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DA" w:rsidRDefault="00CE093D" w:rsidP="007B2247">
      <w:pPr>
        <w:spacing w:before="100" w:beforeAutospacing="1" w:after="100" w:afterAutospacing="1" w:line="600" w:lineRule="exact"/>
        <w:jc w:val="center"/>
        <w:rPr>
          <w:rFonts w:ascii="標楷體" w:eastAsia="標楷體" w:hAnsi="標楷體"/>
          <w:b/>
          <w:sz w:val="36"/>
          <w:szCs w:val="36"/>
        </w:rPr>
      </w:pPr>
      <w:r w:rsidRPr="000E66D8">
        <w:rPr>
          <w:rFonts w:ascii="標楷體" w:eastAsia="標楷體" w:hAnsi="標楷體"/>
          <w:b/>
          <w:bCs/>
          <w:noProof/>
          <w:sz w:val="36"/>
          <w:szCs w:val="36"/>
        </w:rPr>
        <mc:AlternateContent>
          <mc:Choice Requires="wps">
            <w:drawing>
              <wp:anchor distT="45720" distB="45720" distL="114300" distR="114300" simplePos="0" relativeHeight="251659264" behindDoc="0" locked="0" layoutInCell="1" allowOverlap="1">
                <wp:simplePos x="0" y="0"/>
                <wp:positionH relativeFrom="margin">
                  <wp:posOffset>9019225</wp:posOffset>
                </wp:positionH>
                <wp:positionV relativeFrom="paragraph">
                  <wp:posOffset>-1270</wp:posOffset>
                </wp:positionV>
                <wp:extent cx="647700" cy="1404620"/>
                <wp:effectExtent l="0" t="0" r="0"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noFill/>
                          <a:miter lim="800000"/>
                          <a:headEnd/>
                          <a:tailEnd/>
                        </a:ln>
                      </wps:spPr>
                      <wps:txbx>
                        <w:txbxContent>
                          <w:p w:rsidR="00E05D75" w:rsidRPr="00E05D75" w:rsidRDefault="00E05D75">
                            <w:pPr>
                              <w:rPr>
                                <w:rFonts w:ascii="標楷體" w:eastAsia="標楷體" w:hAnsi="標楷體"/>
                                <w:sz w:val="32"/>
                                <w:szCs w:val="32"/>
                              </w:rPr>
                            </w:pPr>
                            <w:r w:rsidRPr="00E05D75">
                              <w:rPr>
                                <w:rFonts w:ascii="標楷體" w:eastAsia="標楷體" w:hAnsi="標楷體" w:hint="eastAsia"/>
                                <w:sz w:val="32"/>
                                <w:szCs w:val="32"/>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0.2pt;margin-top:-.1pt;width:5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" stroked="f">
                <v:textbox style="mso-fit-shape-to-text:t">
                  <w:txbxContent>
                    <w:p w:rsidR="00E05D75" w:rsidRPr="00E05D75" w:rsidRDefault="00E05D75">
                      <w:pPr>
                        <w:rPr>
                          <w:rFonts w:ascii="標楷體" w:eastAsia="標楷體" w:hAnsi="標楷體"/>
                          <w:sz w:val="32"/>
                          <w:szCs w:val="32"/>
                        </w:rPr>
                      </w:pPr>
                      <w:r w:rsidRPr="00E05D75">
                        <w:rPr>
                          <w:rFonts w:ascii="標楷體" w:eastAsia="標楷體" w:hAnsi="標楷體" w:hint="eastAsia"/>
                          <w:sz w:val="32"/>
                          <w:szCs w:val="32"/>
                        </w:rPr>
                        <w:t>附件</w:t>
                      </w:r>
                    </w:p>
                  </w:txbxContent>
                </v:textbox>
                <w10:wrap anchorx="margin"/>
              </v:shape>
            </w:pict>
          </mc:Fallback>
        </mc:AlternateContent>
      </w:r>
      <w:r w:rsidRPr="000E66D8">
        <w:rPr>
          <w:rFonts w:ascii="標楷體" w:eastAsia="標楷體" w:hAnsi="標楷體" w:hint="eastAsia"/>
          <w:b/>
          <w:bCs/>
          <w:sz w:val="36"/>
          <w:szCs w:val="36"/>
        </w:rPr>
        <w:t>「</w:t>
      </w:r>
      <w:r w:rsidR="00E05D75" w:rsidRPr="000E66D8">
        <w:rPr>
          <w:rFonts w:ascii="標楷體" w:eastAsia="標楷體" w:hAnsi="標楷體" w:hint="eastAsia"/>
          <w:b/>
          <w:bCs/>
          <w:sz w:val="36"/>
          <w:szCs w:val="36"/>
        </w:rPr>
        <w:t>證券商評估洗錢</w:t>
      </w:r>
      <w:proofErr w:type="gramStart"/>
      <w:r w:rsidR="00E05D75" w:rsidRPr="000E66D8">
        <w:rPr>
          <w:rFonts w:ascii="標楷體" w:eastAsia="標楷體" w:hAnsi="標楷體" w:hint="eastAsia"/>
          <w:b/>
          <w:bCs/>
          <w:sz w:val="36"/>
          <w:szCs w:val="36"/>
        </w:rPr>
        <w:t>及資恐風險</w:t>
      </w:r>
      <w:proofErr w:type="gramEnd"/>
      <w:r w:rsidR="00E05D75" w:rsidRPr="000E66D8">
        <w:rPr>
          <w:rFonts w:ascii="標楷體" w:eastAsia="標楷體" w:hAnsi="標楷體" w:hint="eastAsia"/>
          <w:b/>
          <w:bCs/>
          <w:sz w:val="36"/>
          <w:szCs w:val="36"/>
        </w:rPr>
        <w:t>及</w:t>
      </w:r>
      <w:proofErr w:type="gramStart"/>
      <w:r w:rsidR="00E05D75" w:rsidRPr="000E66D8">
        <w:rPr>
          <w:rFonts w:ascii="標楷體" w:eastAsia="標楷體" w:hAnsi="標楷體" w:hint="eastAsia"/>
          <w:b/>
          <w:bCs/>
          <w:sz w:val="36"/>
          <w:szCs w:val="36"/>
        </w:rPr>
        <w:t>訂定相關防</w:t>
      </w:r>
      <w:proofErr w:type="gramEnd"/>
      <w:r w:rsidR="00E05D75" w:rsidRPr="000E66D8">
        <w:rPr>
          <w:rFonts w:ascii="標楷體" w:eastAsia="標楷體" w:hAnsi="標楷體" w:hint="eastAsia"/>
          <w:b/>
          <w:bCs/>
          <w:sz w:val="36"/>
          <w:szCs w:val="36"/>
        </w:rPr>
        <w:t>制計畫指引</w:t>
      </w:r>
      <w:r w:rsidRPr="000E66D8">
        <w:rPr>
          <w:rFonts w:ascii="標楷體" w:eastAsia="標楷體" w:hAnsi="標楷體" w:hint="eastAsia"/>
          <w:b/>
          <w:bCs/>
          <w:sz w:val="36"/>
          <w:szCs w:val="36"/>
        </w:rPr>
        <w:t>」</w:t>
      </w:r>
      <w:r w:rsidR="000E66D8" w:rsidRPr="000E66D8">
        <w:rPr>
          <w:rFonts w:ascii="標楷體" w:eastAsia="標楷體" w:hAnsi="標楷體"/>
          <w:b/>
          <w:bCs/>
          <w:sz w:val="36"/>
          <w:szCs w:val="36"/>
        </w:rPr>
        <w:br/>
      </w:r>
      <w:r w:rsidR="003E276D" w:rsidRPr="000E66D8">
        <w:rPr>
          <w:rFonts w:ascii="標楷體" w:eastAsia="標楷體" w:hAnsi="標楷體"/>
          <w:b/>
          <w:sz w:val="36"/>
          <w:szCs w:val="36"/>
        </w:rPr>
        <w:t>修正</w:t>
      </w:r>
      <w:r w:rsidR="000E66D8" w:rsidRPr="000E66D8">
        <w:rPr>
          <w:rFonts w:ascii="標楷體" w:eastAsia="標楷體" w:hAnsi="標楷體" w:hint="eastAsia"/>
          <w:b/>
          <w:sz w:val="36"/>
          <w:szCs w:val="36"/>
        </w:rPr>
        <w:t>條文</w:t>
      </w:r>
      <w:r w:rsidR="00CC08E6" w:rsidRPr="000E66D8">
        <w:rPr>
          <w:rFonts w:ascii="標楷體" w:eastAsia="標楷體" w:hAnsi="標楷體" w:hint="eastAsia"/>
          <w:b/>
          <w:sz w:val="36"/>
          <w:szCs w:val="36"/>
        </w:rPr>
        <w:t>對照表</w:t>
      </w:r>
    </w:p>
    <w:p w:rsidR="007B2247" w:rsidRDefault="007B2247" w:rsidP="007B2247">
      <w:pPr>
        <w:spacing w:line="300" w:lineRule="exact"/>
        <w:ind w:right="118" w:firstLineChars="354" w:firstLine="850"/>
        <w:jc w:val="right"/>
        <w:rPr>
          <w:rFonts w:eastAsia="標楷體"/>
        </w:rPr>
      </w:pPr>
      <w:r w:rsidRPr="002A40FC">
        <w:rPr>
          <w:rFonts w:eastAsia="標楷體" w:hint="eastAsia"/>
        </w:rPr>
        <w:t>金融監督管理委員會</w:t>
      </w:r>
      <w:r w:rsidRPr="002A40FC">
        <w:rPr>
          <w:rFonts w:eastAsia="標楷體" w:hint="eastAsia"/>
        </w:rPr>
        <w:t>106</w:t>
      </w:r>
      <w:r w:rsidRPr="002A40FC">
        <w:rPr>
          <w:rFonts w:eastAsia="標楷體" w:hint="eastAsia"/>
        </w:rPr>
        <w:t>年</w:t>
      </w:r>
      <w:r w:rsidRPr="002A40FC">
        <w:rPr>
          <w:rFonts w:eastAsia="標楷體" w:hint="eastAsia"/>
        </w:rPr>
        <w:t>11</w:t>
      </w:r>
      <w:r w:rsidRPr="002A40FC">
        <w:rPr>
          <w:rFonts w:eastAsia="標楷體" w:hint="eastAsia"/>
        </w:rPr>
        <w:t>月</w:t>
      </w:r>
      <w:r w:rsidRPr="002A40FC">
        <w:rPr>
          <w:rFonts w:eastAsia="標楷體" w:hint="eastAsia"/>
        </w:rPr>
        <w:t>8</w:t>
      </w:r>
      <w:r w:rsidRPr="002A40FC">
        <w:rPr>
          <w:rFonts w:eastAsia="標楷體" w:hint="eastAsia"/>
        </w:rPr>
        <w:t>日金管證券字第</w:t>
      </w:r>
      <w:r w:rsidRPr="002A40FC">
        <w:rPr>
          <w:rFonts w:eastAsia="標楷體" w:hint="eastAsia"/>
        </w:rPr>
        <w:t>1060035102</w:t>
      </w:r>
      <w:r w:rsidRPr="002A40FC">
        <w:rPr>
          <w:rFonts w:eastAsia="標楷體" w:hint="eastAsia"/>
        </w:rPr>
        <w:t>號函准予照辦</w:t>
      </w:r>
    </w:p>
    <w:p w:rsidR="007B2247" w:rsidRPr="007B2247" w:rsidRDefault="007B2247" w:rsidP="007B2247">
      <w:pPr>
        <w:spacing w:line="300" w:lineRule="exact"/>
        <w:ind w:right="118" w:firstLineChars="354" w:firstLine="850"/>
        <w:jc w:val="right"/>
        <w:rPr>
          <w:rFonts w:eastAsia="標楷體" w:hint="eastAsia"/>
        </w:rPr>
      </w:pPr>
    </w:p>
    <w:tbl>
      <w:tblPr>
        <w:tblStyle w:val="a7"/>
        <w:tblW w:w="0" w:type="auto"/>
        <w:tblCellMar>
          <w:left w:w="0" w:type="dxa"/>
          <w:right w:w="0" w:type="dxa"/>
        </w:tblCellMar>
        <w:tblLook w:val="04A0" w:firstRow="1" w:lastRow="0" w:firstColumn="1" w:lastColumn="0" w:noHBand="0" w:noVBand="1"/>
      </w:tblPr>
      <w:tblGrid>
        <w:gridCol w:w="3485"/>
        <w:gridCol w:w="3485"/>
        <w:gridCol w:w="3486"/>
      </w:tblGrid>
      <w:tr w:rsidR="004439FA" w:rsidRPr="00B07D8F" w:rsidTr="00CE093D">
        <w:trPr>
          <w:tblHeader/>
        </w:trPr>
        <w:tc>
          <w:tcPr>
            <w:tcW w:w="3485" w:type="dxa"/>
            <w:vAlign w:val="center"/>
          </w:tcPr>
          <w:p w:rsidR="004439FA" w:rsidRPr="00B07D8F" w:rsidRDefault="004439FA" w:rsidP="0076670F">
            <w:pPr>
              <w:pStyle w:val="2"/>
              <w:spacing w:line="360" w:lineRule="exact"/>
              <w:jc w:val="center"/>
              <w:rPr>
                <w:rFonts w:ascii="標楷體" w:hAnsi="標楷體"/>
                <w:b/>
                <w:sz w:val="26"/>
                <w:szCs w:val="26"/>
              </w:rPr>
            </w:pPr>
            <w:r w:rsidRPr="00B07D8F">
              <w:rPr>
                <w:rFonts w:ascii="標楷體" w:hAnsi="標楷體"/>
                <w:b/>
                <w:sz w:val="26"/>
                <w:szCs w:val="26"/>
              </w:rPr>
              <w:t>修正</w:t>
            </w:r>
            <w:r w:rsidRPr="00B07D8F">
              <w:rPr>
                <w:rFonts w:ascii="標楷體" w:hAnsi="標楷體" w:hint="eastAsia"/>
                <w:b/>
                <w:sz w:val="26"/>
                <w:szCs w:val="26"/>
              </w:rPr>
              <w:t>名稱</w:t>
            </w:r>
          </w:p>
        </w:tc>
        <w:tc>
          <w:tcPr>
            <w:tcW w:w="3485" w:type="dxa"/>
            <w:vAlign w:val="center"/>
          </w:tcPr>
          <w:p w:rsidR="004439FA" w:rsidRPr="00B07D8F" w:rsidRDefault="004439FA" w:rsidP="0076670F">
            <w:pPr>
              <w:pStyle w:val="2"/>
              <w:spacing w:line="360" w:lineRule="exact"/>
              <w:jc w:val="center"/>
              <w:rPr>
                <w:rFonts w:ascii="標楷體" w:hAnsi="標楷體"/>
                <w:b/>
                <w:sz w:val="26"/>
                <w:szCs w:val="26"/>
              </w:rPr>
            </w:pPr>
            <w:r w:rsidRPr="00B07D8F">
              <w:rPr>
                <w:rFonts w:ascii="標楷體" w:hAnsi="標楷體" w:hint="eastAsia"/>
                <w:b/>
                <w:sz w:val="26"/>
                <w:szCs w:val="26"/>
              </w:rPr>
              <w:t>現行名稱</w:t>
            </w:r>
          </w:p>
        </w:tc>
        <w:tc>
          <w:tcPr>
            <w:tcW w:w="3486" w:type="dxa"/>
            <w:vAlign w:val="center"/>
          </w:tcPr>
          <w:p w:rsidR="004439FA" w:rsidRPr="00B07D8F" w:rsidRDefault="004439FA" w:rsidP="0076670F">
            <w:pPr>
              <w:pStyle w:val="2"/>
              <w:spacing w:line="360" w:lineRule="exact"/>
              <w:jc w:val="center"/>
              <w:rPr>
                <w:rFonts w:ascii="標楷體" w:hAnsi="標楷體"/>
                <w:b/>
                <w:sz w:val="26"/>
                <w:szCs w:val="26"/>
              </w:rPr>
            </w:pPr>
            <w:r w:rsidRPr="00B07D8F">
              <w:rPr>
                <w:rFonts w:ascii="標楷體" w:hAnsi="標楷體"/>
                <w:b/>
                <w:sz w:val="26"/>
                <w:szCs w:val="26"/>
              </w:rPr>
              <w:t>說    明</w:t>
            </w:r>
          </w:p>
        </w:tc>
      </w:tr>
      <w:tr w:rsidR="004439FA" w:rsidRPr="00593946" w:rsidTr="00CE093D">
        <w:tc>
          <w:tcPr>
            <w:tcW w:w="3485" w:type="dxa"/>
            <w:tcBorders>
              <w:bottom w:val="single" w:sz="4" w:space="0" w:color="auto"/>
            </w:tcBorders>
          </w:tcPr>
          <w:p w:rsidR="004439FA" w:rsidRPr="00AA3467" w:rsidRDefault="004439FA" w:rsidP="0031363B">
            <w:pPr>
              <w:spacing w:line="360" w:lineRule="exact"/>
              <w:rPr>
                <w:rFonts w:ascii="標楷體" w:eastAsia="標楷體" w:hAnsi="標楷體"/>
                <w:sz w:val="26"/>
                <w:szCs w:val="26"/>
              </w:rPr>
            </w:pPr>
            <w:r w:rsidRPr="00E05D75">
              <w:rPr>
                <w:rFonts w:ascii="標楷體" w:eastAsia="標楷體" w:hAnsi="標楷體" w:hint="eastAsia"/>
                <w:bCs/>
                <w:sz w:val="26"/>
                <w:szCs w:val="26"/>
              </w:rPr>
              <w:t>證券商評估洗錢</w:t>
            </w:r>
            <w:proofErr w:type="gramStart"/>
            <w:r w:rsidRPr="00E05D75">
              <w:rPr>
                <w:rFonts w:ascii="標楷體" w:eastAsia="標楷體" w:hAnsi="標楷體" w:hint="eastAsia"/>
                <w:bCs/>
                <w:sz w:val="26"/>
                <w:szCs w:val="26"/>
              </w:rPr>
              <w:t>及資恐風險</w:t>
            </w:r>
            <w:proofErr w:type="gramEnd"/>
            <w:r w:rsidRPr="00E05D75">
              <w:rPr>
                <w:rFonts w:ascii="標楷體" w:eastAsia="標楷體" w:hAnsi="標楷體" w:hint="eastAsia"/>
                <w:bCs/>
                <w:sz w:val="26"/>
                <w:szCs w:val="26"/>
              </w:rPr>
              <w:t>及</w:t>
            </w:r>
            <w:proofErr w:type="gramStart"/>
            <w:r w:rsidRPr="00E05D75">
              <w:rPr>
                <w:rFonts w:ascii="標楷體" w:eastAsia="標楷體" w:hAnsi="標楷體" w:hint="eastAsia"/>
                <w:bCs/>
                <w:sz w:val="26"/>
                <w:szCs w:val="26"/>
              </w:rPr>
              <w:t>訂定相關防</w:t>
            </w:r>
            <w:proofErr w:type="gramEnd"/>
            <w:r w:rsidRPr="00E05D75">
              <w:rPr>
                <w:rFonts w:ascii="標楷體" w:eastAsia="標楷體" w:hAnsi="標楷體" w:hint="eastAsia"/>
                <w:bCs/>
                <w:sz w:val="26"/>
                <w:szCs w:val="26"/>
              </w:rPr>
              <w:t>制計畫指引</w:t>
            </w:r>
          </w:p>
        </w:tc>
        <w:tc>
          <w:tcPr>
            <w:tcW w:w="3485" w:type="dxa"/>
            <w:tcBorders>
              <w:bottom w:val="single" w:sz="4" w:space="0" w:color="auto"/>
            </w:tcBorders>
          </w:tcPr>
          <w:p w:rsidR="004439FA" w:rsidRPr="009627D5" w:rsidRDefault="004439FA" w:rsidP="0076670F">
            <w:pPr>
              <w:spacing w:line="360" w:lineRule="exact"/>
              <w:rPr>
                <w:rFonts w:ascii="標楷體" w:eastAsia="標楷體" w:hAnsi="標楷體"/>
                <w:bCs/>
                <w:sz w:val="26"/>
                <w:szCs w:val="26"/>
              </w:rPr>
            </w:pPr>
            <w:r w:rsidRPr="00E05D75">
              <w:rPr>
                <w:rFonts w:ascii="標楷體" w:eastAsia="標楷體" w:hAnsi="標楷體" w:hint="eastAsia"/>
                <w:bCs/>
                <w:sz w:val="26"/>
                <w:szCs w:val="26"/>
              </w:rPr>
              <w:t>證券商評估洗錢及資</w:t>
            </w:r>
            <w:r w:rsidRPr="009627D5">
              <w:rPr>
                <w:rFonts w:ascii="標楷體" w:eastAsia="標楷體" w:hAnsi="標楷體" w:hint="eastAsia"/>
                <w:bCs/>
                <w:sz w:val="26"/>
                <w:szCs w:val="26"/>
                <w:u w:val="single"/>
              </w:rPr>
              <w:t>助</w:t>
            </w:r>
            <w:r w:rsidRPr="00E05D75">
              <w:rPr>
                <w:rFonts w:ascii="標楷體" w:eastAsia="標楷體" w:hAnsi="標楷體" w:hint="eastAsia"/>
                <w:bCs/>
                <w:sz w:val="26"/>
                <w:szCs w:val="26"/>
              </w:rPr>
              <w:t>恐</w:t>
            </w:r>
            <w:r w:rsidRPr="009627D5">
              <w:rPr>
                <w:rFonts w:ascii="標楷體" w:eastAsia="標楷體" w:hAnsi="標楷體" w:hint="eastAsia"/>
                <w:bCs/>
                <w:sz w:val="26"/>
                <w:szCs w:val="26"/>
                <w:u w:val="single"/>
              </w:rPr>
              <w:t>怖主義</w:t>
            </w:r>
            <w:r w:rsidRPr="00E05D75">
              <w:rPr>
                <w:rFonts w:ascii="標楷體" w:eastAsia="標楷體" w:hAnsi="標楷體" w:hint="eastAsia"/>
                <w:bCs/>
                <w:sz w:val="26"/>
                <w:szCs w:val="26"/>
              </w:rPr>
              <w:t>風險及</w:t>
            </w:r>
            <w:proofErr w:type="gramStart"/>
            <w:r w:rsidRPr="00E05D75">
              <w:rPr>
                <w:rFonts w:ascii="標楷體" w:eastAsia="標楷體" w:hAnsi="標楷體" w:hint="eastAsia"/>
                <w:bCs/>
                <w:sz w:val="26"/>
                <w:szCs w:val="26"/>
              </w:rPr>
              <w:t>訂定相關防</w:t>
            </w:r>
            <w:proofErr w:type="gramEnd"/>
            <w:r w:rsidRPr="00E05D75">
              <w:rPr>
                <w:rFonts w:ascii="標楷體" w:eastAsia="標楷體" w:hAnsi="標楷體" w:hint="eastAsia"/>
                <w:bCs/>
                <w:sz w:val="26"/>
                <w:szCs w:val="26"/>
              </w:rPr>
              <w:t>制計畫指引</w:t>
            </w:r>
          </w:p>
        </w:tc>
        <w:tc>
          <w:tcPr>
            <w:tcW w:w="3486" w:type="dxa"/>
            <w:tcBorders>
              <w:bottom w:val="single" w:sz="4" w:space="0" w:color="auto"/>
            </w:tcBorders>
          </w:tcPr>
          <w:p w:rsidR="004439FA" w:rsidRPr="00593946" w:rsidRDefault="004439FA" w:rsidP="00F84C9C">
            <w:pPr>
              <w:spacing w:line="360" w:lineRule="exact"/>
              <w:rPr>
                <w:rFonts w:ascii="標楷體" w:eastAsia="標楷體" w:hAnsi="標楷體"/>
                <w:sz w:val="26"/>
                <w:szCs w:val="26"/>
              </w:rPr>
            </w:pPr>
            <w:r w:rsidRPr="00D87937">
              <w:rPr>
                <w:rFonts w:ascii="標楷體" w:eastAsia="標楷體" w:hAnsi="標楷體" w:hint="eastAsia"/>
                <w:sz w:val="26"/>
                <w:szCs w:val="26"/>
              </w:rPr>
              <w:t>依據</w:t>
            </w:r>
            <w:r w:rsidRPr="00D87937">
              <w:rPr>
                <w:rFonts w:ascii="標楷體" w:eastAsia="標楷體" w:hAnsi="標楷體"/>
                <w:sz w:val="26"/>
                <w:szCs w:val="26"/>
              </w:rPr>
              <w:t>金融監督管理委員會</w:t>
            </w:r>
            <w:r w:rsidRPr="00D87937">
              <w:rPr>
                <w:rFonts w:ascii="標楷體" w:eastAsia="標楷體" w:hAnsi="標楷體" w:hint="eastAsia"/>
                <w:sz w:val="26"/>
                <w:szCs w:val="26"/>
              </w:rPr>
              <w:t>頒布「金融機構防制洗錢辦法」及修訂之「</w:t>
            </w:r>
            <w:r>
              <w:rPr>
                <w:rFonts w:ascii="標楷體" w:eastAsia="標楷體" w:hAnsi="標楷體" w:hint="eastAsia"/>
                <w:sz w:val="26"/>
                <w:szCs w:val="26"/>
              </w:rPr>
              <w:t>證券</w:t>
            </w:r>
            <w:proofErr w:type="gramStart"/>
            <w:r>
              <w:rPr>
                <w:rFonts w:ascii="標楷體" w:eastAsia="標楷體" w:hAnsi="標楷體" w:hint="eastAsia"/>
                <w:sz w:val="26"/>
                <w:szCs w:val="26"/>
              </w:rPr>
              <w:t>期貨</w:t>
            </w:r>
            <w:r w:rsidRPr="00B07D8F">
              <w:rPr>
                <w:rFonts w:ascii="標楷體" w:eastAsia="標楷體" w:hAnsi="標楷體" w:hint="eastAsia"/>
                <w:sz w:val="26"/>
                <w:szCs w:val="26"/>
              </w:rPr>
              <w:t>業防制</w:t>
            </w:r>
            <w:proofErr w:type="gramEnd"/>
            <w:r w:rsidRPr="00B07D8F">
              <w:rPr>
                <w:rFonts w:ascii="標楷體" w:eastAsia="標楷體" w:hAnsi="標楷體" w:hint="eastAsia"/>
                <w:sz w:val="26"/>
                <w:szCs w:val="26"/>
              </w:rPr>
              <w:t>洗錢及打擊</w:t>
            </w:r>
            <w:proofErr w:type="gramStart"/>
            <w:r w:rsidRPr="00B07D8F">
              <w:rPr>
                <w:rFonts w:ascii="標楷體" w:eastAsia="標楷體" w:hAnsi="標楷體" w:hint="eastAsia"/>
                <w:sz w:val="26"/>
                <w:szCs w:val="26"/>
              </w:rPr>
              <w:t>資恐</w:t>
            </w:r>
            <w:r w:rsidRPr="00D87937">
              <w:rPr>
                <w:rFonts w:ascii="標楷體" w:eastAsia="標楷體" w:hAnsi="標楷體" w:hint="eastAsia"/>
                <w:sz w:val="26"/>
                <w:szCs w:val="26"/>
              </w:rPr>
              <w:t>內部</w:t>
            </w:r>
            <w:proofErr w:type="gramEnd"/>
            <w:r w:rsidRPr="00D87937">
              <w:rPr>
                <w:rFonts w:ascii="標楷體" w:eastAsia="標楷體" w:hAnsi="標楷體" w:hint="eastAsia"/>
                <w:sz w:val="26"/>
                <w:szCs w:val="26"/>
              </w:rPr>
              <w:t>控制要點」內容，修正「</w:t>
            </w:r>
            <w:r w:rsidRPr="00E05D75">
              <w:rPr>
                <w:rFonts w:ascii="標楷體" w:eastAsia="標楷體" w:hAnsi="標楷體" w:hint="eastAsia"/>
                <w:bCs/>
                <w:sz w:val="26"/>
                <w:szCs w:val="26"/>
              </w:rPr>
              <w:t>證券商</w:t>
            </w:r>
            <w:r w:rsidRPr="00D87937">
              <w:rPr>
                <w:rFonts w:ascii="標楷體" w:eastAsia="標楷體" w:hAnsi="標楷體" w:hint="eastAsia"/>
                <w:sz w:val="26"/>
                <w:szCs w:val="26"/>
              </w:rPr>
              <w:t>防制洗錢及</w:t>
            </w:r>
            <w:proofErr w:type="gramStart"/>
            <w:r w:rsidRPr="00D87937">
              <w:rPr>
                <w:rFonts w:ascii="標楷體" w:eastAsia="標楷體" w:hAnsi="標楷體" w:hint="eastAsia"/>
                <w:sz w:val="26"/>
                <w:szCs w:val="26"/>
              </w:rPr>
              <w:t>打擊資恐注意事項</w:t>
            </w:r>
            <w:proofErr w:type="gramEnd"/>
            <w:r w:rsidRPr="00D87937">
              <w:rPr>
                <w:rFonts w:ascii="標楷體" w:eastAsia="標楷體" w:hAnsi="標楷體" w:hint="eastAsia"/>
                <w:sz w:val="26"/>
                <w:szCs w:val="26"/>
              </w:rPr>
              <w:t>」名稱，將「資助恐怖主義」之文字修正為「</w:t>
            </w:r>
            <w:proofErr w:type="gramStart"/>
            <w:r w:rsidRPr="00D87937">
              <w:rPr>
                <w:rFonts w:ascii="標楷體" w:eastAsia="標楷體" w:hAnsi="標楷體" w:hint="eastAsia"/>
                <w:sz w:val="26"/>
                <w:szCs w:val="26"/>
              </w:rPr>
              <w:t>資恐」，爰</w:t>
            </w:r>
            <w:proofErr w:type="gramEnd"/>
            <w:r w:rsidRPr="00D87937">
              <w:rPr>
                <w:rFonts w:ascii="標楷體" w:eastAsia="標楷體" w:hAnsi="標楷體" w:hint="eastAsia"/>
                <w:sz w:val="26"/>
                <w:szCs w:val="26"/>
              </w:rPr>
              <w:t>修訂本指引名稱。</w:t>
            </w:r>
          </w:p>
        </w:tc>
      </w:tr>
    </w:tbl>
    <w:p w:rsidR="00B07D8F" w:rsidRPr="00F339DA" w:rsidRDefault="00B07D8F" w:rsidP="00B07D8F">
      <w:pPr>
        <w:jc w:val="right"/>
      </w:pPr>
    </w:p>
    <w:tbl>
      <w:tblPr>
        <w:tblStyle w:val="a7"/>
        <w:tblW w:w="0" w:type="auto"/>
        <w:tblCellMar>
          <w:left w:w="0" w:type="dxa"/>
          <w:right w:w="0" w:type="dxa"/>
        </w:tblCellMar>
        <w:tblLook w:val="04A0" w:firstRow="1" w:lastRow="0" w:firstColumn="1" w:lastColumn="0" w:noHBand="0" w:noVBand="1"/>
      </w:tblPr>
      <w:tblGrid>
        <w:gridCol w:w="3485"/>
        <w:gridCol w:w="3485"/>
        <w:gridCol w:w="3486"/>
      </w:tblGrid>
      <w:tr w:rsidR="004439FA" w:rsidRPr="00B07D8F" w:rsidTr="00CE093D">
        <w:trPr>
          <w:tblHeader/>
        </w:trPr>
        <w:tc>
          <w:tcPr>
            <w:tcW w:w="3485" w:type="dxa"/>
            <w:vAlign w:val="center"/>
          </w:tcPr>
          <w:p w:rsidR="004439FA" w:rsidRPr="009627D5" w:rsidRDefault="004439FA" w:rsidP="009627D5">
            <w:pPr>
              <w:pStyle w:val="2"/>
              <w:kinsoku w:val="0"/>
              <w:spacing w:line="240" w:lineRule="auto"/>
              <w:jc w:val="center"/>
              <w:rPr>
                <w:rFonts w:ascii="標楷體" w:hAnsi="標楷體"/>
                <w:b/>
                <w:sz w:val="26"/>
                <w:szCs w:val="26"/>
              </w:rPr>
            </w:pPr>
            <w:r>
              <w:rPr>
                <w:rFonts w:ascii="標楷體" w:hAnsi="標楷體" w:hint="eastAsia"/>
                <w:b/>
                <w:sz w:val="26"/>
                <w:szCs w:val="26"/>
              </w:rPr>
              <w:t>修正</w:t>
            </w:r>
            <w:r w:rsidRPr="009627D5">
              <w:rPr>
                <w:rFonts w:ascii="標楷體" w:hAnsi="標楷體" w:hint="eastAsia"/>
                <w:b/>
                <w:sz w:val="26"/>
                <w:szCs w:val="26"/>
              </w:rPr>
              <w:t>條文</w:t>
            </w:r>
          </w:p>
        </w:tc>
        <w:tc>
          <w:tcPr>
            <w:tcW w:w="3485" w:type="dxa"/>
            <w:vAlign w:val="center"/>
          </w:tcPr>
          <w:p w:rsidR="004439FA" w:rsidRPr="009627D5" w:rsidRDefault="004439FA" w:rsidP="003D0DCE">
            <w:pPr>
              <w:pStyle w:val="2"/>
              <w:kinsoku w:val="0"/>
              <w:spacing w:line="240" w:lineRule="auto"/>
              <w:jc w:val="center"/>
              <w:rPr>
                <w:rFonts w:ascii="標楷體" w:hAnsi="標楷體"/>
                <w:b/>
                <w:sz w:val="26"/>
                <w:szCs w:val="26"/>
              </w:rPr>
            </w:pPr>
            <w:r w:rsidRPr="009627D5">
              <w:rPr>
                <w:rFonts w:ascii="標楷體" w:hAnsi="標楷體" w:hint="eastAsia"/>
                <w:b/>
                <w:sz w:val="26"/>
                <w:szCs w:val="26"/>
              </w:rPr>
              <w:t>現行條文</w:t>
            </w:r>
          </w:p>
        </w:tc>
        <w:tc>
          <w:tcPr>
            <w:tcW w:w="3486" w:type="dxa"/>
            <w:vAlign w:val="center"/>
          </w:tcPr>
          <w:p w:rsidR="004439FA" w:rsidRPr="00F84C9C" w:rsidRDefault="004439FA" w:rsidP="009627D5">
            <w:pPr>
              <w:pStyle w:val="2"/>
              <w:kinsoku w:val="0"/>
              <w:spacing w:line="360" w:lineRule="exact"/>
              <w:jc w:val="center"/>
              <w:rPr>
                <w:rFonts w:ascii="標楷體" w:hAnsi="標楷體"/>
                <w:b/>
                <w:sz w:val="26"/>
                <w:szCs w:val="26"/>
                <w:highlight w:val="lightGray"/>
              </w:rPr>
            </w:pPr>
            <w:r w:rsidRPr="00F84C9C">
              <w:rPr>
                <w:rFonts w:ascii="標楷體" w:hAnsi="標楷體"/>
                <w:b/>
                <w:sz w:val="26"/>
                <w:szCs w:val="26"/>
              </w:rPr>
              <w:t>說    明</w:t>
            </w:r>
          </w:p>
        </w:tc>
      </w:tr>
      <w:tr w:rsidR="004439FA" w:rsidRPr="00B07D8F" w:rsidTr="00CE093D">
        <w:tc>
          <w:tcPr>
            <w:tcW w:w="3485" w:type="dxa"/>
          </w:tcPr>
          <w:p w:rsidR="004439FA" w:rsidRPr="009627D5" w:rsidRDefault="004439FA" w:rsidP="009627D5">
            <w:pPr>
              <w:pStyle w:val="2"/>
              <w:kinsoku w:val="0"/>
              <w:spacing w:line="360" w:lineRule="exact"/>
              <w:ind w:left="520" w:hangingChars="200" w:hanging="520"/>
              <w:jc w:val="left"/>
              <w:rPr>
                <w:rFonts w:ascii="標楷體" w:hAnsi="標楷體"/>
                <w:sz w:val="26"/>
                <w:szCs w:val="26"/>
              </w:rPr>
            </w:pPr>
            <w:r w:rsidRPr="009627D5">
              <w:rPr>
                <w:rFonts w:hAnsi="標楷體"/>
                <w:color w:val="0D0D0D"/>
                <w:sz w:val="26"/>
                <w:szCs w:val="26"/>
              </w:rPr>
              <w:t>一</w:t>
            </w:r>
            <w:r w:rsidRPr="009627D5">
              <w:rPr>
                <w:rFonts w:hAnsi="標楷體" w:hint="eastAsia"/>
                <w:color w:val="0D0D0D"/>
                <w:sz w:val="26"/>
                <w:szCs w:val="26"/>
              </w:rPr>
              <w:t>、</w:t>
            </w:r>
            <w:r w:rsidRPr="009627D5">
              <w:rPr>
                <w:rFonts w:hAnsi="標楷體"/>
                <w:color w:val="0D0D0D"/>
                <w:sz w:val="26"/>
                <w:szCs w:val="26"/>
              </w:rPr>
              <w:t>本</w:t>
            </w:r>
            <w:r w:rsidRPr="009627D5">
              <w:rPr>
                <w:rFonts w:hAnsi="標楷體" w:hint="eastAsia"/>
                <w:color w:val="0D0D0D"/>
                <w:sz w:val="26"/>
                <w:szCs w:val="26"/>
              </w:rPr>
              <w:t>指引</w:t>
            </w:r>
            <w:r w:rsidRPr="009627D5">
              <w:rPr>
                <w:rFonts w:hAnsi="標楷體"/>
                <w:color w:val="0D0D0D"/>
                <w:sz w:val="26"/>
                <w:szCs w:val="26"/>
              </w:rPr>
              <w:t>依</w:t>
            </w:r>
            <w:r w:rsidRPr="009627D5">
              <w:rPr>
                <w:rFonts w:hAnsi="標楷體" w:hint="eastAsia"/>
                <w:color w:val="0D0D0D"/>
                <w:sz w:val="26"/>
                <w:szCs w:val="26"/>
              </w:rPr>
              <w:t>「證券</w:t>
            </w:r>
            <w:proofErr w:type="gramStart"/>
            <w:r w:rsidRPr="009627D5">
              <w:rPr>
                <w:rFonts w:hAnsi="標楷體" w:hint="eastAsia"/>
                <w:color w:val="0D0D0D"/>
                <w:sz w:val="26"/>
                <w:szCs w:val="26"/>
              </w:rPr>
              <w:t>期貨業防制</w:t>
            </w:r>
            <w:proofErr w:type="gramEnd"/>
            <w:r w:rsidRPr="009627D5">
              <w:rPr>
                <w:rFonts w:hAnsi="標楷體" w:hint="eastAsia"/>
                <w:color w:val="0D0D0D"/>
                <w:sz w:val="26"/>
                <w:szCs w:val="26"/>
              </w:rPr>
              <w:t>洗錢及打擊</w:t>
            </w:r>
            <w:proofErr w:type="gramStart"/>
            <w:r w:rsidRPr="009627D5">
              <w:rPr>
                <w:rFonts w:hAnsi="標楷體" w:hint="eastAsia"/>
                <w:color w:val="0D0D0D"/>
                <w:sz w:val="26"/>
                <w:szCs w:val="26"/>
              </w:rPr>
              <w:t>資恐</w:t>
            </w:r>
            <w:r w:rsidRPr="00F84C9C">
              <w:rPr>
                <w:rFonts w:ascii="標楷體" w:hAnsi="標楷體" w:hint="eastAsia"/>
                <w:sz w:val="26"/>
                <w:szCs w:val="26"/>
                <w:u w:val="single"/>
              </w:rPr>
              <w:t>內部</w:t>
            </w:r>
            <w:proofErr w:type="gramEnd"/>
            <w:r w:rsidRPr="00F84C9C">
              <w:rPr>
                <w:rFonts w:ascii="標楷體" w:hAnsi="標楷體" w:hint="eastAsia"/>
                <w:sz w:val="26"/>
                <w:szCs w:val="26"/>
                <w:u w:val="single"/>
              </w:rPr>
              <w:t>控制要點</w:t>
            </w:r>
            <w:r w:rsidRPr="009627D5">
              <w:rPr>
                <w:rFonts w:hAnsi="標楷體" w:hint="eastAsia"/>
                <w:color w:val="0D0D0D"/>
                <w:sz w:val="26"/>
                <w:szCs w:val="26"/>
              </w:rPr>
              <w:t>」</w:t>
            </w:r>
            <w:r w:rsidRPr="009627D5">
              <w:rPr>
                <w:rFonts w:hAnsi="標楷體"/>
                <w:color w:val="0D0D0D"/>
                <w:sz w:val="26"/>
                <w:szCs w:val="26"/>
              </w:rPr>
              <w:t>訂定，以防制洗錢</w:t>
            </w:r>
            <w:r w:rsidRPr="009627D5">
              <w:rPr>
                <w:rFonts w:hAnsi="標楷體" w:hint="eastAsia"/>
                <w:color w:val="0D0D0D"/>
                <w:sz w:val="26"/>
                <w:szCs w:val="26"/>
              </w:rPr>
              <w:t>及</w:t>
            </w:r>
            <w:proofErr w:type="gramStart"/>
            <w:r w:rsidRPr="009627D5">
              <w:rPr>
                <w:rFonts w:hAnsi="標楷體" w:hint="eastAsia"/>
                <w:color w:val="0D0D0D"/>
                <w:sz w:val="26"/>
                <w:szCs w:val="26"/>
              </w:rPr>
              <w:t>打擊資恐</w:t>
            </w:r>
            <w:r w:rsidRPr="009627D5">
              <w:rPr>
                <w:rFonts w:hAnsi="標楷體"/>
                <w:color w:val="0D0D0D"/>
                <w:sz w:val="26"/>
                <w:szCs w:val="26"/>
              </w:rPr>
              <w:t>為</w:t>
            </w:r>
            <w:proofErr w:type="gramEnd"/>
            <w:r w:rsidRPr="009627D5">
              <w:rPr>
                <w:rFonts w:hAnsi="標楷體"/>
                <w:color w:val="0D0D0D"/>
                <w:sz w:val="26"/>
                <w:szCs w:val="26"/>
              </w:rPr>
              <w:t>目的</w:t>
            </w:r>
            <w:r w:rsidRPr="009627D5">
              <w:rPr>
                <w:rFonts w:hAnsi="標楷體" w:hint="eastAsia"/>
                <w:color w:val="0D0D0D"/>
                <w:sz w:val="26"/>
                <w:szCs w:val="26"/>
              </w:rPr>
              <w:t>，內容涵</w:t>
            </w:r>
            <w:proofErr w:type="gramStart"/>
            <w:r w:rsidRPr="009627D5">
              <w:rPr>
                <w:rFonts w:hAnsi="標楷體" w:hint="eastAsia"/>
                <w:color w:val="0D0D0D"/>
                <w:sz w:val="26"/>
                <w:szCs w:val="26"/>
              </w:rPr>
              <w:t>括</w:t>
            </w:r>
            <w:proofErr w:type="gramEnd"/>
            <w:r w:rsidRPr="009627D5">
              <w:rPr>
                <w:rFonts w:hAnsi="標楷體" w:hint="eastAsia"/>
                <w:color w:val="0D0D0D"/>
                <w:sz w:val="26"/>
                <w:szCs w:val="26"/>
              </w:rPr>
              <w:t>我國證券商如何辨識、評估各項業務之洗錢</w:t>
            </w:r>
            <w:proofErr w:type="gramStart"/>
            <w:r w:rsidRPr="009627D5">
              <w:rPr>
                <w:rFonts w:hAnsi="標楷體" w:hint="eastAsia"/>
                <w:color w:val="0D0D0D"/>
                <w:sz w:val="26"/>
                <w:szCs w:val="26"/>
              </w:rPr>
              <w:t>及資恐風險</w:t>
            </w:r>
            <w:proofErr w:type="gramEnd"/>
            <w:r w:rsidRPr="009627D5">
              <w:rPr>
                <w:rFonts w:hAnsi="標楷體" w:hint="eastAsia"/>
                <w:color w:val="0D0D0D"/>
                <w:sz w:val="26"/>
                <w:szCs w:val="26"/>
              </w:rPr>
              <w:t>，以及制訂防制洗錢及</w:t>
            </w:r>
            <w:proofErr w:type="gramStart"/>
            <w:r w:rsidRPr="009627D5">
              <w:rPr>
                <w:rFonts w:hAnsi="標楷體" w:hint="eastAsia"/>
                <w:color w:val="0D0D0D"/>
                <w:sz w:val="26"/>
                <w:szCs w:val="26"/>
              </w:rPr>
              <w:t>打擊資恐計畫</w:t>
            </w:r>
            <w:proofErr w:type="gramEnd"/>
            <w:r w:rsidRPr="009627D5">
              <w:rPr>
                <w:rFonts w:hAnsi="標楷體" w:hint="eastAsia"/>
                <w:color w:val="0D0D0D"/>
                <w:sz w:val="26"/>
                <w:szCs w:val="26"/>
              </w:rPr>
              <w:t>等面向，作為執行之依據</w:t>
            </w:r>
            <w:r w:rsidRPr="009627D5">
              <w:rPr>
                <w:rFonts w:hAnsi="標楷體"/>
                <w:color w:val="0D0D0D"/>
                <w:sz w:val="26"/>
                <w:szCs w:val="26"/>
              </w:rPr>
              <w:t>。</w:t>
            </w:r>
          </w:p>
        </w:tc>
        <w:tc>
          <w:tcPr>
            <w:tcW w:w="3485" w:type="dxa"/>
          </w:tcPr>
          <w:p w:rsidR="004439FA" w:rsidRPr="009627D5" w:rsidRDefault="004439FA" w:rsidP="009B70BF">
            <w:pPr>
              <w:pStyle w:val="ac"/>
              <w:kinsoku w:val="0"/>
              <w:snapToGrid w:val="0"/>
              <w:ind w:left="520" w:hangingChars="200" w:hanging="520"/>
              <w:rPr>
                <w:rFonts w:ascii="Times New Roman" w:eastAsia="標楷體" w:hAnsi="標楷體"/>
                <w:color w:val="0D0D0D"/>
                <w:sz w:val="26"/>
                <w:szCs w:val="26"/>
              </w:rPr>
            </w:pPr>
            <w:r w:rsidRPr="009627D5">
              <w:rPr>
                <w:rFonts w:ascii="Times New Roman" w:eastAsia="標楷體" w:hAnsi="標楷體"/>
                <w:color w:val="0D0D0D"/>
                <w:sz w:val="26"/>
                <w:szCs w:val="26"/>
              </w:rPr>
              <w:t>一</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本</w:t>
            </w:r>
            <w:r w:rsidRPr="009627D5">
              <w:rPr>
                <w:rFonts w:ascii="Times New Roman" w:eastAsia="標楷體" w:hAnsi="標楷體" w:hint="eastAsia"/>
                <w:color w:val="0D0D0D"/>
                <w:sz w:val="26"/>
                <w:szCs w:val="26"/>
              </w:rPr>
              <w:t>指引</w:t>
            </w:r>
            <w:r w:rsidRPr="009627D5">
              <w:rPr>
                <w:rFonts w:ascii="Times New Roman" w:eastAsia="標楷體" w:hAnsi="標楷體"/>
                <w:color w:val="0D0D0D"/>
                <w:sz w:val="26"/>
                <w:szCs w:val="26"/>
              </w:rPr>
              <w:t>依</w:t>
            </w:r>
            <w:r w:rsidRPr="009627D5">
              <w:rPr>
                <w:rFonts w:ascii="Times New Roman" w:eastAsia="標楷體" w:hAnsi="標楷體" w:hint="eastAsia"/>
                <w:color w:val="0D0D0D"/>
                <w:sz w:val="26"/>
                <w:szCs w:val="26"/>
              </w:rPr>
              <w:t>「證券</w:t>
            </w:r>
            <w:proofErr w:type="gramStart"/>
            <w:r w:rsidRPr="009627D5">
              <w:rPr>
                <w:rFonts w:ascii="Times New Roman" w:eastAsia="標楷體" w:hAnsi="標楷體" w:hint="eastAsia"/>
                <w:color w:val="0D0D0D"/>
                <w:sz w:val="26"/>
                <w:szCs w:val="26"/>
              </w:rPr>
              <w:t>期貨業防制</w:t>
            </w:r>
            <w:proofErr w:type="gramEnd"/>
            <w:r w:rsidRPr="009627D5">
              <w:rPr>
                <w:rFonts w:ascii="Times New Roman" w:eastAsia="標楷體" w:hAnsi="標楷體" w:hint="eastAsia"/>
                <w:color w:val="0D0D0D"/>
                <w:sz w:val="26"/>
                <w:szCs w:val="26"/>
              </w:rPr>
              <w:t>洗錢及打擊資</w:t>
            </w:r>
            <w:r w:rsidRPr="009627D5">
              <w:rPr>
                <w:rFonts w:ascii="Times New Roman" w:eastAsia="標楷體" w:hAnsi="標楷體" w:hint="eastAsia"/>
                <w:color w:val="0D0D0D"/>
                <w:sz w:val="26"/>
                <w:szCs w:val="26"/>
                <w:u w:val="single"/>
              </w:rPr>
              <w:t>助</w:t>
            </w:r>
            <w:r w:rsidRPr="009627D5">
              <w:rPr>
                <w:rFonts w:ascii="Times New Roman" w:eastAsia="標楷體" w:hAnsi="標楷體" w:hint="eastAsia"/>
                <w:color w:val="0D0D0D"/>
                <w:sz w:val="26"/>
                <w:szCs w:val="26"/>
              </w:rPr>
              <w:t>恐</w:t>
            </w:r>
            <w:r w:rsidRPr="009627D5">
              <w:rPr>
                <w:rFonts w:ascii="Times New Roman" w:eastAsia="標楷體" w:hAnsi="標楷體" w:hint="eastAsia"/>
                <w:color w:val="0D0D0D"/>
                <w:sz w:val="26"/>
                <w:szCs w:val="26"/>
                <w:u w:val="single"/>
              </w:rPr>
              <w:t>怖主義</w:t>
            </w:r>
            <w:r w:rsidRPr="00F84C9C">
              <w:rPr>
                <w:rFonts w:ascii="Times New Roman" w:eastAsia="標楷體" w:hAnsi="標楷體" w:hint="eastAsia"/>
                <w:color w:val="0D0D0D"/>
                <w:sz w:val="26"/>
                <w:szCs w:val="26"/>
                <w:u w:val="single"/>
              </w:rPr>
              <w:t>注意事項</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訂定，以防制洗錢</w:t>
            </w:r>
            <w:r w:rsidRPr="009627D5">
              <w:rPr>
                <w:rFonts w:ascii="Times New Roman" w:eastAsia="標楷體" w:hAnsi="標楷體" w:hint="eastAsia"/>
                <w:color w:val="0D0D0D"/>
                <w:sz w:val="26"/>
                <w:szCs w:val="26"/>
              </w:rPr>
              <w:t>及打擊資</w:t>
            </w:r>
            <w:r w:rsidRPr="009627D5">
              <w:rPr>
                <w:rFonts w:ascii="Times New Roman" w:eastAsia="標楷體" w:hAnsi="標楷體" w:hint="eastAsia"/>
                <w:color w:val="0D0D0D"/>
                <w:sz w:val="26"/>
                <w:szCs w:val="26"/>
                <w:u w:val="single"/>
              </w:rPr>
              <w:t>助</w:t>
            </w:r>
            <w:r w:rsidRPr="009627D5">
              <w:rPr>
                <w:rFonts w:ascii="Times New Roman" w:eastAsia="標楷體" w:hAnsi="標楷體" w:hint="eastAsia"/>
                <w:color w:val="0D0D0D"/>
                <w:sz w:val="26"/>
                <w:szCs w:val="26"/>
              </w:rPr>
              <w:t>恐</w:t>
            </w:r>
            <w:r w:rsidRPr="009627D5">
              <w:rPr>
                <w:rFonts w:ascii="Times New Roman" w:eastAsia="標楷體" w:hAnsi="標楷體" w:hint="eastAsia"/>
                <w:color w:val="0D0D0D"/>
                <w:sz w:val="26"/>
                <w:szCs w:val="26"/>
                <w:u w:val="single"/>
              </w:rPr>
              <w:t>怖主義（以下簡稱防制洗錢及打擊資恐）</w:t>
            </w:r>
            <w:r w:rsidRPr="009627D5">
              <w:rPr>
                <w:rFonts w:ascii="Times New Roman" w:eastAsia="標楷體" w:hAnsi="標楷體"/>
                <w:color w:val="0D0D0D"/>
                <w:sz w:val="26"/>
                <w:szCs w:val="26"/>
              </w:rPr>
              <w:t>為目的</w:t>
            </w:r>
            <w:r w:rsidRPr="009627D5">
              <w:rPr>
                <w:rFonts w:ascii="Times New Roman" w:eastAsia="標楷體" w:hAnsi="標楷體" w:hint="eastAsia"/>
                <w:color w:val="0D0D0D"/>
                <w:sz w:val="26"/>
                <w:szCs w:val="26"/>
              </w:rPr>
              <w:t>，內容涵</w:t>
            </w:r>
            <w:proofErr w:type="gramStart"/>
            <w:r w:rsidRPr="009627D5">
              <w:rPr>
                <w:rFonts w:ascii="Times New Roman" w:eastAsia="標楷體" w:hAnsi="標楷體" w:hint="eastAsia"/>
                <w:color w:val="0D0D0D"/>
                <w:sz w:val="26"/>
                <w:szCs w:val="26"/>
              </w:rPr>
              <w:t>括</w:t>
            </w:r>
            <w:proofErr w:type="gramEnd"/>
            <w:r w:rsidRPr="009627D5">
              <w:rPr>
                <w:rFonts w:ascii="Times New Roman" w:eastAsia="標楷體" w:hAnsi="標楷體" w:hint="eastAsia"/>
                <w:color w:val="0D0D0D"/>
                <w:sz w:val="26"/>
                <w:szCs w:val="26"/>
              </w:rPr>
              <w:t>證券商如何辨識、評估各項業務之洗錢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，以及制訂防制洗錢及</w:t>
            </w:r>
            <w:proofErr w:type="gramStart"/>
            <w:r w:rsidRPr="009627D5">
              <w:rPr>
                <w:rFonts w:ascii="Times New Roman" w:eastAsia="標楷體" w:hAnsi="標楷體" w:hint="eastAsia"/>
                <w:color w:val="0D0D0D"/>
                <w:sz w:val="26"/>
                <w:szCs w:val="26"/>
              </w:rPr>
              <w:t>打擊資恐計畫</w:t>
            </w:r>
            <w:proofErr w:type="gramEnd"/>
            <w:r w:rsidRPr="009627D5">
              <w:rPr>
                <w:rFonts w:ascii="Times New Roman" w:eastAsia="標楷體" w:hAnsi="標楷體" w:hint="eastAsia"/>
                <w:color w:val="0D0D0D"/>
                <w:sz w:val="26"/>
                <w:szCs w:val="26"/>
              </w:rPr>
              <w:t>等面向，作為執行之依據</w:t>
            </w:r>
            <w:r w:rsidRPr="009627D5">
              <w:rPr>
                <w:rFonts w:ascii="Times New Roman" w:eastAsia="標楷體" w:hAnsi="標楷體"/>
                <w:color w:val="0D0D0D"/>
                <w:sz w:val="26"/>
                <w:szCs w:val="26"/>
              </w:rPr>
              <w:t>。</w:t>
            </w:r>
          </w:p>
        </w:tc>
        <w:tc>
          <w:tcPr>
            <w:tcW w:w="3486" w:type="dxa"/>
          </w:tcPr>
          <w:p w:rsidR="004439FA" w:rsidRPr="00F84C9C" w:rsidRDefault="004439FA" w:rsidP="002E790D">
            <w:pPr>
              <w:pStyle w:val="2"/>
              <w:kinsoku w:val="0"/>
              <w:spacing w:line="240" w:lineRule="auto"/>
              <w:jc w:val="left"/>
              <w:rPr>
                <w:rFonts w:ascii="標楷體" w:hAnsi="標楷體"/>
                <w:sz w:val="26"/>
                <w:szCs w:val="26"/>
                <w:highlight w:val="lightGray"/>
              </w:rPr>
            </w:pPr>
            <w:r w:rsidRPr="00F84C9C">
              <w:rPr>
                <w:rFonts w:ascii="標楷體" w:hAnsi="標楷體" w:hint="eastAsia"/>
                <w:sz w:val="26"/>
                <w:szCs w:val="26"/>
              </w:rPr>
              <w:t>配合「證券</w:t>
            </w:r>
            <w:proofErr w:type="gramStart"/>
            <w:r w:rsidRPr="00F84C9C">
              <w:rPr>
                <w:rFonts w:ascii="標楷體" w:hAnsi="標楷體" w:hint="eastAsia"/>
                <w:sz w:val="26"/>
                <w:szCs w:val="26"/>
              </w:rPr>
              <w:t>期貨業防制</w:t>
            </w:r>
            <w:proofErr w:type="gramEnd"/>
            <w:r w:rsidRPr="00F84C9C">
              <w:rPr>
                <w:rFonts w:ascii="標楷體" w:hAnsi="標楷體" w:hint="eastAsia"/>
                <w:sz w:val="26"/>
                <w:szCs w:val="26"/>
              </w:rPr>
              <w:t>洗錢及</w:t>
            </w:r>
            <w:proofErr w:type="gramStart"/>
            <w:r w:rsidRPr="00F84C9C">
              <w:rPr>
                <w:rFonts w:ascii="標楷體" w:hAnsi="標楷體" w:hint="eastAsia"/>
                <w:sz w:val="26"/>
                <w:szCs w:val="26"/>
              </w:rPr>
              <w:t>打擊資恐注意事項</w:t>
            </w:r>
            <w:proofErr w:type="gramEnd"/>
            <w:r w:rsidRPr="00F84C9C">
              <w:rPr>
                <w:rFonts w:ascii="標楷體" w:hAnsi="標楷體" w:hint="eastAsia"/>
                <w:sz w:val="26"/>
                <w:szCs w:val="26"/>
              </w:rPr>
              <w:t>」</w:t>
            </w:r>
            <w:r>
              <w:rPr>
                <w:rFonts w:ascii="標楷體" w:hAnsi="標楷體" w:hint="eastAsia"/>
                <w:sz w:val="26"/>
                <w:szCs w:val="26"/>
              </w:rPr>
              <w:t>規定</w:t>
            </w:r>
            <w:r w:rsidRPr="00F84C9C">
              <w:rPr>
                <w:rFonts w:ascii="標楷體" w:hAnsi="標楷體" w:hint="eastAsia"/>
                <w:sz w:val="26"/>
                <w:szCs w:val="26"/>
              </w:rPr>
              <w:t>名稱修訂，</w:t>
            </w:r>
            <w:proofErr w:type="gramStart"/>
            <w:r w:rsidRPr="00F84C9C">
              <w:rPr>
                <w:rFonts w:ascii="標楷體" w:hAnsi="標楷體" w:hint="eastAsia"/>
                <w:sz w:val="26"/>
                <w:szCs w:val="26"/>
              </w:rPr>
              <w:t>酌修本</w:t>
            </w:r>
            <w:proofErr w:type="gramEnd"/>
            <w:r w:rsidRPr="00F84C9C">
              <w:rPr>
                <w:rFonts w:ascii="標楷體" w:hAnsi="標楷體" w:hint="eastAsia"/>
                <w:sz w:val="26"/>
                <w:szCs w:val="26"/>
              </w:rPr>
              <w:t>點文字。</w:t>
            </w:r>
          </w:p>
        </w:tc>
      </w:tr>
      <w:tr w:rsidR="004439FA" w:rsidRPr="00B07D8F" w:rsidTr="00CE093D">
        <w:tc>
          <w:tcPr>
            <w:tcW w:w="3485" w:type="dxa"/>
          </w:tcPr>
          <w:p w:rsidR="004439FA" w:rsidRPr="009627D5" w:rsidRDefault="004439FA" w:rsidP="004B4A65">
            <w:pPr>
              <w:pStyle w:val="ac"/>
              <w:kinsoku w:val="0"/>
              <w:snapToGrid w:val="0"/>
              <w:ind w:left="520" w:hangingChars="200" w:hanging="520"/>
              <w:rPr>
                <w:rFonts w:ascii="Times New Roman" w:eastAsia="標楷體" w:hAnsi="標楷體"/>
                <w:color w:val="0D0D0D"/>
                <w:sz w:val="26"/>
                <w:szCs w:val="26"/>
              </w:rPr>
            </w:pPr>
            <w:r w:rsidRPr="009627D5">
              <w:rPr>
                <w:rFonts w:ascii="Times New Roman" w:eastAsia="標楷體" w:hAnsi="標楷體" w:hint="eastAsia"/>
                <w:color w:val="0D0D0D"/>
                <w:sz w:val="26"/>
                <w:szCs w:val="26"/>
              </w:rPr>
              <w:t>二、證券商之內部控制制度</w:t>
            </w:r>
            <w:r w:rsidRPr="00F84C9C">
              <w:rPr>
                <w:rFonts w:ascii="Times New Roman" w:eastAsia="標楷體" w:hAnsi="標楷體" w:hint="eastAsia"/>
                <w:color w:val="0D0D0D"/>
                <w:sz w:val="26"/>
                <w:szCs w:val="26"/>
              </w:rPr>
              <w:t>，</w:t>
            </w:r>
            <w:r w:rsidRPr="00F84C9C">
              <w:rPr>
                <w:rFonts w:ascii="Times New Roman" w:eastAsia="標楷體" w:hAnsi="標楷體"/>
                <w:color w:val="0D0D0D"/>
                <w:sz w:val="26"/>
                <w:szCs w:val="26"/>
                <w:u w:val="single"/>
              </w:rPr>
              <w:t>應</w:t>
            </w:r>
            <w:r w:rsidRPr="00F84C9C">
              <w:rPr>
                <w:rFonts w:ascii="Times New Roman" w:eastAsia="標楷體" w:hAnsi="標楷體" w:hint="eastAsia"/>
                <w:color w:val="0D0D0D"/>
                <w:sz w:val="26"/>
                <w:szCs w:val="26"/>
                <w:u w:val="single"/>
              </w:rPr>
              <w:t>經董事會通過；修正時，亦同。</w:t>
            </w:r>
            <w:r>
              <w:rPr>
                <w:rFonts w:ascii="Times New Roman" w:eastAsia="標楷體" w:hAnsi="標楷體" w:hint="eastAsia"/>
                <w:color w:val="0D0D0D"/>
                <w:sz w:val="26"/>
                <w:szCs w:val="26"/>
                <w:u w:val="single"/>
              </w:rPr>
              <w:t>其內容並</w:t>
            </w:r>
            <w:r w:rsidRPr="009627D5">
              <w:rPr>
                <w:rFonts w:ascii="Times New Roman" w:eastAsia="標楷體" w:hAnsi="標楷體" w:hint="eastAsia"/>
                <w:color w:val="0D0D0D"/>
                <w:sz w:val="26"/>
                <w:szCs w:val="26"/>
              </w:rPr>
              <w:t>應</w:t>
            </w:r>
            <w:r>
              <w:rPr>
                <w:rFonts w:ascii="Times New Roman" w:eastAsia="標楷體" w:hAnsi="標楷體" w:hint="eastAsia"/>
                <w:color w:val="0D0D0D"/>
                <w:sz w:val="26"/>
                <w:szCs w:val="26"/>
              </w:rPr>
              <w:t>包括對</w:t>
            </w:r>
            <w:r w:rsidRPr="009627D5">
              <w:rPr>
                <w:rFonts w:ascii="Times New Roman" w:eastAsia="標楷體" w:hAnsi="標楷體" w:hint="eastAsia"/>
                <w:color w:val="0D0D0D"/>
                <w:sz w:val="26"/>
                <w:szCs w:val="26"/>
              </w:rPr>
              <w:t>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進行辨識、評估、管理</w:t>
            </w:r>
            <w:r w:rsidRPr="00C83A48">
              <w:rPr>
                <w:rFonts w:ascii="Times New Roman" w:eastAsia="標楷體" w:hAnsi="標楷體" w:hint="eastAsia"/>
                <w:color w:val="0D0D0D"/>
                <w:sz w:val="26"/>
                <w:szCs w:val="26"/>
                <w:u w:val="single"/>
              </w:rPr>
              <w:t>之</w:t>
            </w:r>
            <w:r>
              <w:rPr>
                <w:rFonts w:ascii="Times New Roman" w:eastAsia="標楷體" w:hAnsi="標楷體" w:hint="eastAsia"/>
                <w:color w:val="0D0D0D"/>
                <w:sz w:val="26"/>
                <w:szCs w:val="26"/>
              </w:rPr>
              <w:t>相關書面政策</w:t>
            </w:r>
            <w:r w:rsidRPr="00C83A48">
              <w:rPr>
                <w:rFonts w:ascii="Times New Roman" w:eastAsia="標楷體" w:hAnsi="標楷體" w:hint="eastAsia"/>
                <w:color w:val="0D0D0D"/>
                <w:sz w:val="26"/>
                <w:szCs w:val="26"/>
                <w:u w:val="single"/>
              </w:rPr>
              <w:t>及</w:t>
            </w:r>
            <w:r w:rsidRPr="009627D5">
              <w:rPr>
                <w:rFonts w:ascii="Times New Roman" w:eastAsia="標楷體" w:hAnsi="標楷體" w:hint="eastAsia"/>
                <w:color w:val="0D0D0D"/>
                <w:sz w:val="26"/>
                <w:szCs w:val="26"/>
              </w:rPr>
              <w:t>程序</w:t>
            </w:r>
            <w:r w:rsidRPr="009627D5">
              <w:rPr>
                <w:rFonts w:ascii="標楷體" w:eastAsia="標楷體" w:hAnsi="標楷體" w:hint="eastAsia"/>
                <w:color w:val="0D0D0D" w:themeColor="text1" w:themeTint="F2"/>
                <w:sz w:val="26"/>
                <w:szCs w:val="26"/>
              </w:rPr>
              <w:t>，</w:t>
            </w:r>
            <w:r w:rsidRPr="009627D5">
              <w:rPr>
                <w:rFonts w:ascii="Times New Roman" w:eastAsia="標楷體" w:hAnsi="標楷體" w:hint="eastAsia"/>
                <w:color w:val="0D0D0D" w:themeColor="text1" w:themeTint="F2"/>
                <w:sz w:val="26"/>
                <w:szCs w:val="26"/>
              </w:rPr>
              <w:t>以及依據風險評估結果而訂定之</w:t>
            </w:r>
            <w:r w:rsidRPr="009627D5">
              <w:rPr>
                <w:rFonts w:ascii="Times New Roman" w:eastAsia="標楷體" w:hAnsi="標楷體" w:hint="eastAsia"/>
                <w:color w:val="0D0D0D"/>
                <w:sz w:val="26"/>
                <w:szCs w:val="26"/>
              </w:rPr>
              <w:t>防制洗錢及</w:t>
            </w:r>
            <w:proofErr w:type="gramStart"/>
            <w:r w:rsidRPr="009627D5">
              <w:rPr>
                <w:rFonts w:ascii="Times New Roman" w:eastAsia="標楷體" w:hAnsi="標楷體" w:hint="eastAsia"/>
                <w:color w:val="0D0D0D"/>
                <w:sz w:val="26"/>
                <w:szCs w:val="26"/>
              </w:rPr>
              <w:t>打擊資恐</w:t>
            </w:r>
            <w:r w:rsidRPr="009627D5">
              <w:rPr>
                <w:rFonts w:ascii="Times New Roman" w:eastAsia="標楷體" w:hAnsi="標楷體" w:hint="eastAsia"/>
                <w:color w:val="0D0D0D" w:themeColor="text1" w:themeTint="F2"/>
                <w:sz w:val="26"/>
                <w:szCs w:val="26"/>
              </w:rPr>
              <w:t>計畫</w:t>
            </w:r>
            <w:proofErr w:type="gramEnd"/>
            <w:r w:rsidRPr="009627D5">
              <w:rPr>
                <w:rFonts w:ascii="Times New Roman" w:eastAsia="標楷體" w:hAnsi="標楷體" w:hint="eastAsia"/>
                <w:color w:val="0D0D0D" w:themeColor="text1" w:themeTint="F2"/>
                <w:sz w:val="26"/>
                <w:szCs w:val="26"/>
              </w:rPr>
              <w:t>，</w:t>
            </w:r>
            <w:r w:rsidRPr="009627D5">
              <w:rPr>
                <w:rFonts w:ascii="Times New Roman" w:eastAsia="標楷體" w:hAnsi="標楷體" w:hint="eastAsia"/>
                <w:color w:val="0D0D0D"/>
                <w:sz w:val="26"/>
                <w:szCs w:val="26"/>
              </w:rPr>
              <w:t>並定期檢討。</w:t>
            </w:r>
          </w:p>
          <w:p w:rsidR="004439FA" w:rsidRPr="009627D5" w:rsidRDefault="004439FA" w:rsidP="004B4A65">
            <w:pPr>
              <w:pStyle w:val="ac"/>
              <w:kinsoku w:val="0"/>
              <w:snapToGrid w:val="0"/>
              <w:ind w:leftChars="200" w:left="480" w:firstLineChars="2" w:firstLine="5"/>
              <w:rPr>
                <w:rFonts w:ascii="Times New Roman" w:eastAsia="標楷體" w:hAnsi="標楷體"/>
                <w:color w:val="0D0D0D"/>
                <w:sz w:val="26"/>
                <w:szCs w:val="26"/>
              </w:rPr>
            </w:pPr>
            <w:r w:rsidRPr="009627D5">
              <w:rPr>
                <w:rFonts w:ascii="Times New Roman" w:eastAsia="標楷體" w:hAnsi="標楷體" w:hint="eastAsia"/>
                <w:color w:val="0D0D0D"/>
                <w:sz w:val="26"/>
                <w:szCs w:val="26"/>
              </w:rPr>
              <w:t>風險基礎方法</w:t>
            </w:r>
            <w:r w:rsidRPr="009627D5">
              <w:rPr>
                <w:rFonts w:ascii="Times New Roman" w:eastAsia="標楷體" w:hAnsi="標楷體" w:hint="eastAsia"/>
                <w:color w:val="0D0D0D"/>
                <w:sz w:val="26"/>
                <w:szCs w:val="26"/>
              </w:rPr>
              <w:t xml:space="preserve"> (risk-based approach) </w:t>
            </w:r>
            <w:r w:rsidRPr="009627D5">
              <w:rPr>
                <w:rFonts w:ascii="Times New Roman" w:eastAsia="標楷體" w:hAnsi="標楷體"/>
                <w:color w:val="0D0D0D"/>
                <w:sz w:val="26"/>
                <w:szCs w:val="26"/>
              </w:rPr>
              <w:t>旨在</w:t>
            </w:r>
            <w:r w:rsidRPr="009627D5">
              <w:rPr>
                <w:rFonts w:ascii="Times New Roman" w:eastAsia="標楷體" w:hAnsi="標楷體" w:hint="eastAsia"/>
                <w:color w:val="0D0D0D"/>
                <w:sz w:val="26"/>
                <w:szCs w:val="26"/>
              </w:rPr>
              <w:t>協助</w:t>
            </w:r>
            <w:r w:rsidRPr="009627D5">
              <w:rPr>
                <w:rFonts w:ascii="Times New Roman" w:eastAsia="標楷體" w:hAnsi="標楷體"/>
                <w:color w:val="0D0D0D"/>
                <w:sz w:val="26"/>
                <w:szCs w:val="26"/>
              </w:rPr>
              <w:t>發展與洗錢</w:t>
            </w:r>
            <w:proofErr w:type="gramStart"/>
            <w:r w:rsidRPr="009627D5">
              <w:rPr>
                <w:rFonts w:ascii="Times New Roman" w:eastAsia="標楷體" w:hAnsi="標楷體" w:hint="eastAsia"/>
                <w:color w:val="0D0D0D"/>
                <w:sz w:val="26"/>
                <w:szCs w:val="26"/>
              </w:rPr>
              <w:t>及</w:t>
            </w:r>
            <w:r w:rsidRPr="009627D5">
              <w:rPr>
                <w:rFonts w:ascii="Times New Roman" w:eastAsia="標楷體" w:hAnsi="標楷體"/>
                <w:color w:val="0D0D0D"/>
                <w:sz w:val="26"/>
                <w:szCs w:val="26"/>
              </w:rPr>
              <w:t>資恐風險</w:t>
            </w:r>
            <w:proofErr w:type="gramEnd"/>
            <w:r w:rsidRPr="009627D5">
              <w:rPr>
                <w:rFonts w:ascii="Times New Roman" w:eastAsia="標楷體" w:hAnsi="標楷體"/>
                <w:color w:val="0D0D0D"/>
                <w:sz w:val="26"/>
                <w:szCs w:val="26"/>
              </w:rPr>
              <w:t>相當之防制與抵減措施，</w:t>
            </w:r>
            <w:r w:rsidRPr="009627D5">
              <w:rPr>
                <w:rFonts w:ascii="Times New Roman" w:eastAsia="標楷體" w:hAnsi="標楷體" w:hint="eastAsia"/>
                <w:color w:val="0D0D0D"/>
                <w:sz w:val="26"/>
                <w:szCs w:val="26"/>
              </w:rPr>
              <w:t>以利</w:t>
            </w:r>
            <w:r w:rsidRPr="009627D5">
              <w:rPr>
                <w:rFonts w:ascii="Times New Roman" w:eastAsia="標楷體" w:hAnsi="標楷體"/>
                <w:color w:val="0D0D0D"/>
                <w:sz w:val="26"/>
                <w:szCs w:val="26"/>
              </w:rPr>
              <w:t>證券</w:t>
            </w:r>
            <w:r w:rsidRPr="009627D5">
              <w:rPr>
                <w:rFonts w:ascii="Times New Roman" w:eastAsia="標楷體" w:hAnsi="標楷體"/>
                <w:color w:val="0D0D0D"/>
                <w:sz w:val="26"/>
                <w:szCs w:val="26"/>
              </w:rPr>
              <w:lastRenderedPageBreak/>
              <w:t>商</w:t>
            </w:r>
            <w:proofErr w:type="gramStart"/>
            <w:r w:rsidRPr="009627D5">
              <w:rPr>
                <w:rFonts w:ascii="Times New Roman" w:eastAsia="標楷體" w:hAnsi="標楷體" w:hint="eastAsia"/>
                <w:color w:val="0D0D0D"/>
                <w:sz w:val="26"/>
                <w:szCs w:val="26"/>
              </w:rPr>
              <w:t>決定其防制</w:t>
            </w:r>
            <w:proofErr w:type="gramEnd"/>
            <w:r w:rsidRPr="009627D5">
              <w:rPr>
                <w:rFonts w:ascii="Times New Roman" w:eastAsia="標楷體" w:hAnsi="標楷體" w:hint="eastAsia"/>
                <w:color w:val="0D0D0D"/>
                <w:sz w:val="26"/>
                <w:szCs w:val="26"/>
              </w:rPr>
              <w:t>洗錢及</w:t>
            </w:r>
            <w:proofErr w:type="gramStart"/>
            <w:r w:rsidRPr="009627D5">
              <w:rPr>
                <w:rFonts w:ascii="Times New Roman" w:eastAsia="標楷體" w:hAnsi="標楷體" w:hint="eastAsia"/>
                <w:color w:val="0D0D0D"/>
                <w:sz w:val="26"/>
                <w:szCs w:val="26"/>
              </w:rPr>
              <w:t>打擊資恐</w:t>
            </w:r>
            <w:r w:rsidRPr="009627D5">
              <w:rPr>
                <w:rFonts w:ascii="Times New Roman" w:eastAsia="標楷體" w:hAnsi="標楷體"/>
                <w:color w:val="0D0D0D"/>
                <w:sz w:val="26"/>
                <w:szCs w:val="26"/>
              </w:rPr>
              <w:t>資源</w:t>
            </w:r>
            <w:proofErr w:type="gramEnd"/>
            <w:r w:rsidRPr="009627D5">
              <w:rPr>
                <w:rFonts w:ascii="Times New Roman" w:eastAsia="標楷體" w:hAnsi="標楷體" w:hint="eastAsia"/>
                <w:color w:val="0D0D0D"/>
                <w:sz w:val="26"/>
                <w:szCs w:val="26"/>
              </w:rPr>
              <w:t>之</w:t>
            </w:r>
            <w:r w:rsidRPr="009627D5">
              <w:rPr>
                <w:rFonts w:ascii="Times New Roman" w:eastAsia="標楷體" w:hAnsi="標楷體"/>
                <w:color w:val="0D0D0D"/>
                <w:sz w:val="26"/>
                <w:szCs w:val="26"/>
              </w:rPr>
              <w:t>配置、</w:t>
            </w:r>
            <w:r w:rsidRPr="009627D5">
              <w:rPr>
                <w:rFonts w:ascii="Times New Roman" w:eastAsia="標楷體" w:hAnsi="標楷體"/>
                <w:color w:val="0D0D0D" w:themeColor="text1" w:themeTint="F2"/>
                <w:sz w:val="26"/>
                <w:szCs w:val="26"/>
              </w:rPr>
              <w:t>建置</w:t>
            </w:r>
            <w:r w:rsidRPr="009627D5">
              <w:rPr>
                <w:rFonts w:ascii="Times New Roman" w:eastAsia="標楷體" w:hAnsi="標楷體" w:hint="eastAsia"/>
                <w:color w:val="0D0D0D" w:themeColor="text1" w:themeTint="F2"/>
                <w:sz w:val="26"/>
                <w:szCs w:val="26"/>
              </w:rPr>
              <w:t>其</w:t>
            </w:r>
            <w:r w:rsidRPr="009627D5">
              <w:rPr>
                <w:rFonts w:ascii="Times New Roman" w:eastAsia="標楷體" w:hAnsi="標楷體"/>
                <w:color w:val="0D0D0D" w:themeColor="text1" w:themeTint="F2"/>
                <w:sz w:val="26"/>
                <w:szCs w:val="26"/>
              </w:rPr>
              <w:t>內部控制</w:t>
            </w:r>
            <w:r w:rsidRPr="009627D5">
              <w:rPr>
                <w:rFonts w:ascii="Times New Roman" w:eastAsia="標楷體" w:hAnsi="標楷體" w:hint="eastAsia"/>
                <w:color w:val="0D0D0D" w:themeColor="text1" w:themeTint="F2"/>
                <w:sz w:val="26"/>
                <w:szCs w:val="26"/>
              </w:rPr>
              <w:t>制度</w:t>
            </w:r>
            <w:r w:rsidRPr="009627D5">
              <w:rPr>
                <w:rFonts w:ascii="Times New Roman" w:eastAsia="標楷體" w:hAnsi="標楷體"/>
                <w:color w:val="0D0D0D" w:themeColor="text1" w:themeTint="F2"/>
                <w:sz w:val="26"/>
                <w:szCs w:val="26"/>
              </w:rPr>
              <w:t>、</w:t>
            </w:r>
            <w:r w:rsidRPr="009627D5">
              <w:rPr>
                <w:rFonts w:ascii="Times New Roman" w:eastAsia="標楷體" w:hAnsi="標楷體" w:hint="eastAsia"/>
                <w:color w:val="0D0D0D" w:themeColor="text1" w:themeTint="F2"/>
                <w:sz w:val="26"/>
                <w:szCs w:val="26"/>
              </w:rPr>
              <w:t>以</w:t>
            </w:r>
            <w:r w:rsidRPr="009627D5">
              <w:rPr>
                <w:rFonts w:ascii="Times New Roman" w:eastAsia="標楷體" w:hAnsi="標楷體"/>
                <w:color w:val="0D0D0D" w:themeColor="text1" w:themeTint="F2"/>
                <w:sz w:val="26"/>
                <w:szCs w:val="26"/>
              </w:rPr>
              <w:t>及</w:t>
            </w:r>
            <w:r w:rsidRPr="009627D5">
              <w:rPr>
                <w:rFonts w:ascii="Times New Roman" w:eastAsia="標楷體" w:hAnsi="標楷體" w:hint="eastAsia"/>
                <w:color w:val="0D0D0D" w:themeColor="text1" w:themeTint="F2"/>
                <w:sz w:val="26"/>
                <w:szCs w:val="26"/>
              </w:rPr>
              <w:t>訂定和執行</w:t>
            </w:r>
            <w:r w:rsidRPr="009627D5">
              <w:rPr>
                <w:rFonts w:ascii="Times New Roman" w:eastAsia="標楷體" w:hAnsi="標楷體"/>
                <w:color w:val="0D0D0D" w:themeColor="text1" w:themeTint="F2"/>
                <w:sz w:val="26"/>
                <w:szCs w:val="26"/>
              </w:rPr>
              <w:t>防制洗錢</w:t>
            </w:r>
            <w:r w:rsidRPr="009627D5">
              <w:rPr>
                <w:rFonts w:ascii="Times New Roman" w:eastAsia="標楷體" w:hAnsi="標楷體" w:hint="eastAsia"/>
                <w:color w:val="0D0D0D" w:themeColor="text1" w:themeTint="F2"/>
                <w:sz w:val="26"/>
                <w:szCs w:val="26"/>
              </w:rPr>
              <w:t>及</w:t>
            </w:r>
            <w:proofErr w:type="gramStart"/>
            <w:r w:rsidRPr="009627D5">
              <w:rPr>
                <w:rFonts w:ascii="Times New Roman" w:eastAsia="標楷體" w:hAnsi="標楷體" w:hint="eastAsia"/>
                <w:color w:val="0D0D0D" w:themeColor="text1" w:themeTint="F2"/>
                <w:sz w:val="26"/>
                <w:szCs w:val="26"/>
              </w:rPr>
              <w:t>打擊</w:t>
            </w:r>
            <w:r w:rsidRPr="009627D5">
              <w:rPr>
                <w:rFonts w:ascii="Times New Roman" w:eastAsia="標楷體" w:hAnsi="標楷體"/>
                <w:color w:val="0D0D0D" w:themeColor="text1" w:themeTint="F2"/>
                <w:sz w:val="26"/>
                <w:szCs w:val="26"/>
              </w:rPr>
              <w:t>資恐</w:t>
            </w:r>
            <w:r w:rsidRPr="009627D5">
              <w:rPr>
                <w:rFonts w:ascii="Times New Roman" w:eastAsia="標楷體" w:hAnsi="標楷體" w:hint="eastAsia"/>
                <w:color w:val="0D0D0D" w:themeColor="text1" w:themeTint="F2"/>
                <w:sz w:val="26"/>
                <w:szCs w:val="26"/>
              </w:rPr>
              <w:t>計畫</w:t>
            </w:r>
            <w:proofErr w:type="gramEnd"/>
            <w:r w:rsidRPr="009627D5">
              <w:rPr>
                <w:rFonts w:ascii="Times New Roman" w:eastAsia="標楷體" w:hAnsi="標楷體" w:hint="eastAsia"/>
                <w:color w:val="0D0D0D" w:themeColor="text1" w:themeTint="F2"/>
                <w:sz w:val="26"/>
                <w:szCs w:val="26"/>
              </w:rPr>
              <w:t>應有之</w:t>
            </w:r>
            <w:r w:rsidRPr="009627D5">
              <w:rPr>
                <w:rFonts w:ascii="Times New Roman" w:eastAsia="標楷體" w:hAnsi="標楷體"/>
                <w:color w:val="0D0D0D" w:themeColor="text1" w:themeTint="F2"/>
                <w:sz w:val="26"/>
                <w:szCs w:val="26"/>
              </w:rPr>
              <w:t>政策</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程序</w:t>
            </w:r>
            <w:r w:rsidRPr="009627D5">
              <w:rPr>
                <w:rFonts w:ascii="Times New Roman" w:eastAsia="標楷體" w:hAnsi="標楷體" w:hint="eastAsia"/>
                <w:color w:val="0D0D0D"/>
                <w:sz w:val="26"/>
                <w:szCs w:val="26"/>
              </w:rPr>
              <w:t>及控管措施</w:t>
            </w:r>
            <w:r w:rsidRPr="009627D5">
              <w:rPr>
                <w:rFonts w:ascii="Times New Roman" w:eastAsia="標楷體" w:hAnsi="標楷體"/>
                <w:color w:val="0D0D0D"/>
                <w:sz w:val="26"/>
                <w:szCs w:val="26"/>
              </w:rPr>
              <w:t>。</w:t>
            </w:r>
          </w:p>
          <w:p w:rsidR="004439FA" w:rsidRPr="009627D5" w:rsidRDefault="004439FA" w:rsidP="004B4A65">
            <w:pPr>
              <w:pStyle w:val="ac"/>
              <w:kinsoku w:val="0"/>
              <w:snapToGrid w:val="0"/>
              <w:ind w:leftChars="200" w:left="480" w:firstLineChars="2" w:firstLine="5"/>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證券業務具多樣性，不同業務伴隨之洗錢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亦有所不同。證券商於評估與抵減其洗錢及</w:t>
            </w:r>
            <w:proofErr w:type="gramStart"/>
            <w:r w:rsidRPr="009627D5">
              <w:rPr>
                <w:rFonts w:ascii="Times New Roman" w:eastAsia="標楷體" w:hAnsi="標楷體" w:hint="eastAsia"/>
                <w:color w:val="0D0D0D"/>
                <w:sz w:val="26"/>
                <w:szCs w:val="26"/>
              </w:rPr>
              <w:t>資恐曝險時</w:t>
            </w:r>
            <w:proofErr w:type="gramEnd"/>
            <w:r w:rsidRPr="009627D5">
              <w:rPr>
                <w:rFonts w:ascii="Times New Roman" w:eastAsia="標楷體" w:hAnsi="標楷體" w:hint="eastAsia"/>
                <w:color w:val="0D0D0D"/>
                <w:sz w:val="26"/>
                <w:szCs w:val="26"/>
              </w:rPr>
              <w:t>，應將業務差異性納入考量。</w:t>
            </w:r>
          </w:p>
          <w:p w:rsidR="004439FA" w:rsidRPr="009627D5" w:rsidRDefault="004439FA" w:rsidP="00FE4202">
            <w:pPr>
              <w:pStyle w:val="ac"/>
              <w:kinsoku w:val="0"/>
              <w:snapToGrid w:val="0"/>
              <w:ind w:leftChars="200" w:left="480"/>
              <w:rPr>
                <w:rFonts w:ascii="標楷體" w:eastAsia="標楷體" w:hAnsi="標楷體"/>
                <w:sz w:val="26"/>
                <w:szCs w:val="26"/>
                <w:u w:val="single"/>
              </w:rPr>
            </w:pPr>
            <w:r w:rsidRPr="009627D5" w:rsidDel="00ED62D2">
              <w:rPr>
                <w:rFonts w:eastAsia="標楷體" w:hAnsi="標楷體" w:hint="eastAsia"/>
                <w:color w:val="0D0D0D" w:themeColor="text1" w:themeTint="F2"/>
                <w:sz w:val="26"/>
                <w:szCs w:val="26"/>
              </w:rPr>
              <w:t>本</w:t>
            </w:r>
            <w:r w:rsidRPr="009627D5">
              <w:rPr>
                <w:rFonts w:eastAsia="標楷體" w:hAnsi="標楷體" w:hint="eastAsia"/>
                <w:color w:val="0D0D0D" w:themeColor="text1" w:themeTint="F2"/>
                <w:sz w:val="26"/>
                <w:szCs w:val="26"/>
              </w:rPr>
              <w:t>指引</w:t>
            </w:r>
            <w:r w:rsidRPr="009627D5" w:rsidDel="00ED62D2">
              <w:rPr>
                <w:rFonts w:eastAsia="標楷體" w:hAnsi="標楷體" w:hint="eastAsia"/>
                <w:color w:val="0D0D0D" w:themeColor="text1" w:themeTint="F2"/>
                <w:sz w:val="26"/>
                <w:szCs w:val="26"/>
              </w:rPr>
              <w:t>所舉例之各項說明並非強制性規範</w:t>
            </w:r>
            <w:r w:rsidRPr="009627D5">
              <w:rPr>
                <w:rFonts w:eastAsia="標楷體" w:hAnsi="標楷體" w:hint="eastAsia"/>
                <w:color w:val="0D0D0D" w:themeColor="text1" w:themeTint="F2"/>
                <w:sz w:val="26"/>
                <w:szCs w:val="26"/>
              </w:rPr>
              <w:t>，</w:t>
            </w:r>
            <w:r w:rsidRPr="009627D5">
              <w:rPr>
                <w:rFonts w:eastAsia="標楷體" w:hAnsi="標楷體"/>
                <w:color w:val="0D0D0D"/>
                <w:sz w:val="26"/>
                <w:szCs w:val="26"/>
              </w:rPr>
              <w:t>證券商</w:t>
            </w:r>
            <w:r w:rsidRPr="009627D5" w:rsidDel="00AF1F29">
              <w:rPr>
                <w:rFonts w:eastAsia="標楷體" w:hAnsi="標楷體"/>
                <w:color w:val="0D0D0D"/>
                <w:sz w:val="26"/>
                <w:szCs w:val="26"/>
              </w:rPr>
              <w:t>之風險評估</w:t>
            </w:r>
            <w:r w:rsidRPr="009627D5">
              <w:rPr>
                <w:rFonts w:eastAsia="標楷體" w:hAnsi="標楷體" w:hint="eastAsia"/>
                <w:color w:val="0D0D0D"/>
                <w:sz w:val="26"/>
                <w:szCs w:val="26"/>
              </w:rPr>
              <w:t>機制</w:t>
            </w:r>
            <w:r w:rsidRPr="009627D5" w:rsidDel="00AF1F29">
              <w:rPr>
                <w:rFonts w:eastAsia="標楷體" w:hAnsi="標楷體"/>
                <w:color w:val="0D0D0D"/>
                <w:sz w:val="26"/>
                <w:szCs w:val="26"/>
              </w:rPr>
              <w:t>應與</w:t>
            </w:r>
            <w:r w:rsidRPr="009627D5">
              <w:rPr>
                <w:rFonts w:eastAsia="標楷體" w:hAnsi="標楷體" w:hint="eastAsia"/>
                <w:color w:val="0D0D0D"/>
                <w:sz w:val="26"/>
                <w:szCs w:val="26"/>
              </w:rPr>
              <w:t>其</w:t>
            </w:r>
            <w:r w:rsidRPr="009627D5" w:rsidDel="00AF1F29">
              <w:rPr>
                <w:rFonts w:eastAsia="標楷體" w:hAnsi="標楷體"/>
                <w:color w:val="0D0D0D"/>
                <w:sz w:val="26"/>
                <w:szCs w:val="26"/>
              </w:rPr>
              <w:t>業務性質</w:t>
            </w:r>
            <w:r w:rsidRPr="009627D5" w:rsidDel="00AF1F29">
              <w:rPr>
                <w:rFonts w:eastAsia="標楷體" w:hAnsi="標楷體" w:hint="eastAsia"/>
                <w:color w:val="0D0D0D"/>
                <w:sz w:val="26"/>
                <w:szCs w:val="26"/>
              </w:rPr>
              <w:t>及</w:t>
            </w:r>
            <w:r w:rsidRPr="009627D5" w:rsidDel="00AF1F29">
              <w:rPr>
                <w:rFonts w:eastAsia="標楷體" w:hAnsi="標楷體"/>
                <w:color w:val="0D0D0D"/>
                <w:sz w:val="26"/>
                <w:szCs w:val="26"/>
              </w:rPr>
              <w:t>規模相當。對較小型或業務較單純之</w:t>
            </w:r>
            <w:r w:rsidRPr="009627D5">
              <w:rPr>
                <w:rFonts w:eastAsia="標楷體" w:hAnsi="標楷體"/>
                <w:color w:val="0D0D0D"/>
                <w:sz w:val="26"/>
                <w:szCs w:val="26"/>
              </w:rPr>
              <w:t>證券商</w:t>
            </w:r>
            <w:r w:rsidRPr="009627D5" w:rsidDel="00AF1F29">
              <w:rPr>
                <w:rFonts w:eastAsia="標楷體" w:hAnsi="標楷體"/>
                <w:color w:val="0D0D0D"/>
                <w:sz w:val="26"/>
                <w:szCs w:val="26"/>
              </w:rPr>
              <w:t>，簡單之風險評估即足夠</w:t>
            </w:r>
            <w:r w:rsidRPr="009627D5">
              <w:rPr>
                <w:rFonts w:eastAsia="標楷體" w:hAnsi="標楷體" w:hint="eastAsia"/>
                <w:color w:val="0D0D0D"/>
                <w:sz w:val="26"/>
                <w:szCs w:val="26"/>
              </w:rPr>
              <w:t>；</w:t>
            </w:r>
            <w:proofErr w:type="gramStart"/>
            <w:r w:rsidRPr="009627D5" w:rsidDel="00AF1F29">
              <w:rPr>
                <w:rFonts w:eastAsia="標楷體" w:hAnsi="標楷體"/>
                <w:color w:val="0D0D0D"/>
                <w:sz w:val="26"/>
                <w:szCs w:val="26"/>
              </w:rPr>
              <w:t>惟</w:t>
            </w:r>
            <w:proofErr w:type="gramEnd"/>
            <w:r w:rsidRPr="009627D5" w:rsidDel="00AF1F29">
              <w:rPr>
                <w:rFonts w:eastAsia="標楷體" w:hAnsi="標楷體"/>
                <w:color w:val="0D0D0D"/>
                <w:sz w:val="26"/>
                <w:szCs w:val="26"/>
              </w:rPr>
              <w:t>對於產品與服務較複雜之</w:t>
            </w:r>
            <w:r w:rsidRPr="009627D5">
              <w:rPr>
                <w:rFonts w:eastAsia="標楷體" w:hAnsi="標楷體"/>
                <w:color w:val="0D0D0D"/>
                <w:sz w:val="26"/>
                <w:szCs w:val="26"/>
              </w:rPr>
              <w:t>證券商</w:t>
            </w:r>
            <w:r w:rsidRPr="009627D5" w:rsidDel="00AF1F29">
              <w:rPr>
                <w:rFonts w:eastAsia="標楷體" w:hAnsi="標楷體"/>
                <w:color w:val="0D0D0D"/>
                <w:sz w:val="26"/>
                <w:szCs w:val="26"/>
              </w:rPr>
              <w:t>、有多家分</w:t>
            </w:r>
            <w:r w:rsidRPr="00C83A48">
              <w:rPr>
                <w:rFonts w:eastAsia="標楷體" w:hAnsi="標楷體" w:hint="eastAsia"/>
                <w:color w:val="0D0D0D"/>
                <w:sz w:val="26"/>
                <w:szCs w:val="26"/>
                <w:u w:val="single"/>
              </w:rPr>
              <w:t>公司</w:t>
            </w:r>
            <w:r w:rsidRPr="00C83A48">
              <w:rPr>
                <w:rFonts w:eastAsia="標楷體" w:hAnsi="標楷體"/>
                <w:color w:val="0D0D0D"/>
                <w:sz w:val="26"/>
                <w:szCs w:val="26"/>
                <w:u w:val="single"/>
              </w:rPr>
              <w:t>(</w:t>
            </w:r>
            <w:r w:rsidRPr="00C83A48">
              <w:rPr>
                <w:rFonts w:eastAsia="標楷體" w:hAnsi="標楷體"/>
                <w:color w:val="0D0D0D"/>
                <w:sz w:val="26"/>
                <w:szCs w:val="26"/>
                <w:u w:val="single"/>
              </w:rPr>
              <w:t>或子公司</w:t>
            </w:r>
            <w:r w:rsidRPr="00C83A48">
              <w:rPr>
                <w:rFonts w:eastAsia="標楷體" w:hAnsi="標楷體"/>
                <w:color w:val="0D0D0D"/>
                <w:sz w:val="26"/>
                <w:szCs w:val="26"/>
                <w:u w:val="single"/>
              </w:rPr>
              <w:t>)</w:t>
            </w:r>
            <w:r w:rsidRPr="009627D5" w:rsidDel="00AF1F29">
              <w:rPr>
                <w:rFonts w:eastAsia="標楷體" w:hAnsi="標楷體"/>
                <w:color w:val="0D0D0D"/>
                <w:sz w:val="26"/>
                <w:szCs w:val="26"/>
              </w:rPr>
              <w:t>提供廣泛多樣之產品、</w:t>
            </w:r>
            <w:r w:rsidRPr="009627D5" w:rsidDel="00AF1F29">
              <w:rPr>
                <w:rFonts w:eastAsia="標楷體" w:hAnsi="標楷體" w:hint="eastAsia"/>
                <w:color w:val="0D0D0D"/>
                <w:sz w:val="26"/>
                <w:szCs w:val="26"/>
              </w:rPr>
              <w:t>或</w:t>
            </w:r>
            <w:r w:rsidRPr="009627D5" w:rsidDel="00AF1F29">
              <w:rPr>
                <w:rFonts w:eastAsia="標楷體" w:hAnsi="標楷體"/>
                <w:color w:val="0D0D0D"/>
                <w:sz w:val="26"/>
                <w:szCs w:val="26"/>
              </w:rPr>
              <w:t>其客戶群較多元</w:t>
            </w:r>
            <w:r w:rsidRPr="009627D5" w:rsidDel="00AF1F29">
              <w:rPr>
                <w:rFonts w:eastAsia="標楷體" w:hAnsi="標楷體" w:hint="eastAsia"/>
                <w:color w:val="0D0D0D"/>
                <w:sz w:val="26"/>
                <w:szCs w:val="26"/>
              </w:rPr>
              <w:t>者</w:t>
            </w:r>
            <w:r w:rsidRPr="009627D5" w:rsidDel="00AF1F29">
              <w:rPr>
                <w:rFonts w:eastAsia="標楷體" w:hAnsi="標楷體"/>
                <w:color w:val="0D0D0D"/>
                <w:sz w:val="26"/>
                <w:szCs w:val="26"/>
              </w:rPr>
              <w:t>，則需進行較高度的風險評估程序。</w:t>
            </w:r>
          </w:p>
        </w:tc>
        <w:tc>
          <w:tcPr>
            <w:tcW w:w="3485" w:type="dxa"/>
          </w:tcPr>
          <w:p w:rsidR="004439FA" w:rsidRPr="009627D5" w:rsidRDefault="004439FA" w:rsidP="003D0DCE">
            <w:pPr>
              <w:pStyle w:val="ac"/>
              <w:kinsoku w:val="0"/>
              <w:snapToGrid w:val="0"/>
              <w:ind w:left="520" w:hangingChars="200" w:hanging="520"/>
              <w:rPr>
                <w:rFonts w:ascii="Times New Roman" w:eastAsia="標楷體" w:hAnsi="標楷體"/>
                <w:color w:val="0D0D0D"/>
                <w:sz w:val="26"/>
                <w:szCs w:val="26"/>
              </w:rPr>
            </w:pPr>
            <w:r w:rsidRPr="009627D5">
              <w:rPr>
                <w:rFonts w:ascii="Times New Roman" w:eastAsia="標楷體" w:hAnsi="標楷體" w:hint="eastAsia"/>
                <w:color w:val="0D0D0D"/>
                <w:sz w:val="26"/>
                <w:szCs w:val="26"/>
              </w:rPr>
              <w:lastRenderedPageBreak/>
              <w:t>二、證券商之風險控管機制或內部控制制度，應</w:t>
            </w:r>
            <w:r w:rsidRPr="00C83A48">
              <w:rPr>
                <w:rFonts w:ascii="Times New Roman" w:eastAsia="標楷體" w:hAnsi="標楷體" w:hint="eastAsia"/>
                <w:color w:val="0D0D0D"/>
                <w:sz w:val="26"/>
                <w:szCs w:val="26"/>
              </w:rPr>
              <w:t>包括</w:t>
            </w:r>
            <w:r w:rsidRPr="004B4A65">
              <w:rPr>
                <w:rFonts w:ascii="Times New Roman" w:eastAsia="標楷體" w:hAnsi="標楷體" w:hint="eastAsia"/>
                <w:color w:val="0D0D0D"/>
                <w:sz w:val="26"/>
                <w:szCs w:val="26"/>
                <w:u w:val="single"/>
              </w:rPr>
              <w:t>針</w:t>
            </w:r>
            <w:r w:rsidRPr="00C83A48">
              <w:rPr>
                <w:rFonts w:ascii="Times New Roman" w:eastAsia="標楷體" w:hAnsi="標楷體" w:hint="eastAsia"/>
                <w:color w:val="0D0D0D"/>
                <w:sz w:val="26"/>
                <w:szCs w:val="26"/>
              </w:rPr>
              <w:t>對</w:t>
            </w:r>
            <w:r w:rsidRPr="009627D5">
              <w:rPr>
                <w:rFonts w:ascii="Times New Roman" w:eastAsia="標楷體" w:hAnsi="標楷體" w:hint="eastAsia"/>
                <w:color w:val="0D0D0D"/>
                <w:sz w:val="26"/>
                <w:szCs w:val="26"/>
              </w:rPr>
              <w:t>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進行辨識、評估、管理</w:t>
            </w:r>
            <w:r w:rsidRPr="00C83A48">
              <w:rPr>
                <w:rFonts w:ascii="Times New Roman" w:eastAsia="標楷體" w:hAnsi="標楷體" w:hint="eastAsia"/>
                <w:color w:val="0D0D0D"/>
                <w:sz w:val="26"/>
                <w:szCs w:val="26"/>
                <w:u w:val="single"/>
              </w:rPr>
              <w:t>與</w:t>
            </w:r>
            <w:r w:rsidRPr="009627D5">
              <w:rPr>
                <w:rFonts w:ascii="Times New Roman" w:eastAsia="標楷體" w:hAnsi="標楷體" w:hint="eastAsia"/>
                <w:color w:val="0D0D0D"/>
                <w:sz w:val="26"/>
                <w:szCs w:val="26"/>
              </w:rPr>
              <w:t>相關書面政策</w:t>
            </w:r>
            <w:r w:rsidRPr="00C83A48">
              <w:rPr>
                <w:rFonts w:ascii="Times New Roman" w:eastAsia="標楷體" w:hAnsi="標楷體" w:hint="eastAsia"/>
                <w:color w:val="0D0D0D"/>
                <w:sz w:val="26"/>
                <w:szCs w:val="26"/>
                <w:u w:val="single"/>
              </w:rPr>
              <w:t>、</w:t>
            </w:r>
            <w:r w:rsidRPr="009627D5">
              <w:rPr>
                <w:rFonts w:ascii="Times New Roman" w:eastAsia="標楷體" w:hAnsi="標楷體" w:hint="eastAsia"/>
                <w:color w:val="0D0D0D"/>
                <w:sz w:val="26"/>
                <w:szCs w:val="26"/>
              </w:rPr>
              <w:t>程序</w:t>
            </w:r>
            <w:r w:rsidRPr="00C83A48">
              <w:rPr>
                <w:rFonts w:ascii="Times New Roman" w:eastAsia="標楷體" w:hAnsi="標楷體" w:hint="eastAsia"/>
                <w:color w:val="0D0D0D"/>
                <w:sz w:val="26"/>
                <w:szCs w:val="26"/>
                <w:u w:val="single"/>
              </w:rPr>
              <w:t>之訂定</w:t>
            </w:r>
            <w:r w:rsidRPr="009627D5">
              <w:rPr>
                <w:rFonts w:ascii="標楷體" w:eastAsia="標楷體" w:hAnsi="標楷體" w:hint="eastAsia"/>
                <w:color w:val="0D0D0D" w:themeColor="text1" w:themeTint="F2"/>
                <w:sz w:val="26"/>
                <w:szCs w:val="26"/>
              </w:rPr>
              <w:t>，</w:t>
            </w:r>
            <w:r w:rsidRPr="009627D5">
              <w:rPr>
                <w:rFonts w:ascii="Times New Roman" w:eastAsia="標楷體" w:hAnsi="標楷體" w:hint="eastAsia"/>
                <w:color w:val="0D0D0D" w:themeColor="text1" w:themeTint="F2"/>
                <w:sz w:val="26"/>
                <w:szCs w:val="26"/>
              </w:rPr>
              <w:t>以及依據風險評估結果而訂定之</w:t>
            </w:r>
            <w:r w:rsidRPr="009627D5">
              <w:rPr>
                <w:rFonts w:ascii="Times New Roman" w:eastAsia="標楷體" w:hAnsi="標楷體" w:hint="eastAsia"/>
                <w:color w:val="0D0D0D"/>
                <w:sz w:val="26"/>
                <w:szCs w:val="26"/>
              </w:rPr>
              <w:t>防制洗錢及</w:t>
            </w:r>
            <w:proofErr w:type="gramStart"/>
            <w:r w:rsidRPr="009627D5">
              <w:rPr>
                <w:rFonts w:ascii="Times New Roman" w:eastAsia="標楷體" w:hAnsi="標楷體" w:hint="eastAsia"/>
                <w:color w:val="0D0D0D"/>
                <w:sz w:val="26"/>
                <w:szCs w:val="26"/>
              </w:rPr>
              <w:t>打擊資恐</w:t>
            </w:r>
            <w:r w:rsidRPr="009627D5">
              <w:rPr>
                <w:rFonts w:ascii="Times New Roman" w:eastAsia="標楷體" w:hAnsi="標楷體" w:hint="eastAsia"/>
                <w:color w:val="0D0D0D" w:themeColor="text1" w:themeTint="F2"/>
                <w:sz w:val="26"/>
                <w:szCs w:val="26"/>
              </w:rPr>
              <w:t>計畫</w:t>
            </w:r>
            <w:proofErr w:type="gramEnd"/>
            <w:r w:rsidRPr="009627D5">
              <w:rPr>
                <w:rFonts w:ascii="Times New Roman" w:eastAsia="標楷體" w:hAnsi="標楷體" w:hint="eastAsia"/>
                <w:color w:val="0D0D0D" w:themeColor="text1" w:themeTint="F2"/>
                <w:sz w:val="26"/>
                <w:szCs w:val="26"/>
              </w:rPr>
              <w:t>，</w:t>
            </w:r>
            <w:r w:rsidRPr="009627D5">
              <w:rPr>
                <w:rFonts w:ascii="Times New Roman" w:eastAsia="標楷體" w:hAnsi="標楷體" w:hint="eastAsia"/>
                <w:color w:val="0D0D0D"/>
                <w:sz w:val="26"/>
                <w:szCs w:val="26"/>
              </w:rPr>
              <w:t>並定期檢討。</w:t>
            </w:r>
          </w:p>
          <w:p w:rsidR="004439FA" w:rsidRPr="009627D5" w:rsidRDefault="004439FA" w:rsidP="003D0DCE">
            <w:pPr>
              <w:pStyle w:val="ac"/>
              <w:kinsoku w:val="0"/>
              <w:snapToGrid w:val="0"/>
              <w:ind w:leftChars="200" w:left="480" w:firstLineChars="2" w:firstLine="5"/>
              <w:rPr>
                <w:rFonts w:ascii="Times New Roman" w:eastAsia="標楷體" w:hAnsi="標楷體"/>
                <w:color w:val="0D0D0D"/>
                <w:sz w:val="26"/>
                <w:szCs w:val="26"/>
              </w:rPr>
            </w:pPr>
            <w:r w:rsidRPr="00C83A48">
              <w:rPr>
                <w:rFonts w:ascii="Times New Roman" w:eastAsia="標楷體" w:hAnsi="標楷體" w:hint="eastAsia"/>
                <w:color w:val="0D0D0D"/>
                <w:sz w:val="26"/>
                <w:szCs w:val="26"/>
                <w:u w:val="single"/>
              </w:rPr>
              <w:t>以</w:t>
            </w:r>
            <w:r w:rsidRPr="009627D5">
              <w:rPr>
                <w:rFonts w:ascii="Times New Roman" w:eastAsia="標楷體" w:hAnsi="標楷體" w:hint="eastAsia"/>
                <w:color w:val="0D0D0D"/>
                <w:sz w:val="26"/>
                <w:szCs w:val="26"/>
              </w:rPr>
              <w:t>風險</w:t>
            </w:r>
            <w:r w:rsidRPr="00FE4202">
              <w:rPr>
                <w:rFonts w:ascii="Times New Roman" w:eastAsia="標楷體" w:hAnsi="標楷體" w:hint="eastAsia"/>
                <w:color w:val="0D0D0D"/>
                <w:sz w:val="26"/>
                <w:szCs w:val="26"/>
                <w:u w:val="single"/>
              </w:rPr>
              <w:t>為</w:t>
            </w:r>
            <w:r w:rsidRPr="009627D5">
              <w:rPr>
                <w:rFonts w:ascii="Times New Roman" w:eastAsia="標楷體" w:hAnsi="標楷體" w:hint="eastAsia"/>
                <w:color w:val="0D0D0D"/>
                <w:sz w:val="26"/>
                <w:szCs w:val="26"/>
              </w:rPr>
              <w:t>基礎</w:t>
            </w:r>
            <w:r w:rsidRPr="00FE4202">
              <w:rPr>
                <w:rFonts w:ascii="Times New Roman" w:eastAsia="標楷體" w:hAnsi="標楷體" w:hint="eastAsia"/>
                <w:color w:val="0D0D0D"/>
                <w:sz w:val="26"/>
                <w:szCs w:val="26"/>
                <w:u w:val="single"/>
              </w:rPr>
              <w:t>之</w:t>
            </w:r>
            <w:r w:rsidRPr="009627D5">
              <w:rPr>
                <w:rFonts w:ascii="Times New Roman" w:eastAsia="標楷體" w:hAnsi="標楷體" w:hint="eastAsia"/>
                <w:color w:val="0D0D0D"/>
                <w:sz w:val="26"/>
                <w:szCs w:val="26"/>
              </w:rPr>
              <w:t>方法</w:t>
            </w:r>
            <w:r w:rsidRPr="009627D5">
              <w:rPr>
                <w:rFonts w:ascii="Times New Roman" w:eastAsia="標楷體" w:hAnsi="標楷體" w:hint="eastAsia"/>
                <w:color w:val="0D0D0D"/>
                <w:sz w:val="26"/>
                <w:szCs w:val="26"/>
              </w:rPr>
              <w:t xml:space="preserve"> (risk-based approach) </w:t>
            </w:r>
            <w:r w:rsidRPr="009627D5">
              <w:rPr>
                <w:rFonts w:ascii="Times New Roman" w:eastAsia="標楷體" w:hAnsi="標楷體"/>
                <w:color w:val="0D0D0D"/>
                <w:sz w:val="26"/>
                <w:szCs w:val="26"/>
              </w:rPr>
              <w:t>旨在</w:t>
            </w:r>
            <w:r w:rsidRPr="009627D5">
              <w:rPr>
                <w:rFonts w:ascii="Times New Roman" w:eastAsia="標楷體" w:hAnsi="標楷體" w:hint="eastAsia"/>
                <w:color w:val="0D0D0D"/>
                <w:sz w:val="26"/>
                <w:szCs w:val="26"/>
              </w:rPr>
              <w:t>協助</w:t>
            </w:r>
            <w:r w:rsidRPr="009627D5">
              <w:rPr>
                <w:rFonts w:ascii="Times New Roman" w:eastAsia="標楷體" w:hAnsi="標楷體"/>
                <w:color w:val="0D0D0D"/>
                <w:sz w:val="26"/>
                <w:szCs w:val="26"/>
              </w:rPr>
              <w:t>發展與洗錢</w:t>
            </w:r>
            <w:proofErr w:type="gramStart"/>
            <w:r w:rsidRPr="009627D5">
              <w:rPr>
                <w:rFonts w:ascii="Times New Roman" w:eastAsia="標楷體" w:hAnsi="標楷體" w:hint="eastAsia"/>
                <w:color w:val="0D0D0D"/>
                <w:sz w:val="26"/>
                <w:szCs w:val="26"/>
              </w:rPr>
              <w:t>及</w:t>
            </w:r>
            <w:r w:rsidRPr="009627D5">
              <w:rPr>
                <w:rFonts w:ascii="Times New Roman" w:eastAsia="標楷體" w:hAnsi="標楷體"/>
                <w:color w:val="0D0D0D"/>
                <w:sz w:val="26"/>
                <w:szCs w:val="26"/>
              </w:rPr>
              <w:t>資恐風險</w:t>
            </w:r>
            <w:proofErr w:type="gramEnd"/>
            <w:r w:rsidRPr="009627D5">
              <w:rPr>
                <w:rFonts w:ascii="Times New Roman" w:eastAsia="標楷體" w:hAnsi="標楷體"/>
                <w:color w:val="0D0D0D"/>
                <w:sz w:val="26"/>
                <w:szCs w:val="26"/>
              </w:rPr>
              <w:t>相當之防制與抵減措施，</w:t>
            </w:r>
            <w:r w:rsidRPr="009627D5">
              <w:rPr>
                <w:rFonts w:ascii="Times New Roman" w:eastAsia="標楷體" w:hAnsi="標楷體" w:hint="eastAsia"/>
                <w:color w:val="0D0D0D"/>
                <w:sz w:val="26"/>
                <w:szCs w:val="26"/>
              </w:rPr>
              <w:t>以利</w:t>
            </w:r>
            <w:r w:rsidRPr="009627D5">
              <w:rPr>
                <w:rFonts w:ascii="Times New Roman" w:eastAsia="標楷體" w:hAnsi="標楷體"/>
                <w:color w:val="0D0D0D"/>
                <w:sz w:val="26"/>
                <w:szCs w:val="26"/>
              </w:rPr>
              <w:t>證券商</w:t>
            </w:r>
            <w:proofErr w:type="gramStart"/>
            <w:r w:rsidRPr="009627D5">
              <w:rPr>
                <w:rFonts w:ascii="Times New Roman" w:eastAsia="標楷體" w:hAnsi="標楷體" w:hint="eastAsia"/>
                <w:color w:val="0D0D0D"/>
                <w:sz w:val="26"/>
                <w:szCs w:val="26"/>
              </w:rPr>
              <w:t>決定其防制</w:t>
            </w:r>
            <w:proofErr w:type="gramEnd"/>
            <w:r w:rsidRPr="009627D5">
              <w:rPr>
                <w:rFonts w:ascii="Times New Roman" w:eastAsia="標楷體" w:hAnsi="標楷體" w:hint="eastAsia"/>
                <w:color w:val="0D0D0D"/>
                <w:sz w:val="26"/>
                <w:szCs w:val="26"/>
              </w:rPr>
              <w:lastRenderedPageBreak/>
              <w:t>洗錢及</w:t>
            </w:r>
            <w:proofErr w:type="gramStart"/>
            <w:r w:rsidRPr="009627D5">
              <w:rPr>
                <w:rFonts w:ascii="Times New Roman" w:eastAsia="標楷體" w:hAnsi="標楷體" w:hint="eastAsia"/>
                <w:color w:val="0D0D0D"/>
                <w:sz w:val="26"/>
                <w:szCs w:val="26"/>
              </w:rPr>
              <w:t>打擊資恐</w:t>
            </w:r>
            <w:r w:rsidRPr="009627D5">
              <w:rPr>
                <w:rFonts w:ascii="Times New Roman" w:eastAsia="標楷體" w:hAnsi="標楷體"/>
                <w:color w:val="0D0D0D"/>
                <w:sz w:val="26"/>
                <w:szCs w:val="26"/>
              </w:rPr>
              <w:t>資源</w:t>
            </w:r>
            <w:proofErr w:type="gramEnd"/>
            <w:r w:rsidRPr="009627D5">
              <w:rPr>
                <w:rFonts w:ascii="Times New Roman" w:eastAsia="標楷體" w:hAnsi="標楷體" w:hint="eastAsia"/>
                <w:color w:val="0D0D0D"/>
                <w:sz w:val="26"/>
                <w:szCs w:val="26"/>
              </w:rPr>
              <w:t>之</w:t>
            </w:r>
            <w:r w:rsidRPr="009627D5">
              <w:rPr>
                <w:rFonts w:ascii="Times New Roman" w:eastAsia="標楷體" w:hAnsi="標楷體"/>
                <w:color w:val="0D0D0D"/>
                <w:sz w:val="26"/>
                <w:szCs w:val="26"/>
              </w:rPr>
              <w:t>配置、</w:t>
            </w:r>
            <w:r w:rsidRPr="009627D5">
              <w:rPr>
                <w:rFonts w:ascii="Times New Roman" w:eastAsia="標楷體" w:hAnsi="標楷體"/>
                <w:color w:val="0D0D0D" w:themeColor="text1" w:themeTint="F2"/>
                <w:sz w:val="26"/>
                <w:szCs w:val="26"/>
              </w:rPr>
              <w:t>建置</w:t>
            </w:r>
            <w:r w:rsidRPr="009627D5">
              <w:rPr>
                <w:rFonts w:ascii="Times New Roman" w:eastAsia="標楷體" w:hAnsi="標楷體" w:hint="eastAsia"/>
                <w:color w:val="0D0D0D" w:themeColor="text1" w:themeTint="F2"/>
                <w:sz w:val="26"/>
                <w:szCs w:val="26"/>
              </w:rPr>
              <w:t>其</w:t>
            </w:r>
            <w:r w:rsidRPr="009627D5">
              <w:rPr>
                <w:rFonts w:ascii="Times New Roman" w:eastAsia="標楷體" w:hAnsi="標楷體"/>
                <w:color w:val="0D0D0D" w:themeColor="text1" w:themeTint="F2"/>
                <w:sz w:val="26"/>
                <w:szCs w:val="26"/>
              </w:rPr>
              <w:t>內部控制</w:t>
            </w:r>
            <w:r w:rsidRPr="009627D5">
              <w:rPr>
                <w:rFonts w:ascii="Times New Roman" w:eastAsia="標楷體" w:hAnsi="標楷體" w:hint="eastAsia"/>
                <w:color w:val="0D0D0D" w:themeColor="text1" w:themeTint="F2"/>
                <w:sz w:val="26"/>
                <w:szCs w:val="26"/>
              </w:rPr>
              <w:t>制度</w:t>
            </w:r>
            <w:r w:rsidRPr="009627D5">
              <w:rPr>
                <w:rFonts w:ascii="Times New Roman" w:eastAsia="標楷體" w:hAnsi="標楷體"/>
                <w:color w:val="0D0D0D" w:themeColor="text1" w:themeTint="F2"/>
                <w:sz w:val="26"/>
                <w:szCs w:val="26"/>
              </w:rPr>
              <w:t>、</w:t>
            </w:r>
            <w:r w:rsidRPr="009627D5">
              <w:rPr>
                <w:rFonts w:ascii="Times New Roman" w:eastAsia="標楷體" w:hAnsi="標楷體" w:hint="eastAsia"/>
                <w:color w:val="0D0D0D" w:themeColor="text1" w:themeTint="F2"/>
                <w:sz w:val="26"/>
                <w:szCs w:val="26"/>
              </w:rPr>
              <w:t>以</w:t>
            </w:r>
            <w:r w:rsidRPr="009627D5">
              <w:rPr>
                <w:rFonts w:ascii="Times New Roman" w:eastAsia="標楷體" w:hAnsi="標楷體"/>
                <w:color w:val="0D0D0D" w:themeColor="text1" w:themeTint="F2"/>
                <w:sz w:val="26"/>
                <w:szCs w:val="26"/>
              </w:rPr>
              <w:t>及</w:t>
            </w:r>
            <w:r w:rsidRPr="009627D5">
              <w:rPr>
                <w:rFonts w:ascii="Times New Roman" w:eastAsia="標楷體" w:hAnsi="標楷體" w:hint="eastAsia"/>
                <w:color w:val="0D0D0D" w:themeColor="text1" w:themeTint="F2"/>
                <w:sz w:val="26"/>
                <w:szCs w:val="26"/>
              </w:rPr>
              <w:t>訂定和執行</w:t>
            </w:r>
            <w:r w:rsidRPr="009627D5">
              <w:rPr>
                <w:rFonts w:ascii="Times New Roman" w:eastAsia="標楷體" w:hAnsi="標楷體"/>
                <w:color w:val="0D0D0D" w:themeColor="text1" w:themeTint="F2"/>
                <w:sz w:val="26"/>
                <w:szCs w:val="26"/>
              </w:rPr>
              <w:t>防制洗錢</w:t>
            </w:r>
            <w:r w:rsidRPr="009627D5">
              <w:rPr>
                <w:rFonts w:ascii="Times New Roman" w:eastAsia="標楷體" w:hAnsi="標楷體" w:hint="eastAsia"/>
                <w:color w:val="0D0D0D" w:themeColor="text1" w:themeTint="F2"/>
                <w:sz w:val="26"/>
                <w:szCs w:val="26"/>
              </w:rPr>
              <w:t>及</w:t>
            </w:r>
            <w:proofErr w:type="gramStart"/>
            <w:r w:rsidRPr="009627D5">
              <w:rPr>
                <w:rFonts w:ascii="Times New Roman" w:eastAsia="標楷體" w:hAnsi="標楷體" w:hint="eastAsia"/>
                <w:color w:val="0D0D0D" w:themeColor="text1" w:themeTint="F2"/>
                <w:sz w:val="26"/>
                <w:szCs w:val="26"/>
              </w:rPr>
              <w:t>打擊</w:t>
            </w:r>
            <w:r w:rsidRPr="009627D5">
              <w:rPr>
                <w:rFonts w:ascii="Times New Roman" w:eastAsia="標楷體" w:hAnsi="標楷體"/>
                <w:color w:val="0D0D0D" w:themeColor="text1" w:themeTint="F2"/>
                <w:sz w:val="26"/>
                <w:szCs w:val="26"/>
              </w:rPr>
              <w:t>資恐</w:t>
            </w:r>
            <w:r w:rsidRPr="009627D5">
              <w:rPr>
                <w:rFonts w:ascii="Times New Roman" w:eastAsia="標楷體" w:hAnsi="標楷體" w:hint="eastAsia"/>
                <w:color w:val="0D0D0D" w:themeColor="text1" w:themeTint="F2"/>
                <w:sz w:val="26"/>
                <w:szCs w:val="26"/>
              </w:rPr>
              <w:t>計畫</w:t>
            </w:r>
            <w:proofErr w:type="gramEnd"/>
            <w:r w:rsidRPr="009627D5">
              <w:rPr>
                <w:rFonts w:ascii="Times New Roman" w:eastAsia="標楷體" w:hAnsi="標楷體" w:hint="eastAsia"/>
                <w:color w:val="0D0D0D" w:themeColor="text1" w:themeTint="F2"/>
                <w:sz w:val="26"/>
                <w:szCs w:val="26"/>
              </w:rPr>
              <w:t>應有之</w:t>
            </w:r>
            <w:r w:rsidRPr="009627D5">
              <w:rPr>
                <w:rFonts w:ascii="Times New Roman" w:eastAsia="標楷體" w:hAnsi="標楷體"/>
                <w:color w:val="0D0D0D" w:themeColor="text1" w:themeTint="F2"/>
                <w:sz w:val="26"/>
                <w:szCs w:val="26"/>
              </w:rPr>
              <w:t>政策</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程序</w:t>
            </w:r>
            <w:r w:rsidRPr="009627D5">
              <w:rPr>
                <w:rFonts w:ascii="Times New Roman" w:eastAsia="標楷體" w:hAnsi="標楷體" w:hint="eastAsia"/>
                <w:color w:val="0D0D0D"/>
                <w:sz w:val="26"/>
                <w:szCs w:val="26"/>
              </w:rPr>
              <w:t>及控管措施</w:t>
            </w:r>
            <w:r w:rsidRPr="009627D5">
              <w:rPr>
                <w:rFonts w:ascii="Times New Roman" w:eastAsia="標楷體" w:hAnsi="標楷體"/>
                <w:color w:val="0D0D0D"/>
                <w:sz w:val="26"/>
                <w:szCs w:val="26"/>
              </w:rPr>
              <w:t>。</w:t>
            </w:r>
          </w:p>
          <w:p w:rsidR="004439FA" w:rsidRPr="009627D5" w:rsidRDefault="004439FA" w:rsidP="003D0DCE">
            <w:pPr>
              <w:pStyle w:val="ac"/>
              <w:kinsoku w:val="0"/>
              <w:snapToGrid w:val="0"/>
              <w:ind w:leftChars="200" w:left="480" w:firstLineChars="2" w:firstLine="5"/>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證券業務具多樣性，不同業務伴隨之洗錢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亦有所不同。證券商於評估與抵減其洗錢及</w:t>
            </w:r>
            <w:proofErr w:type="gramStart"/>
            <w:r w:rsidRPr="009627D5">
              <w:rPr>
                <w:rFonts w:ascii="Times New Roman" w:eastAsia="標楷體" w:hAnsi="標楷體" w:hint="eastAsia"/>
                <w:color w:val="0D0D0D"/>
                <w:sz w:val="26"/>
                <w:szCs w:val="26"/>
              </w:rPr>
              <w:t>資恐曝險時</w:t>
            </w:r>
            <w:proofErr w:type="gramEnd"/>
            <w:r w:rsidRPr="009627D5">
              <w:rPr>
                <w:rFonts w:ascii="Times New Roman" w:eastAsia="標楷體" w:hAnsi="標楷體" w:hint="eastAsia"/>
                <w:color w:val="0D0D0D"/>
                <w:sz w:val="26"/>
                <w:szCs w:val="26"/>
              </w:rPr>
              <w:t>，應將業務差異性納入考量。</w:t>
            </w:r>
          </w:p>
          <w:p w:rsidR="004439FA" w:rsidRPr="009627D5" w:rsidRDefault="004439FA" w:rsidP="003D0DCE">
            <w:pPr>
              <w:kinsoku w:val="0"/>
              <w:spacing w:line="240" w:lineRule="auto"/>
              <w:ind w:leftChars="200" w:left="480"/>
              <w:rPr>
                <w:rFonts w:ascii="標楷體" w:hAnsi="標楷體"/>
                <w:b/>
                <w:color w:val="C00000"/>
                <w:sz w:val="26"/>
                <w:szCs w:val="26"/>
              </w:rPr>
            </w:pPr>
            <w:r w:rsidRPr="009627D5" w:rsidDel="00ED62D2">
              <w:rPr>
                <w:rFonts w:eastAsia="標楷體" w:hAnsi="標楷體" w:hint="eastAsia"/>
                <w:color w:val="0D0D0D" w:themeColor="text1" w:themeTint="F2"/>
                <w:sz w:val="26"/>
                <w:szCs w:val="26"/>
              </w:rPr>
              <w:t>本</w:t>
            </w:r>
            <w:r w:rsidRPr="009627D5">
              <w:rPr>
                <w:rFonts w:eastAsia="標楷體" w:hAnsi="標楷體" w:hint="eastAsia"/>
                <w:color w:val="0D0D0D" w:themeColor="text1" w:themeTint="F2"/>
                <w:sz w:val="26"/>
                <w:szCs w:val="26"/>
              </w:rPr>
              <w:t>指引</w:t>
            </w:r>
            <w:r w:rsidRPr="009627D5" w:rsidDel="00ED62D2">
              <w:rPr>
                <w:rFonts w:eastAsia="標楷體" w:hAnsi="標楷體" w:hint="eastAsia"/>
                <w:color w:val="0D0D0D" w:themeColor="text1" w:themeTint="F2"/>
                <w:sz w:val="26"/>
                <w:szCs w:val="26"/>
              </w:rPr>
              <w:t>所舉例之各項說明</w:t>
            </w:r>
            <w:r w:rsidRPr="00FE4202" w:rsidDel="00ED62D2">
              <w:rPr>
                <w:rFonts w:eastAsia="標楷體" w:hAnsi="標楷體" w:hint="eastAsia"/>
                <w:color w:val="0D0D0D" w:themeColor="text1" w:themeTint="F2"/>
                <w:sz w:val="26"/>
                <w:szCs w:val="26"/>
                <w:u w:val="single"/>
              </w:rPr>
              <w:t>與附錄</w:t>
            </w:r>
            <w:r w:rsidRPr="009627D5" w:rsidDel="00ED62D2">
              <w:rPr>
                <w:rFonts w:eastAsia="標楷體" w:hAnsi="標楷體" w:hint="eastAsia"/>
                <w:color w:val="0D0D0D" w:themeColor="text1" w:themeTint="F2"/>
                <w:sz w:val="26"/>
                <w:szCs w:val="26"/>
              </w:rPr>
              <w:t>並非強制性規範</w:t>
            </w:r>
            <w:r w:rsidRPr="009627D5">
              <w:rPr>
                <w:rFonts w:eastAsia="標楷體" w:hAnsi="標楷體" w:hint="eastAsia"/>
                <w:color w:val="0D0D0D" w:themeColor="text1" w:themeTint="F2"/>
                <w:sz w:val="26"/>
                <w:szCs w:val="26"/>
              </w:rPr>
              <w:t>，</w:t>
            </w:r>
            <w:r w:rsidRPr="009627D5">
              <w:rPr>
                <w:rFonts w:eastAsia="標楷體" w:hAnsi="標楷體"/>
                <w:color w:val="0D0D0D"/>
                <w:sz w:val="26"/>
                <w:szCs w:val="26"/>
              </w:rPr>
              <w:t>證券商</w:t>
            </w:r>
            <w:r w:rsidRPr="009627D5" w:rsidDel="00AF1F29">
              <w:rPr>
                <w:rFonts w:eastAsia="標楷體" w:hAnsi="標楷體"/>
                <w:color w:val="0D0D0D"/>
                <w:sz w:val="26"/>
                <w:szCs w:val="26"/>
              </w:rPr>
              <w:t>之風險評估</w:t>
            </w:r>
            <w:r w:rsidRPr="009627D5">
              <w:rPr>
                <w:rFonts w:eastAsia="標楷體" w:hAnsi="標楷體" w:hint="eastAsia"/>
                <w:color w:val="0D0D0D"/>
                <w:sz w:val="26"/>
                <w:szCs w:val="26"/>
              </w:rPr>
              <w:t>機制</w:t>
            </w:r>
            <w:r w:rsidRPr="009627D5" w:rsidDel="00AF1F29">
              <w:rPr>
                <w:rFonts w:eastAsia="標楷體" w:hAnsi="標楷體"/>
                <w:color w:val="0D0D0D"/>
                <w:sz w:val="26"/>
                <w:szCs w:val="26"/>
              </w:rPr>
              <w:t>應與</w:t>
            </w:r>
            <w:r w:rsidRPr="009627D5">
              <w:rPr>
                <w:rFonts w:eastAsia="標楷體" w:hAnsi="標楷體" w:hint="eastAsia"/>
                <w:color w:val="0D0D0D"/>
                <w:sz w:val="26"/>
                <w:szCs w:val="26"/>
              </w:rPr>
              <w:t>其</w:t>
            </w:r>
            <w:r w:rsidRPr="009627D5" w:rsidDel="00AF1F29">
              <w:rPr>
                <w:rFonts w:eastAsia="標楷體" w:hAnsi="標楷體"/>
                <w:color w:val="0D0D0D"/>
                <w:sz w:val="26"/>
                <w:szCs w:val="26"/>
              </w:rPr>
              <w:t>業務性質</w:t>
            </w:r>
            <w:r w:rsidRPr="009627D5" w:rsidDel="00AF1F29">
              <w:rPr>
                <w:rFonts w:eastAsia="標楷體" w:hAnsi="標楷體" w:hint="eastAsia"/>
                <w:color w:val="0D0D0D"/>
                <w:sz w:val="26"/>
                <w:szCs w:val="26"/>
              </w:rPr>
              <w:t>及</w:t>
            </w:r>
            <w:r w:rsidRPr="009627D5" w:rsidDel="00AF1F29">
              <w:rPr>
                <w:rFonts w:eastAsia="標楷體" w:hAnsi="標楷體"/>
                <w:color w:val="0D0D0D"/>
                <w:sz w:val="26"/>
                <w:szCs w:val="26"/>
              </w:rPr>
              <w:t>規模相當。對較小型或業務較單純之</w:t>
            </w:r>
            <w:r w:rsidRPr="009627D5">
              <w:rPr>
                <w:rFonts w:eastAsia="標楷體" w:hAnsi="標楷體"/>
                <w:color w:val="0D0D0D"/>
                <w:sz w:val="26"/>
                <w:szCs w:val="26"/>
              </w:rPr>
              <w:t>證券商</w:t>
            </w:r>
            <w:r w:rsidRPr="009627D5" w:rsidDel="00AF1F29">
              <w:rPr>
                <w:rFonts w:eastAsia="標楷體" w:hAnsi="標楷體"/>
                <w:color w:val="0D0D0D"/>
                <w:sz w:val="26"/>
                <w:szCs w:val="26"/>
              </w:rPr>
              <w:t>，簡單之風險評估即足夠</w:t>
            </w:r>
            <w:r w:rsidRPr="009627D5">
              <w:rPr>
                <w:rFonts w:eastAsia="標楷體" w:hAnsi="標楷體" w:hint="eastAsia"/>
                <w:color w:val="0D0D0D"/>
                <w:sz w:val="26"/>
                <w:szCs w:val="26"/>
              </w:rPr>
              <w:t>；</w:t>
            </w:r>
            <w:proofErr w:type="gramStart"/>
            <w:r w:rsidRPr="009627D5" w:rsidDel="00AF1F29">
              <w:rPr>
                <w:rFonts w:eastAsia="標楷體" w:hAnsi="標楷體"/>
                <w:color w:val="0D0D0D"/>
                <w:sz w:val="26"/>
                <w:szCs w:val="26"/>
              </w:rPr>
              <w:t>惟</w:t>
            </w:r>
            <w:proofErr w:type="gramEnd"/>
            <w:r w:rsidRPr="009627D5" w:rsidDel="00AF1F29">
              <w:rPr>
                <w:rFonts w:eastAsia="標楷體" w:hAnsi="標楷體"/>
                <w:color w:val="0D0D0D"/>
                <w:sz w:val="26"/>
                <w:szCs w:val="26"/>
              </w:rPr>
              <w:t>對於產品與服務較複雜之</w:t>
            </w:r>
            <w:r w:rsidRPr="009627D5">
              <w:rPr>
                <w:rFonts w:eastAsia="標楷體" w:hAnsi="標楷體"/>
                <w:color w:val="0D0D0D"/>
                <w:sz w:val="26"/>
                <w:szCs w:val="26"/>
              </w:rPr>
              <w:t>證券商</w:t>
            </w:r>
            <w:r w:rsidRPr="009627D5" w:rsidDel="00AF1F29">
              <w:rPr>
                <w:rFonts w:eastAsia="標楷體" w:hAnsi="標楷體"/>
                <w:color w:val="0D0D0D"/>
                <w:sz w:val="26"/>
                <w:szCs w:val="26"/>
              </w:rPr>
              <w:t>、有多家分</w:t>
            </w:r>
            <w:r w:rsidRPr="00C83A48" w:rsidDel="00AF1F29">
              <w:rPr>
                <w:rFonts w:eastAsia="標楷體" w:hAnsi="標楷體"/>
                <w:color w:val="0D0D0D"/>
                <w:sz w:val="26"/>
                <w:szCs w:val="26"/>
                <w:u w:val="single"/>
              </w:rPr>
              <w:t>支機構</w:t>
            </w:r>
            <w:r w:rsidRPr="009627D5" w:rsidDel="00AF1F29">
              <w:rPr>
                <w:rFonts w:eastAsia="標楷體" w:hAnsi="標楷體"/>
                <w:color w:val="0D0D0D"/>
                <w:sz w:val="26"/>
                <w:szCs w:val="26"/>
              </w:rPr>
              <w:t>提供廣泛多樣之產品、</w:t>
            </w:r>
            <w:r w:rsidRPr="009627D5" w:rsidDel="00AF1F29">
              <w:rPr>
                <w:rFonts w:eastAsia="標楷體" w:hAnsi="標楷體" w:hint="eastAsia"/>
                <w:color w:val="0D0D0D"/>
                <w:sz w:val="26"/>
                <w:szCs w:val="26"/>
              </w:rPr>
              <w:t>或</w:t>
            </w:r>
            <w:r w:rsidRPr="009627D5" w:rsidDel="00AF1F29">
              <w:rPr>
                <w:rFonts w:eastAsia="標楷體" w:hAnsi="標楷體"/>
                <w:color w:val="0D0D0D"/>
                <w:sz w:val="26"/>
                <w:szCs w:val="26"/>
              </w:rPr>
              <w:t>其客戶群較多元</w:t>
            </w:r>
            <w:r w:rsidRPr="009627D5" w:rsidDel="00AF1F29">
              <w:rPr>
                <w:rFonts w:eastAsia="標楷體" w:hAnsi="標楷體" w:hint="eastAsia"/>
                <w:color w:val="0D0D0D"/>
                <w:sz w:val="26"/>
                <w:szCs w:val="26"/>
              </w:rPr>
              <w:t>者</w:t>
            </w:r>
            <w:r w:rsidRPr="009627D5" w:rsidDel="00AF1F29">
              <w:rPr>
                <w:rFonts w:eastAsia="標楷體" w:hAnsi="標楷體"/>
                <w:color w:val="0D0D0D"/>
                <w:sz w:val="26"/>
                <w:szCs w:val="26"/>
              </w:rPr>
              <w:t>，則需進行較高度的風險評估程序。</w:t>
            </w:r>
          </w:p>
        </w:tc>
        <w:tc>
          <w:tcPr>
            <w:tcW w:w="3486" w:type="dxa"/>
          </w:tcPr>
          <w:p w:rsidR="004439FA" w:rsidRPr="00786A17" w:rsidRDefault="004439FA" w:rsidP="00B561D7">
            <w:pPr>
              <w:pStyle w:val="Web"/>
              <w:numPr>
                <w:ilvl w:val="0"/>
                <w:numId w:val="1"/>
              </w:numPr>
              <w:spacing w:before="0" w:beforeAutospacing="0" w:after="0" w:afterAutospacing="0"/>
              <w:ind w:left="573" w:hanging="573"/>
              <w:jc w:val="both"/>
              <w:rPr>
                <w:rFonts w:ascii="標楷體" w:eastAsia="標楷體" w:hAnsi="標楷體"/>
                <w:sz w:val="26"/>
                <w:szCs w:val="26"/>
              </w:rPr>
            </w:pPr>
            <w:r w:rsidRPr="00786A17">
              <w:rPr>
                <w:rFonts w:ascii="標楷體" w:eastAsia="標楷體" w:hAnsi="標楷體" w:hint="eastAsia"/>
                <w:sz w:val="26"/>
                <w:szCs w:val="26"/>
              </w:rPr>
              <w:lastRenderedPageBreak/>
              <w:t>依據「金融機構防制洗錢辦法」第六條及「證券</w:t>
            </w:r>
            <w:proofErr w:type="gramStart"/>
            <w:r w:rsidRPr="00786A17">
              <w:rPr>
                <w:rFonts w:ascii="標楷體" w:eastAsia="標楷體" w:hAnsi="標楷體" w:hint="eastAsia"/>
                <w:sz w:val="26"/>
                <w:szCs w:val="26"/>
              </w:rPr>
              <w:t>期貨業防制</w:t>
            </w:r>
            <w:proofErr w:type="gramEnd"/>
            <w:r w:rsidRPr="00786A17">
              <w:rPr>
                <w:rFonts w:ascii="標楷體" w:eastAsia="標楷體" w:hAnsi="標楷體" w:hint="eastAsia"/>
                <w:sz w:val="26"/>
                <w:szCs w:val="26"/>
              </w:rPr>
              <w:t>洗錢及打擊</w:t>
            </w:r>
            <w:proofErr w:type="gramStart"/>
            <w:r w:rsidRPr="00786A17">
              <w:rPr>
                <w:rFonts w:ascii="標楷體" w:eastAsia="標楷體" w:hAnsi="標楷體" w:hint="eastAsia"/>
                <w:sz w:val="26"/>
                <w:szCs w:val="26"/>
              </w:rPr>
              <w:t>資恐內部</w:t>
            </w:r>
            <w:proofErr w:type="gramEnd"/>
            <w:r w:rsidRPr="00786A17">
              <w:rPr>
                <w:rFonts w:ascii="標楷體" w:eastAsia="標楷體" w:hAnsi="標楷體" w:hint="eastAsia"/>
                <w:sz w:val="26"/>
                <w:szCs w:val="26"/>
              </w:rPr>
              <w:t>控制要點」第五點，</w:t>
            </w:r>
            <w:proofErr w:type="gramStart"/>
            <w:r w:rsidRPr="00786A17">
              <w:rPr>
                <w:rFonts w:ascii="標楷體" w:eastAsia="標楷體" w:hAnsi="標楷體" w:hint="eastAsia"/>
                <w:sz w:val="26"/>
                <w:szCs w:val="26"/>
              </w:rPr>
              <w:t>酌修本</w:t>
            </w:r>
            <w:proofErr w:type="gramEnd"/>
            <w:r w:rsidRPr="00786A17">
              <w:rPr>
                <w:rFonts w:ascii="標楷體" w:eastAsia="標楷體" w:hAnsi="標楷體" w:hint="eastAsia"/>
                <w:sz w:val="26"/>
                <w:szCs w:val="26"/>
              </w:rPr>
              <w:t>點文字。</w:t>
            </w:r>
          </w:p>
          <w:p w:rsidR="004439FA" w:rsidRDefault="004439FA" w:rsidP="00B561D7">
            <w:pPr>
              <w:pStyle w:val="Web"/>
              <w:numPr>
                <w:ilvl w:val="0"/>
                <w:numId w:val="1"/>
              </w:numPr>
              <w:spacing w:before="0" w:beforeAutospacing="0" w:after="0" w:afterAutospacing="0"/>
              <w:ind w:left="573" w:hanging="573"/>
              <w:jc w:val="both"/>
              <w:rPr>
                <w:rFonts w:ascii="標楷體" w:eastAsia="標楷體" w:hAnsi="標楷體"/>
                <w:sz w:val="26"/>
                <w:szCs w:val="26"/>
              </w:rPr>
            </w:pPr>
            <w:r w:rsidRPr="00786A17">
              <w:rPr>
                <w:rFonts w:ascii="Times New Roman" w:eastAsia="標楷體" w:hAnsi="標楷體" w:hint="eastAsia"/>
                <w:color w:val="0D0D0D"/>
                <w:sz w:val="26"/>
                <w:szCs w:val="26"/>
              </w:rPr>
              <w:t>證券商</w:t>
            </w:r>
            <w:r w:rsidRPr="00786A17">
              <w:rPr>
                <w:rFonts w:ascii="標楷體" w:eastAsia="標楷體" w:hAnsi="標楷體" w:hint="eastAsia"/>
                <w:sz w:val="26"/>
                <w:szCs w:val="26"/>
              </w:rPr>
              <w:t>得考量自身面臨之洗錢</w:t>
            </w:r>
            <w:proofErr w:type="gramStart"/>
            <w:r w:rsidRPr="00786A17">
              <w:rPr>
                <w:rFonts w:ascii="標楷體" w:eastAsia="標楷體" w:hAnsi="標楷體" w:hint="eastAsia"/>
                <w:sz w:val="26"/>
                <w:szCs w:val="26"/>
              </w:rPr>
              <w:t>及資恐風險</w:t>
            </w:r>
            <w:proofErr w:type="gramEnd"/>
            <w:r w:rsidRPr="00786A17">
              <w:rPr>
                <w:rFonts w:ascii="標楷體" w:eastAsia="標楷體" w:hAnsi="標楷體" w:hint="eastAsia"/>
                <w:sz w:val="26"/>
                <w:szCs w:val="26"/>
              </w:rPr>
              <w:t>，運用風險基礎方法建置高洗錢</w:t>
            </w:r>
            <w:proofErr w:type="gramStart"/>
            <w:r w:rsidRPr="00786A17">
              <w:rPr>
                <w:rFonts w:ascii="標楷體" w:eastAsia="標楷體" w:hAnsi="標楷體" w:hint="eastAsia"/>
                <w:sz w:val="26"/>
                <w:szCs w:val="26"/>
              </w:rPr>
              <w:t>及資恐風險</w:t>
            </w:r>
            <w:proofErr w:type="gramEnd"/>
            <w:r w:rsidRPr="00786A17">
              <w:rPr>
                <w:rFonts w:ascii="標楷體" w:eastAsia="標楷體" w:hAnsi="標楷體" w:hint="eastAsia"/>
                <w:sz w:val="26"/>
                <w:szCs w:val="26"/>
              </w:rPr>
              <w:t>國家/區域名單，</w:t>
            </w:r>
            <w:proofErr w:type="gramStart"/>
            <w:r w:rsidRPr="00786A17">
              <w:rPr>
                <w:rFonts w:ascii="標楷體" w:eastAsia="標楷體" w:hAnsi="標楷體" w:hint="eastAsia"/>
                <w:sz w:val="26"/>
                <w:szCs w:val="26"/>
              </w:rPr>
              <w:t>爰</w:t>
            </w:r>
            <w:proofErr w:type="gramEnd"/>
            <w:r w:rsidRPr="00786A17">
              <w:rPr>
                <w:rFonts w:ascii="標楷體" w:eastAsia="標楷體" w:hAnsi="標楷體" w:hint="eastAsia"/>
                <w:sz w:val="26"/>
                <w:szCs w:val="26"/>
              </w:rPr>
              <w:t>刪除本指引附錄。</w:t>
            </w:r>
          </w:p>
          <w:p w:rsidR="004439FA" w:rsidRPr="004F6D32" w:rsidRDefault="004439FA" w:rsidP="00951C85">
            <w:pPr>
              <w:pStyle w:val="Web"/>
              <w:numPr>
                <w:ilvl w:val="0"/>
                <w:numId w:val="1"/>
              </w:numPr>
              <w:spacing w:before="0" w:beforeAutospacing="0" w:after="0" w:afterAutospacing="0"/>
              <w:ind w:left="573" w:hanging="573"/>
              <w:jc w:val="both"/>
              <w:rPr>
                <w:rFonts w:ascii="標楷體" w:eastAsia="標楷體" w:hAnsi="標楷體"/>
                <w:sz w:val="26"/>
                <w:szCs w:val="26"/>
              </w:rPr>
            </w:pPr>
            <w:r w:rsidRPr="009627D5">
              <w:rPr>
                <w:rFonts w:ascii="Times New Roman" w:eastAsia="標楷體" w:hAnsi="標楷體" w:hint="eastAsia"/>
                <w:color w:val="0D0D0D"/>
                <w:sz w:val="26"/>
                <w:szCs w:val="26"/>
              </w:rPr>
              <w:lastRenderedPageBreak/>
              <w:t>證券商</w:t>
            </w:r>
            <w:r w:rsidRPr="004F6D32">
              <w:rPr>
                <w:rFonts w:ascii="Times New Roman" w:eastAsia="標楷體" w:hAnsi="標楷體" w:hint="eastAsia"/>
                <w:color w:val="0D0D0D"/>
                <w:sz w:val="26"/>
                <w:szCs w:val="26"/>
              </w:rPr>
              <w:t>之內部控制制度</w:t>
            </w:r>
            <w:r w:rsidR="00951C85">
              <w:rPr>
                <w:rFonts w:ascii="Times New Roman" w:eastAsia="標楷體" w:hAnsi="標楷體" w:hint="eastAsia"/>
                <w:color w:val="0D0D0D"/>
                <w:sz w:val="26"/>
                <w:szCs w:val="26"/>
              </w:rPr>
              <w:t>得</w:t>
            </w:r>
            <w:r w:rsidR="004F6D32" w:rsidRPr="004F6D32">
              <w:rPr>
                <w:rFonts w:ascii="Times New Roman" w:eastAsia="標楷體" w:hAnsi="標楷體" w:hint="eastAsia"/>
                <w:color w:val="0D0D0D"/>
                <w:sz w:val="26"/>
                <w:szCs w:val="26"/>
              </w:rPr>
              <w:t>經董事會或</w:t>
            </w:r>
            <w:r w:rsidRPr="004F6D32">
              <w:rPr>
                <w:rFonts w:ascii="標楷體" w:eastAsia="標楷體" w:hAnsi="標楷體" w:hint="eastAsia"/>
                <w:sz w:val="26"/>
                <w:szCs w:val="26"/>
              </w:rPr>
              <w:t>外國證券商在</w:t>
            </w:r>
            <w:proofErr w:type="gramStart"/>
            <w:r w:rsidRPr="004F6D32">
              <w:rPr>
                <w:rFonts w:ascii="標楷體" w:eastAsia="標楷體" w:hAnsi="標楷體" w:hint="eastAsia"/>
                <w:sz w:val="26"/>
                <w:szCs w:val="26"/>
              </w:rPr>
              <w:t>臺</w:t>
            </w:r>
            <w:proofErr w:type="gramEnd"/>
            <w:r w:rsidRPr="004F6D32">
              <w:rPr>
                <w:rFonts w:ascii="標楷體" w:eastAsia="標楷體" w:hAnsi="標楷體"/>
                <w:sz w:val="26"/>
                <w:szCs w:val="26"/>
              </w:rPr>
              <w:t>分</w:t>
            </w:r>
            <w:r w:rsidRPr="004F6D32">
              <w:rPr>
                <w:rFonts w:ascii="標楷體" w:eastAsia="標楷體" w:hAnsi="標楷體" w:hint="eastAsia"/>
                <w:sz w:val="26"/>
                <w:szCs w:val="26"/>
              </w:rPr>
              <w:t>公司</w:t>
            </w:r>
            <w:r w:rsidR="004F6D32" w:rsidRPr="004F6D32">
              <w:rPr>
                <w:rFonts w:ascii="標楷體" w:eastAsia="標楷體" w:hAnsi="標楷體" w:hint="eastAsia"/>
                <w:sz w:val="26"/>
                <w:szCs w:val="26"/>
              </w:rPr>
              <w:t>負責人通過。</w:t>
            </w:r>
          </w:p>
        </w:tc>
      </w:tr>
      <w:tr w:rsidR="004439FA" w:rsidRPr="007706F6" w:rsidTr="00CE093D">
        <w:tc>
          <w:tcPr>
            <w:tcW w:w="3485" w:type="dxa"/>
            <w:tcBorders>
              <w:top w:val="dashed" w:sz="4" w:space="0" w:color="auto"/>
              <w:bottom w:val="dashed" w:sz="4" w:space="0" w:color="auto"/>
            </w:tcBorders>
          </w:tcPr>
          <w:p w:rsidR="004439FA" w:rsidRPr="009627D5" w:rsidRDefault="004439FA" w:rsidP="00FA4824">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三、證券商應</w:t>
            </w:r>
            <w:r w:rsidRPr="009627D5">
              <w:rPr>
                <w:rFonts w:ascii="Times New Roman" w:eastAsia="標楷體" w:hAnsi="標楷體"/>
                <w:color w:val="0D0D0D"/>
                <w:sz w:val="26"/>
                <w:szCs w:val="26"/>
              </w:rPr>
              <w:t>採取合宜措施以識</w:t>
            </w:r>
            <w:r w:rsidRPr="009627D5">
              <w:rPr>
                <w:rFonts w:ascii="Times New Roman" w:eastAsia="標楷體" w:hAnsi="標楷體" w:hint="eastAsia"/>
                <w:color w:val="0D0D0D"/>
                <w:sz w:val="26"/>
                <w:szCs w:val="26"/>
              </w:rPr>
              <w:t>別、</w:t>
            </w:r>
            <w:r w:rsidRPr="009627D5">
              <w:rPr>
                <w:rFonts w:ascii="Times New Roman" w:eastAsia="標楷體" w:hAnsi="標楷體"/>
                <w:color w:val="0D0D0D"/>
                <w:sz w:val="26"/>
                <w:szCs w:val="26"/>
              </w:rPr>
              <w:t>評估</w:t>
            </w:r>
            <w:r w:rsidRPr="009627D5">
              <w:rPr>
                <w:rFonts w:ascii="Times New Roman" w:eastAsia="標楷體" w:hAnsi="標楷體" w:hint="eastAsia"/>
                <w:color w:val="0D0D0D"/>
                <w:sz w:val="26"/>
                <w:szCs w:val="26"/>
              </w:rPr>
              <w:t>其洗錢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，並依據所辨識之風險訂定具體的風險評估項目，以進一步管控、降低或預防該風險。</w:t>
            </w:r>
          </w:p>
          <w:p w:rsidR="004439FA" w:rsidRPr="009627D5" w:rsidRDefault="004439FA" w:rsidP="00FA4824">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具體的風險評估項目應至少包括地域、客戶、產品</w:t>
            </w:r>
            <w:r w:rsidRPr="00FA4824">
              <w:rPr>
                <w:rFonts w:ascii="Times New Roman" w:eastAsia="標楷體" w:hAnsi="標楷體" w:hint="eastAsia"/>
                <w:color w:val="0D0D0D"/>
                <w:sz w:val="26"/>
                <w:szCs w:val="26"/>
                <w:u w:val="single"/>
              </w:rPr>
              <w:t>及服務、交易或支付管道等面向</w:t>
            </w:r>
            <w:r w:rsidRPr="009627D5">
              <w:rPr>
                <w:rFonts w:ascii="Times New Roman" w:eastAsia="標楷體" w:hAnsi="標楷體" w:hint="eastAsia"/>
                <w:color w:val="0D0D0D"/>
                <w:sz w:val="26"/>
                <w:szCs w:val="26"/>
              </w:rPr>
              <w:t>，並應進一步分析各風險項目，以訂定細部的風險因素。</w:t>
            </w:r>
            <w:r>
              <w:rPr>
                <w:rFonts w:ascii="Times New Roman" w:eastAsia="標楷體" w:hAnsi="標楷體" w:hint="eastAsia"/>
                <w:color w:val="0D0D0D"/>
                <w:sz w:val="26"/>
                <w:szCs w:val="26"/>
              </w:rPr>
              <w:t xml:space="preserve"> </w:t>
            </w:r>
          </w:p>
          <w:p w:rsidR="004439FA" w:rsidRPr="003D0DCE" w:rsidRDefault="004439FA" w:rsidP="00FA4824">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)地域風險：</w:t>
            </w:r>
          </w:p>
          <w:p w:rsidR="004439FA" w:rsidRDefault="004439FA" w:rsidP="00B561D7">
            <w:pPr>
              <w:pStyle w:val="ac"/>
              <w:numPr>
                <w:ilvl w:val="0"/>
                <w:numId w:val="5"/>
              </w:numPr>
              <w:kinsoku w:val="0"/>
              <w:snapToGrid w:val="0"/>
              <w:ind w:left="763" w:hanging="284"/>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證券商應識別具較高洗錢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的區域。</w:t>
            </w:r>
          </w:p>
          <w:p w:rsidR="00656CAE" w:rsidRPr="00656CAE" w:rsidRDefault="004439FA" w:rsidP="00656CAE">
            <w:pPr>
              <w:pStyle w:val="ac"/>
              <w:numPr>
                <w:ilvl w:val="0"/>
                <w:numId w:val="5"/>
              </w:numPr>
              <w:kinsoku w:val="0"/>
              <w:snapToGrid w:val="0"/>
              <w:ind w:left="763" w:hanging="284"/>
              <w:rPr>
                <w:rFonts w:ascii="Times New Roman" w:eastAsia="標楷體" w:hAnsi="Times New Roman"/>
                <w:color w:val="0D0D0D"/>
                <w:sz w:val="26"/>
                <w:szCs w:val="26"/>
              </w:rPr>
            </w:pPr>
            <w:r w:rsidRPr="003D0DCE">
              <w:rPr>
                <w:rFonts w:ascii="Times New Roman" w:eastAsia="標楷體" w:hAnsi="標楷體" w:hint="eastAsia"/>
                <w:color w:val="0D0D0D"/>
                <w:sz w:val="26"/>
                <w:szCs w:val="26"/>
              </w:rPr>
              <w:t>於訂定高洗錢</w:t>
            </w:r>
            <w:proofErr w:type="gramStart"/>
            <w:r w:rsidRPr="003D0DCE">
              <w:rPr>
                <w:rFonts w:ascii="Times New Roman" w:eastAsia="標楷體" w:hAnsi="標楷體" w:hint="eastAsia"/>
                <w:color w:val="0D0D0D"/>
                <w:sz w:val="26"/>
                <w:szCs w:val="26"/>
              </w:rPr>
              <w:t>及資恐風險</w:t>
            </w:r>
            <w:proofErr w:type="gramEnd"/>
            <w:r w:rsidRPr="003D0DCE">
              <w:rPr>
                <w:rFonts w:ascii="Times New Roman" w:eastAsia="標楷體" w:hAnsi="標楷體" w:hint="eastAsia"/>
                <w:color w:val="0D0D0D"/>
                <w:sz w:val="26"/>
                <w:szCs w:val="26"/>
              </w:rPr>
              <w:t>之區域名單時，證券商得依據其各</w:t>
            </w:r>
            <w:r w:rsidR="00656CAE" w:rsidRPr="00FC32F0">
              <w:rPr>
                <w:rFonts w:ascii="標楷體" w:eastAsia="標楷體" w:hAnsi="標楷體" w:cs="新細明體"/>
                <w:sz w:val="26"/>
                <w:szCs w:val="26"/>
              </w:rPr>
              <w:t>分</w:t>
            </w:r>
            <w:r w:rsidR="00656CAE" w:rsidRPr="00FC32F0">
              <w:rPr>
                <w:rFonts w:ascii="標楷體" w:eastAsia="標楷體" w:hAnsi="標楷體" w:cs="新細明體" w:hint="eastAsia"/>
                <w:sz w:val="26"/>
                <w:szCs w:val="26"/>
              </w:rPr>
              <w:t>公司（</w:t>
            </w:r>
            <w:r w:rsidR="00656CAE" w:rsidRPr="00FC32F0">
              <w:rPr>
                <w:rFonts w:ascii="標楷體" w:eastAsia="標楷體" w:hAnsi="標楷體" w:cs="新細明體" w:hint="eastAsia"/>
                <w:sz w:val="26"/>
                <w:szCs w:val="26"/>
              </w:rPr>
              <w:lastRenderedPageBreak/>
              <w:t>或子公司）</w:t>
            </w:r>
            <w:r w:rsidRPr="003D0DCE">
              <w:rPr>
                <w:rFonts w:ascii="Times New Roman" w:eastAsia="標楷體" w:hAnsi="標楷體" w:hint="eastAsia"/>
                <w:color w:val="0D0D0D"/>
                <w:sz w:val="26"/>
                <w:szCs w:val="26"/>
              </w:rPr>
              <w:t>的實務經驗，並考量個別需求，以選擇適用之參考依據。</w:t>
            </w:r>
          </w:p>
          <w:p w:rsidR="004439FA" w:rsidRPr="00FA4824" w:rsidRDefault="004439FA" w:rsidP="00FA4824">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FA4824">
              <w:rPr>
                <w:rFonts w:ascii="標楷體" w:eastAsia="標楷體" w:hAnsi="標楷體" w:hint="eastAsia"/>
                <w:sz w:val="26"/>
                <w:szCs w:val="26"/>
              </w:rPr>
              <w:t>客戶風險：</w:t>
            </w:r>
          </w:p>
          <w:p w:rsidR="004439FA" w:rsidRPr="009627D5" w:rsidRDefault="004439FA" w:rsidP="00B561D7">
            <w:pPr>
              <w:pStyle w:val="ac"/>
              <w:numPr>
                <w:ilvl w:val="0"/>
                <w:numId w:val="6"/>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證券商應綜合考量個別客戶背景、職業與社會經濟活動特性、地域、以及非自然人客戶之組織型態與架構等，以識別該客戶洗錢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w:t>
            </w:r>
          </w:p>
          <w:p w:rsidR="004439FA" w:rsidRPr="009627D5" w:rsidRDefault="004439FA" w:rsidP="00B561D7">
            <w:pPr>
              <w:pStyle w:val="ac"/>
              <w:numPr>
                <w:ilvl w:val="0"/>
                <w:numId w:val="6"/>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於識別個別客戶風險並決定其風險等級時，證券商得依據以下風險因素為評估依據：</w:t>
            </w:r>
          </w:p>
          <w:p w:rsidR="004439FA" w:rsidRPr="009627D5"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客戶之地域風險：依據證券商所定義之洗錢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的區域名單，決定客戶國籍與居住國家的風險評分。</w:t>
            </w:r>
          </w:p>
          <w:p w:rsidR="004439FA" w:rsidRPr="009627D5"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客戶職業與行業之洗錢風險：依據證券商所定義之各職業與行業的洗錢風險，決定客戶職業與行業的風險評分。高風險行業如從事密集性現金交易業務、或屬易被運用於持有個人資產之公司或信託等。</w:t>
            </w:r>
          </w:p>
          <w:p w:rsidR="004439FA" w:rsidRPr="00DB2B01"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u w:val="single"/>
              </w:rPr>
            </w:pPr>
            <w:r w:rsidRPr="00DB2B01">
              <w:rPr>
                <w:rFonts w:ascii="Times New Roman" w:eastAsia="標楷體" w:hAnsi="標楷體" w:hint="eastAsia"/>
                <w:color w:val="0D0D0D"/>
                <w:sz w:val="26"/>
                <w:szCs w:val="26"/>
                <w:u w:val="single"/>
              </w:rPr>
              <w:t>個人客戶之任職機構。</w:t>
            </w:r>
          </w:p>
          <w:p w:rsidR="004439FA" w:rsidRPr="009627D5"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客戶開戶與建立業務關係之管道。</w:t>
            </w:r>
          </w:p>
          <w:p w:rsidR="004439FA"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rPr>
            </w:pPr>
            <w:r w:rsidRPr="00DB2B01">
              <w:rPr>
                <w:rFonts w:ascii="Times New Roman" w:eastAsia="標楷體" w:hAnsi="標楷體" w:hint="eastAsia"/>
                <w:color w:val="0D0D0D"/>
                <w:sz w:val="26"/>
                <w:szCs w:val="26"/>
                <w:u w:val="single"/>
              </w:rPr>
              <w:t>首次</w:t>
            </w:r>
            <w:r w:rsidRPr="009627D5">
              <w:rPr>
                <w:rFonts w:ascii="Times New Roman" w:eastAsia="標楷體" w:hAnsi="標楷體" w:hint="eastAsia"/>
                <w:color w:val="0D0D0D"/>
                <w:sz w:val="26"/>
                <w:szCs w:val="26"/>
              </w:rPr>
              <w:t>建立業務關係之</w:t>
            </w:r>
            <w:r w:rsidRPr="00DB2B01">
              <w:rPr>
                <w:rFonts w:ascii="Times New Roman" w:eastAsia="標楷體" w:hAnsi="標楷體" w:hint="eastAsia"/>
                <w:color w:val="0D0D0D"/>
                <w:sz w:val="26"/>
                <w:szCs w:val="26"/>
                <w:u w:val="single"/>
              </w:rPr>
              <w:t>往來</w:t>
            </w:r>
            <w:r w:rsidRPr="009627D5">
              <w:rPr>
                <w:rFonts w:ascii="Times New Roman" w:eastAsia="標楷體" w:hAnsi="標楷體" w:hint="eastAsia"/>
                <w:color w:val="0D0D0D"/>
                <w:sz w:val="26"/>
                <w:szCs w:val="26"/>
              </w:rPr>
              <w:t>金額。</w:t>
            </w:r>
          </w:p>
          <w:p w:rsidR="004439FA" w:rsidRPr="00DB2B01"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u w:val="single"/>
              </w:rPr>
            </w:pPr>
            <w:r w:rsidRPr="00DB2B01">
              <w:rPr>
                <w:rFonts w:ascii="Times New Roman" w:eastAsia="標楷體" w:hAnsi="標楷體" w:hint="eastAsia"/>
                <w:color w:val="0D0D0D"/>
                <w:sz w:val="26"/>
                <w:szCs w:val="26"/>
                <w:u w:val="single"/>
              </w:rPr>
              <w:t>申請往來之產品或服務。</w:t>
            </w:r>
          </w:p>
          <w:p w:rsidR="004439FA" w:rsidRPr="009627D5" w:rsidRDefault="004439FA" w:rsidP="00B561D7">
            <w:pPr>
              <w:pStyle w:val="ac"/>
              <w:numPr>
                <w:ilvl w:val="0"/>
                <w:numId w:val="2"/>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客戶是否有其他高洗錢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之表徵，如客戶留存地址與</w:t>
            </w:r>
            <w:r w:rsidRPr="009627D5">
              <w:rPr>
                <w:rFonts w:ascii="Times New Roman" w:eastAsia="標楷體" w:hAnsi="標楷體" w:hint="eastAsia"/>
                <w:color w:val="0D0D0D"/>
                <w:sz w:val="26"/>
                <w:szCs w:val="26"/>
              </w:rPr>
              <w:lastRenderedPageBreak/>
              <w:t>分</w:t>
            </w:r>
            <w:r>
              <w:rPr>
                <w:rFonts w:ascii="Times New Roman" w:eastAsia="標楷體" w:hAnsi="標楷體" w:hint="eastAsia"/>
                <w:color w:val="0D0D0D"/>
                <w:sz w:val="26"/>
                <w:szCs w:val="26"/>
              </w:rPr>
              <w:t>支機構</w:t>
            </w:r>
            <w:r w:rsidRPr="009627D5">
              <w:rPr>
                <w:rFonts w:ascii="Times New Roman" w:eastAsia="標楷體" w:hAnsi="標楷體" w:hint="eastAsia"/>
                <w:color w:val="0D0D0D"/>
                <w:sz w:val="26"/>
                <w:szCs w:val="26"/>
              </w:rPr>
              <w:t>相距過遠而無法提出合理說明者、客戶</w:t>
            </w:r>
            <w:proofErr w:type="gramStart"/>
            <w:r w:rsidRPr="009627D5">
              <w:rPr>
                <w:rFonts w:ascii="Times New Roman" w:eastAsia="標楷體" w:hAnsi="標楷體" w:hint="eastAsia"/>
                <w:color w:val="0D0D0D"/>
                <w:sz w:val="26"/>
                <w:szCs w:val="26"/>
              </w:rPr>
              <w:t>為具隱名</w:t>
            </w:r>
            <w:proofErr w:type="gramEnd"/>
            <w:r w:rsidRPr="009627D5">
              <w:rPr>
                <w:rFonts w:ascii="Times New Roman" w:eastAsia="標楷體" w:hAnsi="標楷體" w:hint="eastAsia"/>
                <w:color w:val="0D0D0D"/>
                <w:sz w:val="26"/>
                <w:szCs w:val="26"/>
              </w:rPr>
              <w:t>股東之公司或可發行無記名股票之公司、法人客戶之股權複雜度，如股權架構是否明顯異常或相對其業務性質過度複雜等。</w:t>
            </w:r>
          </w:p>
          <w:p w:rsidR="004439FA" w:rsidRPr="00FA4824" w:rsidRDefault="004439FA" w:rsidP="00FA4824">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FA4824">
              <w:rPr>
                <w:rFonts w:ascii="標楷體" w:eastAsia="標楷體" w:hAnsi="標楷體" w:hint="eastAsia"/>
                <w:sz w:val="26"/>
                <w:szCs w:val="26"/>
              </w:rPr>
              <w:t>產品</w:t>
            </w:r>
            <w:r w:rsidRPr="00FA4824">
              <w:rPr>
                <w:rFonts w:eastAsia="標楷體" w:hAnsi="標楷體" w:hint="eastAsia"/>
                <w:color w:val="0D0D0D"/>
                <w:sz w:val="26"/>
                <w:szCs w:val="26"/>
                <w:u w:val="single"/>
              </w:rPr>
              <w:t>及服務、交易或支付管道</w:t>
            </w:r>
            <w:r w:rsidRPr="00FA4824">
              <w:rPr>
                <w:rFonts w:ascii="標楷體" w:eastAsia="標楷體" w:hAnsi="標楷體" w:hint="eastAsia"/>
                <w:sz w:val="26"/>
                <w:szCs w:val="26"/>
              </w:rPr>
              <w:t>風險：</w:t>
            </w:r>
          </w:p>
          <w:p w:rsidR="004439FA" w:rsidRPr="009627D5" w:rsidRDefault="004439FA" w:rsidP="00B561D7">
            <w:pPr>
              <w:pStyle w:val="ac"/>
              <w:numPr>
                <w:ilvl w:val="0"/>
                <w:numId w:val="7"/>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證券商應依</w:t>
            </w:r>
            <w:r w:rsidRPr="009627D5">
              <w:rPr>
                <w:rFonts w:ascii="Times New Roman" w:eastAsia="標楷體" w:hAnsi="標楷體"/>
                <w:color w:val="0D0D0D"/>
                <w:sz w:val="26"/>
                <w:szCs w:val="26"/>
              </w:rPr>
              <w:t>據</w:t>
            </w:r>
            <w:r w:rsidRPr="009627D5">
              <w:rPr>
                <w:rFonts w:ascii="Times New Roman" w:eastAsia="標楷體" w:hAnsi="標楷體" w:hint="eastAsia"/>
                <w:color w:val="0D0D0D"/>
                <w:sz w:val="26"/>
                <w:szCs w:val="26"/>
              </w:rPr>
              <w:t>個別</w:t>
            </w:r>
            <w:r w:rsidRPr="009627D5">
              <w:rPr>
                <w:rFonts w:ascii="Times New Roman" w:eastAsia="標楷體" w:hAnsi="標楷體"/>
                <w:color w:val="0D0D0D"/>
                <w:sz w:val="26"/>
                <w:szCs w:val="26"/>
              </w:rPr>
              <w:t>產品</w:t>
            </w:r>
            <w:r w:rsidRPr="00203FC2">
              <w:rPr>
                <w:rFonts w:ascii="Times New Roman" w:eastAsia="標楷體" w:hAnsi="標楷體" w:hint="eastAsia"/>
                <w:color w:val="0D0D0D"/>
                <w:sz w:val="26"/>
                <w:szCs w:val="26"/>
                <w:u w:val="single"/>
              </w:rPr>
              <w:t>與</w:t>
            </w:r>
            <w:r w:rsidRPr="009627D5">
              <w:rPr>
                <w:rFonts w:ascii="Times New Roman" w:eastAsia="標楷體" w:hAnsi="標楷體"/>
                <w:color w:val="0D0D0D"/>
                <w:sz w:val="26"/>
                <w:szCs w:val="26"/>
              </w:rPr>
              <w:t>服務</w:t>
            </w:r>
            <w:r w:rsidRPr="00FA4824">
              <w:rPr>
                <w:rFonts w:ascii="Times New Roman" w:eastAsia="標楷體" w:hAnsi="標楷體" w:hint="eastAsia"/>
                <w:color w:val="0D0D0D"/>
                <w:sz w:val="26"/>
                <w:szCs w:val="26"/>
                <w:u w:val="single"/>
              </w:rPr>
              <w:t>、交易或支付管道</w:t>
            </w:r>
            <w:r w:rsidRPr="009627D5">
              <w:rPr>
                <w:rFonts w:ascii="Times New Roman" w:eastAsia="標楷體" w:hAnsi="標楷體" w:hint="eastAsia"/>
                <w:color w:val="0D0D0D"/>
                <w:sz w:val="26"/>
                <w:szCs w:val="26"/>
              </w:rPr>
              <w:t>的</w:t>
            </w:r>
            <w:r w:rsidRPr="009627D5">
              <w:rPr>
                <w:rFonts w:ascii="Times New Roman" w:eastAsia="標楷體" w:hAnsi="標楷體"/>
                <w:color w:val="0D0D0D"/>
                <w:sz w:val="26"/>
                <w:szCs w:val="26"/>
              </w:rPr>
              <w:t>性質</w:t>
            </w:r>
            <w:r w:rsidRPr="009627D5">
              <w:rPr>
                <w:rFonts w:ascii="Times New Roman" w:eastAsia="標楷體" w:hAnsi="標楷體" w:hint="eastAsia"/>
                <w:color w:val="0D0D0D"/>
                <w:sz w:val="26"/>
                <w:szCs w:val="26"/>
              </w:rPr>
              <w:t>，識別可能會為其帶來較高的洗錢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者。</w:t>
            </w:r>
          </w:p>
          <w:p w:rsidR="004439FA" w:rsidRPr="009627D5" w:rsidRDefault="004439FA" w:rsidP="00B561D7">
            <w:pPr>
              <w:pStyle w:val="ac"/>
              <w:numPr>
                <w:ilvl w:val="0"/>
                <w:numId w:val="7"/>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w:t>
            </w:r>
            <w:r w:rsidRPr="00E24176">
              <w:rPr>
                <w:rFonts w:ascii="Times New Roman" w:eastAsia="標楷體" w:hAnsi="標楷體" w:hint="eastAsia"/>
                <w:color w:val="0D0D0D"/>
                <w:sz w:val="26"/>
                <w:szCs w:val="26"/>
              </w:rPr>
              <w:t>商於</w:t>
            </w:r>
            <w:r w:rsidRPr="00E24176">
              <w:rPr>
                <w:rFonts w:ascii="Times New Roman" w:eastAsia="標楷體" w:hAnsi="標楷體" w:hint="eastAsia"/>
                <w:color w:val="0D0D0D"/>
                <w:sz w:val="26"/>
                <w:szCs w:val="26"/>
                <w:u w:val="single"/>
              </w:rPr>
              <w:t>推出</w:t>
            </w:r>
            <w:r w:rsidRPr="00E24176">
              <w:rPr>
                <w:rFonts w:ascii="Times New Roman" w:eastAsia="標楷體" w:hAnsi="標楷體" w:hint="eastAsia"/>
                <w:color w:val="0D0D0D"/>
                <w:sz w:val="26"/>
                <w:szCs w:val="26"/>
              </w:rPr>
              <w:t>新產品或新服務</w:t>
            </w:r>
            <w:r w:rsidRPr="00E24176">
              <w:rPr>
                <w:rFonts w:ascii="標楷體" w:eastAsia="標楷體" w:hAnsi="標楷體" w:cs="Times New Roman" w:hint="eastAsia"/>
                <w:sz w:val="26"/>
                <w:szCs w:val="26"/>
                <w:u w:val="single"/>
              </w:rPr>
              <w:t>或辦理新種業務</w:t>
            </w:r>
            <w:r w:rsidRPr="00E24176">
              <w:rPr>
                <w:rFonts w:ascii="標楷體" w:eastAsia="標楷體" w:hAnsi="標楷體" w:cs="Times New Roman"/>
                <w:sz w:val="26"/>
                <w:szCs w:val="26"/>
                <w:u w:val="single"/>
              </w:rPr>
              <w:t>（</w:t>
            </w:r>
            <w:r w:rsidRPr="00E24176">
              <w:rPr>
                <w:rFonts w:ascii="標楷體" w:eastAsia="標楷體" w:hAnsi="標楷體" w:cs="Times New Roman" w:hint="eastAsia"/>
                <w:sz w:val="26"/>
                <w:szCs w:val="26"/>
                <w:u w:val="single"/>
              </w:rPr>
              <w:t>包括新支付機制、運用新科技於現有或全新之產品或業務</w:t>
            </w:r>
            <w:r w:rsidRPr="00E24176">
              <w:rPr>
                <w:rFonts w:ascii="標楷體" w:eastAsia="標楷體" w:hAnsi="標楷體" w:cs="Times New Roman"/>
                <w:sz w:val="26"/>
                <w:szCs w:val="26"/>
                <w:u w:val="single"/>
              </w:rPr>
              <w:t>）</w:t>
            </w:r>
            <w:r w:rsidRPr="00E24176">
              <w:rPr>
                <w:rFonts w:ascii="Times New Roman" w:eastAsia="標楷體" w:hAnsi="標楷體" w:hint="eastAsia"/>
                <w:color w:val="0D0D0D"/>
                <w:sz w:val="26"/>
                <w:szCs w:val="26"/>
              </w:rPr>
              <w:t>前，</w:t>
            </w:r>
            <w:r w:rsidRPr="00E24176">
              <w:rPr>
                <w:rFonts w:ascii="Times New Roman" w:eastAsia="標楷體" w:hAnsi="標楷體" w:hint="eastAsia"/>
                <w:color w:val="0D0D0D"/>
                <w:sz w:val="26"/>
                <w:szCs w:val="26"/>
                <w:u w:val="single"/>
              </w:rPr>
              <w:t>應</w:t>
            </w:r>
            <w:r w:rsidRPr="00E24176">
              <w:rPr>
                <w:rFonts w:ascii="Times New Roman" w:eastAsia="標楷體" w:hAnsi="標楷體" w:hint="eastAsia"/>
                <w:color w:val="0D0D0D"/>
                <w:sz w:val="26"/>
                <w:szCs w:val="26"/>
              </w:rPr>
              <w:t>進行</w:t>
            </w:r>
            <w:r w:rsidRPr="002220BD">
              <w:rPr>
                <w:rFonts w:ascii="Times New Roman" w:eastAsia="標楷體" w:hAnsi="標楷體" w:hint="eastAsia"/>
                <w:color w:val="0D0D0D"/>
                <w:sz w:val="26"/>
                <w:szCs w:val="26"/>
                <w:u w:val="single"/>
              </w:rPr>
              <w:t>產品之</w:t>
            </w:r>
            <w:r w:rsidRPr="00E24176">
              <w:rPr>
                <w:rFonts w:ascii="Times New Roman" w:eastAsia="標楷體" w:hAnsi="標楷體"/>
                <w:color w:val="0D0D0D"/>
                <w:sz w:val="26"/>
                <w:szCs w:val="26"/>
              </w:rPr>
              <w:t>洗錢</w:t>
            </w:r>
            <w:proofErr w:type="gramStart"/>
            <w:r>
              <w:rPr>
                <w:rFonts w:ascii="Times New Roman" w:eastAsia="標楷體" w:hAnsi="標楷體" w:hint="eastAsia"/>
                <w:color w:val="0D0D0D"/>
                <w:sz w:val="26"/>
                <w:szCs w:val="26"/>
                <w:u w:val="single"/>
              </w:rPr>
              <w:t>及</w:t>
            </w:r>
            <w:r w:rsidRPr="00E24176">
              <w:rPr>
                <w:rFonts w:ascii="Times New Roman" w:eastAsia="標楷體" w:hAnsi="標楷體" w:hint="eastAsia"/>
                <w:color w:val="0D0D0D"/>
                <w:sz w:val="26"/>
                <w:szCs w:val="26"/>
                <w:u w:val="single"/>
              </w:rPr>
              <w:t>資恐</w:t>
            </w:r>
            <w:r w:rsidRPr="00E24176">
              <w:rPr>
                <w:rFonts w:ascii="Times New Roman" w:eastAsia="標楷體" w:hAnsi="標楷體"/>
                <w:color w:val="0D0D0D"/>
                <w:sz w:val="26"/>
                <w:szCs w:val="26"/>
              </w:rPr>
              <w:t>風險</w:t>
            </w:r>
            <w:proofErr w:type="gramEnd"/>
            <w:r w:rsidRPr="00E24176">
              <w:rPr>
                <w:rFonts w:ascii="Times New Roman" w:eastAsia="標楷體" w:hAnsi="標楷體"/>
                <w:color w:val="0D0D0D"/>
                <w:sz w:val="26"/>
                <w:szCs w:val="26"/>
              </w:rPr>
              <w:t>評估，</w:t>
            </w:r>
            <w:r w:rsidRPr="000250B0">
              <w:rPr>
                <w:rFonts w:ascii="Times New Roman" w:eastAsia="標楷體" w:hAnsi="標楷體" w:hint="eastAsia"/>
                <w:color w:val="0D0D0D"/>
                <w:sz w:val="26"/>
                <w:szCs w:val="26"/>
                <w:u w:val="single"/>
              </w:rPr>
              <w:t>並</w:t>
            </w:r>
            <w:r w:rsidRPr="00E24176">
              <w:rPr>
                <w:rFonts w:ascii="Times New Roman" w:eastAsia="標楷體" w:hAnsi="標楷體"/>
                <w:color w:val="0D0D0D"/>
                <w:sz w:val="26"/>
                <w:szCs w:val="26"/>
              </w:rPr>
              <w:t>建立相</w:t>
            </w:r>
            <w:r w:rsidRPr="00E24176">
              <w:rPr>
                <w:rFonts w:ascii="Times New Roman" w:eastAsia="標楷體" w:hAnsi="標楷體" w:hint="eastAsia"/>
                <w:color w:val="0D0D0D"/>
                <w:sz w:val="26"/>
                <w:szCs w:val="26"/>
              </w:rPr>
              <w:t>應</w:t>
            </w:r>
            <w:r w:rsidRPr="000250B0">
              <w:rPr>
                <w:rFonts w:ascii="Times New Roman" w:eastAsia="標楷體" w:hAnsi="標楷體" w:hint="eastAsia"/>
                <w:color w:val="0D0D0D"/>
                <w:sz w:val="26"/>
                <w:szCs w:val="26"/>
                <w:u w:val="single"/>
              </w:rPr>
              <w:t>之</w:t>
            </w:r>
            <w:r w:rsidRPr="00E24176">
              <w:rPr>
                <w:rFonts w:ascii="Times New Roman" w:eastAsia="標楷體" w:hAnsi="標楷體"/>
                <w:color w:val="0D0D0D"/>
                <w:sz w:val="26"/>
                <w:szCs w:val="26"/>
              </w:rPr>
              <w:t>風險管理措施</w:t>
            </w:r>
            <w:r w:rsidRPr="00E24176">
              <w:rPr>
                <w:rFonts w:ascii="標楷體" w:eastAsia="標楷體" w:hAnsi="標楷體" w:cs="Times New Roman" w:hint="eastAsia"/>
                <w:sz w:val="26"/>
                <w:szCs w:val="26"/>
                <w:u w:val="single"/>
              </w:rPr>
              <w:t>以降低所辨識之風險</w:t>
            </w:r>
            <w:r w:rsidRPr="00E24176">
              <w:rPr>
                <w:rFonts w:ascii="Times New Roman" w:eastAsia="標楷體" w:hAnsi="標楷體"/>
                <w:color w:val="0D0D0D"/>
                <w:sz w:val="26"/>
                <w:szCs w:val="26"/>
              </w:rPr>
              <w:t>。</w:t>
            </w:r>
          </w:p>
          <w:p w:rsidR="004439FA" w:rsidRPr="009627D5" w:rsidRDefault="004439FA" w:rsidP="00B561D7">
            <w:pPr>
              <w:pStyle w:val="ac"/>
              <w:numPr>
                <w:ilvl w:val="0"/>
                <w:numId w:val="7"/>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個別</w:t>
            </w:r>
            <w:r>
              <w:rPr>
                <w:rFonts w:ascii="Times New Roman" w:eastAsia="標楷體" w:hAnsi="標楷體"/>
                <w:color w:val="0D0D0D"/>
                <w:sz w:val="26"/>
                <w:szCs w:val="26"/>
              </w:rPr>
              <w:t>產品</w:t>
            </w:r>
            <w:r w:rsidRPr="00A61C5B">
              <w:rPr>
                <w:rFonts w:ascii="Times New Roman" w:eastAsia="標楷體" w:hAnsi="標楷體" w:hint="eastAsia"/>
                <w:color w:val="0D0D0D"/>
                <w:sz w:val="26"/>
                <w:szCs w:val="26"/>
                <w:u w:val="single"/>
              </w:rPr>
              <w:t>與</w:t>
            </w:r>
            <w:r w:rsidRPr="009627D5">
              <w:rPr>
                <w:rFonts w:ascii="Times New Roman" w:eastAsia="標楷體" w:hAnsi="標楷體"/>
                <w:color w:val="0D0D0D"/>
                <w:sz w:val="26"/>
                <w:szCs w:val="26"/>
              </w:rPr>
              <w:t>服務</w:t>
            </w:r>
            <w:r w:rsidRPr="00FA4824">
              <w:rPr>
                <w:rFonts w:ascii="Times New Roman" w:eastAsia="標楷體" w:hAnsi="標楷體" w:hint="eastAsia"/>
                <w:color w:val="0D0D0D"/>
                <w:sz w:val="26"/>
                <w:szCs w:val="26"/>
                <w:u w:val="single"/>
              </w:rPr>
              <w:t>、交易或支付管道</w:t>
            </w:r>
            <w:r w:rsidRPr="009627D5">
              <w:rPr>
                <w:rFonts w:ascii="Times New Roman" w:eastAsia="標楷體" w:hAnsi="標楷體" w:hint="eastAsia"/>
                <w:color w:val="0D0D0D"/>
                <w:sz w:val="26"/>
                <w:szCs w:val="26"/>
              </w:rPr>
              <w:t>之風險因素舉例如下：</w:t>
            </w:r>
          </w:p>
          <w:p w:rsidR="004439FA" w:rsidRPr="009627D5" w:rsidRDefault="004439FA" w:rsidP="00B561D7">
            <w:pPr>
              <w:pStyle w:val="ac"/>
              <w:numPr>
                <w:ilvl w:val="0"/>
                <w:numId w:val="3"/>
              </w:numPr>
              <w:tabs>
                <w:tab w:val="clear" w:pos="1731"/>
                <w:tab w:val="num" w:pos="2002"/>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與現金之關聯程度</w:t>
            </w:r>
            <w:r w:rsidRPr="009627D5">
              <w:rPr>
                <w:rFonts w:ascii="Times New Roman" w:eastAsia="標楷體" w:hAnsi="標楷體"/>
                <w:color w:val="0D0D0D"/>
                <w:sz w:val="26"/>
                <w:szCs w:val="26"/>
              </w:rPr>
              <w:t>。</w:t>
            </w:r>
          </w:p>
          <w:p w:rsidR="004439FA" w:rsidRDefault="004439FA" w:rsidP="00B561D7">
            <w:pPr>
              <w:pStyle w:val="ac"/>
              <w:numPr>
                <w:ilvl w:val="0"/>
                <w:numId w:val="3"/>
              </w:numPr>
              <w:tabs>
                <w:tab w:val="clear" w:pos="1731"/>
                <w:tab w:val="num" w:pos="2002"/>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是否為面對面業務往來關係或交易</w:t>
            </w:r>
            <w:r w:rsidRPr="009627D5">
              <w:rPr>
                <w:rFonts w:ascii="Times New Roman" w:eastAsia="標楷體" w:hAnsi="標楷體"/>
                <w:color w:val="0D0D0D"/>
                <w:sz w:val="26"/>
                <w:szCs w:val="26"/>
              </w:rPr>
              <w:t>。</w:t>
            </w:r>
          </w:p>
          <w:p w:rsidR="004439FA" w:rsidRDefault="004439FA" w:rsidP="00B561D7">
            <w:pPr>
              <w:pStyle w:val="ac"/>
              <w:numPr>
                <w:ilvl w:val="0"/>
                <w:numId w:val="3"/>
              </w:numPr>
              <w:tabs>
                <w:tab w:val="clear" w:pos="1731"/>
                <w:tab w:val="num" w:pos="2002"/>
              </w:tabs>
              <w:kinsoku w:val="0"/>
              <w:snapToGrid w:val="0"/>
              <w:ind w:left="1046" w:hanging="708"/>
              <w:rPr>
                <w:rFonts w:ascii="Times New Roman" w:eastAsia="標楷體" w:hAnsi="標楷體"/>
                <w:color w:val="0D0D0D"/>
                <w:sz w:val="26"/>
                <w:szCs w:val="26"/>
              </w:rPr>
            </w:pPr>
            <w:r w:rsidRPr="00FA4824">
              <w:rPr>
                <w:rFonts w:ascii="Times New Roman" w:eastAsia="標楷體" w:hAnsi="標楷體" w:hint="eastAsia"/>
                <w:color w:val="0D0D0D"/>
                <w:sz w:val="26"/>
                <w:szCs w:val="26"/>
              </w:rPr>
              <w:t>是否為高金額之金錢或價值移轉業務</w:t>
            </w:r>
            <w:r w:rsidRPr="00FA4824">
              <w:rPr>
                <w:rFonts w:ascii="Times New Roman" w:eastAsia="標楷體" w:hAnsi="標楷體"/>
                <w:color w:val="0D0D0D"/>
                <w:sz w:val="26"/>
                <w:szCs w:val="26"/>
              </w:rPr>
              <w:t>。</w:t>
            </w:r>
          </w:p>
          <w:p w:rsidR="004439FA" w:rsidRPr="000250B0" w:rsidRDefault="004439FA" w:rsidP="00B561D7">
            <w:pPr>
              <w:pStyle w:val="ac"/>
              <w:numPr>
                <w:ilvl w:val="0"/>
                <w:numId w:val="3"/>
              </w:numPr>
              <w:tabs>
                <w:tab w:val="clear" w:pos="1731"/>
                <w:tab w:val="num" w:pos="2002"/>
              </w:tabs>
              <w:kinsoku w:val="0"/>
              <w:snapToGrid w:val="0"/>
              <w:ind w:left="1046" w:hanging="708"/>
              <w:rPr>
                <w:rFonts w:ascii="Times New Roman" w:eastAsia="標楷體" w:hAnsi="標楷體"/>
                <w:color w:val="0D0D0D"/>
                <w:sz w:val="26"/>
                <w:szCs w:val="26"/>
                <w:u w:val="single"/>
              </w:rPr>
            </w:pPr>
            <w:r w:rsidRPr="000250B0">
              <w:rPr>
                <w:rFonts w:ascii="Times New Roman" w:eastAsia="標楷體" w:hAnsi="標楷體" w:hint="eastAsia"/>
                <w:color w:val="0D0D0D"/>
                <w:sz w:val="26"/>
                <w:szCs w:val="26"/>
                <w:u w:val="single"/>
              </w:rPr>
              <w:t>匿名交易。</w:t>
            </w:r>
          </w:p>
          <w:p w:rsidR="004439FA" w:rsidRPr="00FA4824" w:rsidRDefault="004439FA" w:rsidP="00B561D7">
            <w:pPr>
              <w:pStyle w:val="ac"/>
              <w:numPr>
                <w:ilvl w:val="0"/>
                <w:numId w:val="3"/>
              </w:numPr>
              <w:tabs>
                <w:tab w:val="clear" w:pos="1731"/>
                <w:tab w:val="num" w:pos="2002"/>
              </w:tabs>
              <w:kinsoku w:val="0"/>
              <w:snapToGrid w:val="0"/>
              <w:ind w:left="1046" w:hanging="708"/>
              <w:rPr>
                <w:rFonts w:ascii="Times New Roman" w:eastAsia="標楷體" w:hAnsi="標楷體"/>
                <w:color w:val="0D0D0D"/>
                <w:sz w:val="26"/>
                <w:szCs w:val="26"/>
              </w:rPr>
            </w:pPr>
            <w:r w:rsidRPr="000250B0">
              <w:rPr>
                <w:rFonts w:ascii="Times New Roman" w:eastAsia="標楷體" w:hAnsi="標楷體" w:hint="eastAsia"/>
                <w:color w:val="0D0D0D"/>
                <w:sz w:val="26"/>
                <w:szCs w:val="26"/>
                <w:u w:val="single"/>
              </w:rPr>
              <w:t>收到款項來自於未知或無關係之第三者。</w:t>
            </w:r>
          </w:p>
        </w:tc>
        <w:tc>
          <w:tcPr>
            <w:tcW w:w="3485" w:type="dxa"/>
            <w:tcBorders>
              <w:top w:val="dashed" w:sz="4" w:space="0" w:color="auto"/>
              <w:bottom w:val="dashed" w:sz="4" w:space="0" w:color="auto"/>
            </w:tcBorders>
          </w:tcPr>
          <w:p w:rsidR="004439FA" w:rsidRPr="009627D5" w:rsidRDefault="004439FA" w:rsidP="003D0DCE">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lastRenderedPageBreak/>
              <w:t>三、證券商應</w:t>
            </w:r>
            <w:r w:rsidRPr="009627D5">
              <w:rPr>
                <w:rFonts w:ascii="Times New Roman" w:eastAsia="標楷體" w:hAnsi="標楷體"/>
                <w:color w:val="0D0D0D"/>
                <w:sz w:val="26"/>
                <w:szCs w:val="26"/>
              </w:rPr>
              <w:t>採取合宜措施以識</w:t>
            </w:r>
            <w:r w:rsidRPr="009627D5">
              <w:rPr>
                <w:rFonts w:ascii="Times New Roman" w:eastAsia="標楷體" w:hAnsi="標楷體" w:hint="eastAsia"/>
                <w:color w:val="0D0D0D"/>
                <w:sz w:val="26"/>
                <w:szCs w:val="26"/>
              </w:rPr>
              <w:t>別、</w:t>
            </w:r>
            <w:r w:rsidRPr="009627D5">
              <w:rPr>
                <w:rFonts w:ascii="Times New Roman" w:eastAsia="標楷體" w:hAnsi="標楷體"/>
                <w:color w:val="0D0D0D"/>
                <w:sz w:val="26"/>
                <w:szCs w:val="26"/>
              </w:rPr>
              <w:t>評估</w:t>
            </w:r>
            <w:r w:rsidRPr="009627D5">
              <w:rPr>
                <w:rFonts w:ascii="Times New Roman" w:eastAsia="標楷體" w:hAnsi="標楷體" w:hint="eastAsia"/>
                <w:color w:val="0D0D0D"/>
                <w:sz w:val="26"/>
                <w:szCs w:val="26"/>
              </w:rPr>
              <w:t>其洗錢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，並依據所辨識之風險訂定具體的風險評估項目，以進一步管控、降低或預防該風險。</w:t>
            </w:r>
          </w:p>
          <w:p w:rsidR="004439FA" w:rsidRPr="009627D5" w:rsidRDefault="004439FA" w:rsidP="003D0DCE">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具體的風險評估項目應至少包括地域、客戶與產品</w:t>
            </w:r>
            <w:r w:rsidRPr="003D0DCE">
              <w:rPr>
                <w:rFonts w:ascii="Times New Roman" w:eastAsia="標楷體" w:hAnsi="標楷體" w:hint="eastAsia"/>
                <w:color w:val="0D0D0D"/>
                <w:sz w:val="26"/>
                <w:szCs w:val="26"/>
                <w:u w:val="single"/>
              </w:rPr>
              <w:t>三類指標</w:t>
            </w:r>
            <w:r w:rsidRPr="009627D5">
              <w:rPr>
                <w:rFonts w:ascii="Times New Roman" w:eastAsia="標楷體" w:hAnsi="標楷體" w:hint="eastAsia"/>
                <w:color w:val="0D0D0D"/>
                <w:sz w:val="26"/>
                <w:szCs w:val="26"/>
              </w:rPr>
              <w:t>，並應進一步分析各風險項目，以訂定細部的風險因素。</w:t>
            </w:r>
          </w:p>
          <w:p w:rsidR="004439FA" w:rsidRPr="003D0DCE" w:rsidRDefault="004439FA" w:rsidP="003D0DCE">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)地域風險：</w:t>
            </w:r>
          </w:p>
          <w:p w:rsidR="004439FA" w:rsidRPr="000602DD" w:rsidRDefault="004439FA" w:rsidP="00B561D7">
            <w:pPr>
              <w:pStyle w:val="ac"/>
              <w:numPr>
                <w:ilvl w:val="0"/>
                <w:numId w:val="9"/>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證券商應識別具較高洗錢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的區域。</w:t>
            </w:r>
          </w:p>
          <w:p w:rsidR="004439FA" w:rsidRPr="003D0DCE" w:rsidRDefault="004439FA" w:rsidP="00B561D7">
            <w:pPr>
              <w:pStyle w:val="ac"/>
              <w:numPr>
                <w:ilvl w:val="0"/>
                <w:numId w:val="9"/>
              </w:numPr>
              <w:kinsoku w:val="0"/>
              <w:snapToGrid w:val="0"/>
              <w:ind w:left="763" w:hanging="284"/>
              <w:rPr>
                <w:rFonts w:ascii="Times New Roman" w:eastAsia="標楷體" w:hAnsi="Times New Roman"/>
                <w:color w:val="0D0D0D"/>
                <w:sz w:val="26"/>
                <w:szCs w:val="26"/>
              </w:rPr>
            </w:pPr>
            <w:r w:rsidRPr="003D0DCE">
              <w:rPr>
                <w:rFonts w:ascii="Times New Roman" w:eastAsia="標楷體" w:hAnsi="標楷體" w:hint="eastAsia"/>
                <w:color w:val="0D0D0D"/>
                <w:sz w:val="26"/>
                <w:szCs w:val="26"/>
              </w:rPr>
              <w:t>於訂定高洗錢</w:t>
            </w:r>
            <w:proofErr w:type="gramStart"/>
            <w:r w:rsidRPr="003D0DCE">
              <w:rPr>
                <w:rFonts w:ascii="Times New Roman" w:eastAsia="標楷體" w:hAnsi="標楷體" w:hint="eastAsia"/>
                <w:color w:val="0D0D0D"/>
                <w:sz w:val="26"/>
                <w:szCs w:val="26"/>
              </w:rPr>
              <w:t>及資恐風險</w:t>
            </w:r>
            <w:proofErr w:type="gramEnd"/>
            <w:r w:rsidRPr="003D0DCE">
              <w:rPr>
                <w:rFonts w:ascii="Times New Roman" w:eastAsia="標楷體" w:hAnsi="標楷體" w:hint="eastAsia"/>
                <w:color w:val="0D0D0D"/>
                <w:sz w:val="26"/>
                <w:szCs w:val="26"/>
              </w:rPr>
              <w:t>之區域名單時，證券商得依據其各分支機構的實務經驗</w:t>
            </w:r>
            <w:r w:rsidRPr="0030206B">
              <w:rPr>
                <w:rFonts w:ascii="Times New Roman" w:eastAsia="標楷體" w:hAnsi="標楷體" w:hint="eastAsia"/>
                <w:color w:val="0D0D0D"/>
                <w:sz w:val="26"/>
                <w:szCs w:val="26"/>
                <w:u w:val="single"/>
              </w:rPr>
              <w:t>或參照附錄</w:t>
            </w:r>
            <w:r w:rsidRPr="003D0DCE">
              <w:rPr>
                <w:rFonts w:ascii="Times New Roman" w:eastAsia="標楷體" w:hAnsi="標楷體" w:hint="eastAsia"/>
                <w:color w:val="0D0D0D"/>
                <w:sz w:val="26"/>
                <w:szCs w:val="26"/>
              </w:rPr>
              <w:lastRenderedPageBreak/>
              <w:t>，並考量個別需求，以選擇適用之參考依據。</w:t>
            </w:r>
          </w:p>
          <w:p w:rsidR="004439FA" w:rsidRPr="00FA4824" w:rsidRDefault="004439FA" w:rsidP="00FA4824">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FA4824">
              <w:rPr>
                <w:rFonts w:ascii="標楷體" w:eastAsia="標楷體" w:hAnsi="標楷體" w:hint="eastAsia"/>
                <w:sz w:val="26"/>
                <w:szCs w:val="26"/>
              </w:rPr>
              <w:t>客戶風險：</w:t>
            </w:r>
          </w:p>
          <w:p w:rsidR="004439FA" w:rsidRPr="009627D5" w:rsidRDefault="004439FA" w:rsidP="00B561D7">
            <w:pPr>
              <w:pStyle w:val="ac"/>
              <w:numPr>
                <w:ilvl w:val="0"/>
                <w:numId w:val="10"/>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證券商應綜合考量個別客戶背景、職業與社會經濟活動特性、地域、以及非自然人客戶之組織型態與架構等，以識別該客戶洗錢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w:t>
            </w:r>
          </w:p>
          <w:p w:rsidR="004439FA" w:rsidRPr="009627D5" w:rsidRDefault="004439FA" w:rsidP="00B561D7">
            <w:pPr>
              <w:pStyle w:val="ac"/>
              <w:numPr>
                <w:ilvl w:val="0"/>
                <w:numId w:val="10"/>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於識別個別客戶風險並決定其風險等級時，證券商得依據以下風險因素為評估依據：</w:t>
            </w:r>
          </w:p>
          <w:p w:rsidR="004439FA" w:rsidRPr="009627D5" w:rsidRDefault="004439FA" w:rsidP="00B561D7">
            <w:pPr>
              <w:pStyle w:val="ac"/>
              <w:numPr>
                <w:ilvl w:val="0"/>
                <w:numId w:val="11"/>
              </w:numPr>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客戶之地域風險：依據證券商所定義之洗錢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的區域名單，決定客戶國籍與居住國家的風險評分。</w:t>
            </w:r>
          </w:p>
          <w:p w:rsidR="004439FA" w:rsidRPr="009627D5" w:rsidRDefault="004439FA" w:rsidP="00B561D7">
            <w:pPr>
              <w:pStyle w:val="ac"/>
              <w:numPr>
                <w:ilvl w:val="0"/>
                <w:numId w:val="11"/>
              </w:numPr>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客戶職業與行業之洗錢風險：依據證券商所定義之各職業與行業的洗錢風險，決定客戶職業與行業的風險評分。高風險行業如從事密集性現金交易業務、或屬易被運用於持有個人資產之公司或信託等。</w:t>
            </w:r>
          </w:p>
          <w:p w:rsidR="004439FA" w:rsidRPr="009627D5" w:rsidRDefault="004439FA" w:rsidP="00B561D7">
            <w:pPr>
              <w:pStyle w:val="ac"/>
              <w:numPr>
                <w:ilvl w:val="0"/>
                <w:numId w:val="11"/>
              </w:numPr>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客戶開戶與建立業務關係之管道。</w:t>
            </w:r>
          </w:p>
          <w:p w:rsidR="004439FA" w:rsidRPr="009627D5" w:rsidRDefault="004439FA" w:rsidP="00B561D7">
            <w:pPr>
              <w:pStyle w:val="ac"/>
              <w:numPr>
                <w:ilvl w:val="0"/>
                <w:numId w:val="11"/>
              </w:numPr>
              <w:kinsoku w:val="0"/>
              <w:snapToGrid w:val="0"/>
              <w:ind w:left="1046" w:hanging="708"/>
              <w:rPr>
                <w:rFonts w:ascii="Times New Roman" w:eastAsia="標楷體" w:hAnsi="標楷體"/>
                <w:color w:val="0D0D0D"/>
                <w:sz w:val="26"/>
                <w:szCs w:val="26"/>
              </w:rPr>
            </w:pPr>
            <w:r w:rsidRPr="00DB2B01">
              <w:rPr>
                <w:rFonts w:ascii="Times New Roman" w:eastAsia="標楷體" w:hAnsi="標楷體" w:hint="eastAsia"/>
                <w:color w:val="0D0D0D"/>
                <w:sz w:val="26"/>
                <w:szCs w:val="26"/>
                <w:u w:val="single"/>
              </w:rPr>
              <w:t>客戶開戶與</w:t>
            </w:r>
            <w:r w:rsidRPr="009627D5">
              <w:rPr>
                <w:rFonts w:ascii="Times New Roman" w:eastAsia="標楷體" w:hAnsi="標楷體" w:hint="eastAsia"/>
                <w:color w:val="0D0D0D"/>
                <w:sz w:val="26"/>
                <w:szCs w:val="26"/>
              </w:rPr>
              <w:t>建立業務關係之金額。</w:t>
            </w:r>
          </w:p>
          <w:p w:rsidR="004439FA" w:rsidRPr="009627D5" w:rsidRDefault="004439FA" w:rsidP="00B561D7">
            <w:pPr>
              <w:pStyle w:val="ac"/>
              <w:numPr>
                <w:ilvl w:val="0"/>
                <w:numId w:val="11"/>
              </w:numPr>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客戶是否有其他高洗錢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之表徵，如客戶留存地址與分</w:t>
            </w:r>
            <w:r>
              <w:rPr>
                <w:rFonts w:ascii="Times New Roman" w:eastAsia="標楷體" w:hAnsi="標楷體" w:hint="eastAsia"/>
                <w:color w:val="0D0D0D"/>
                <w:sz w:val="26"/>
                <w:szCs w:val="26"/>
              </w:rPr>
              <w:t>支機構</w:t>
            </w:r>
            <w:r w:rsidRPr="009627D5">
              <w:rPr>
                <w:rFonts w:ascii="Times New Roman" w:eastAsia="標楷體" w:hAnsi="標楷體" w:hint="eastAsia"/>
                <w:color w:val="0D0D0D"/>
                <w:sz w:val="26"/>
                <w:szCs w:val="26"/>
              </w:rPr>
              <w:t>相距過遠而無法提出合理說明者、客戶</w:t>
            </w:r>
            <w:proofErr w:type="gramStart"/>
            <w:r w:rsidRPr="009627D5">
              <w:rPr>
                <w:rFonts w:ascii="Times New Roman" w:eastAsia="標楷體" w:hAnsi="標楷體" w:hint="eastAsia"/>
                <w:color w:val="0D0D0D"/>
                <w:sz w:val="26"/>
                <w:szCs w:val="26"/>
              </w:rPr>
              <w:t>為具隱名</w:t>
            </w:r>
            <w:proofErr w:type="gramEnd"/>
            <w:r w:rsidRPr="009627D5">
              <w:rPr>
                <w:rFonts w:ascii="Times New Roman" w:eastAsia="標楷體" w:hAnsi="標楷體" w:hint="eastAsia"/>
                <w:color w:val="0D0D0D"/>
                <w:sz w:val="26"/>
                <w:szCs w:val="26"/>
              </w:rPr>
              <w:t>股東之公司或可發行無記名股票之公司、法人</w:t>
            </w:r>
            <w:r w:rsidRPr="009627D5">
              <w:rPr>
                <w:rFonts w:ascii="Times New Roman" w:eastAsia="標楷體" w:hAnsi="標楷體" w:hint="eastAsia"/>
                <w:color w:val="0D0D0D"/>
                <w:sz w:val="26"/>
                <w:szCs w:val="26"/>
              </w:rPr>
              <w:lastRenderedPageBreak/>
              <w:t>客戶之股權複雜度，如股權架構是否明顯異常或相對其業務性質過度複雜等。</w:t>
            </w:r>
          </w:p>
          <w:p w:rsidR="004439FA" w:rsidRPr="00FA4824" w:rsidRDefault="004439FA" w:rsidP="00FA4824">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FA4824">
              <w:rPr>
                <w:rFonts w:ascii="標楷體" w:eastAsia="標楷體" w:hAnsi="標楷體" w:hint="eastAsia"/>
                <w:sz w:val="26"/>
                <w:szCs w:val="26"/>
              </w:rPr>
              <w:t>產品風險：</w:t>
            </w:r>
          </w:p>
          <w:p w:rsidR="004439FA" w:rsidRPr="009627D5" w:rsidRDefault="004439FA" w:rsidP="00B561D7">
            <w:pPr>
              <w:pStyle w:val="ac"/>
              <w:numPr>
                <w:ilvl w:val="0"/>
                <w:numId w:val="12"/>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證券商應依</w:t>
            </w:r>
            <w:r w:rsidRPr="009627D5">
              <w:rPr>
                <w:rFonts w:ascii="Times New Roman" w:eastAsia="標楷體" w:hAnsi="標楷體"/>
                <w:color w:val="0D0D0D"/>
                <w:sz w:val="26"/>
                <w:szCs w:val="26"/>
              </w:rPr>
              <w:t>據</w:t>
            </w:r>
            <w:r w:rsidRPr="009627D5">
              <w:rPr>
                <w:rFonts w:ascii="Times New Roman" w:eastAsia="標楷體" w:hAnsi="標楷體" w:hint="eastAsia"/>
                <w:color w:val="0D0D0D"/>
                <w:sz w:val="26"/>
                <w:szCs w:val="26"/>
              </w:rPr>
              <w:t>個別</w:t>
            </w:r>
            <w:r w:rsidRPr="009627D5">
              <w:rPr>
                <w:rFonts w:ascii="Times New Roman" w:eastAsia="標楷體" w:hAnsi="標楷體"/>
                <w:color w:val="0D0D0D"/>
                <w:sz w:val="26"/>
                <w:szCs w:val="26"/>
              </w:rPr>
              <w:t>產品</w:t>
            </w:r>
            <w:r w:rsidRPr="009627D5">
              <w:rPr>
                <w:rFonts w:ascii="Times New Roman" w:eastAsia="標楷體" w:hAnsi="標楷體" w:hint="eastAsia"/>
                <w:color w:val="0D0D0D"/>
                <w:sz w:val="26"/>
                <w:szCs w:val="26"/>
              </w:rPr>
              <w:t>或</w:t>
            </w:r>
            <w:r w:rsidRPr="009627D5">
              <w:rPr>
                <w:rFonts w:ascii="Times New Roman" w:eastAsia="標楷體" w:hAnsi="標楷體"/>
                <w:color w:val="0D0D0D"/>
                <w:sz w:val="26"/>
                <w:szCs w:val="26"/>
              </w:rPr>
              <w:t>服務</w:t>
            </w:r>
            <w:r w:rsidRPr="009627D5">
              <w:rPr>
                <w:rFonts w:ascii="Times New Roman" w:eastAsia="標楷體" w:hAnsi="標楷體" w:hint="eastAsia"/>
                <w:color w:val="0D0D0D"/>
                <w:sz w:val="26"/>
                <w:szCs w:val="26"/>
              </w:rPr>
              <w:t>的</w:t>
            </w:r>
            <w:r w:rsidRPr="009627D5">
              <w:rPr>
                <w:rFonts w:ascii="Times New Roman" w:eastAsia="標楷體" w:hAnsi="標楷體"/>
                <w:color w:val="0D0D0D"/>
                <w:sz w:val="26"/>
                <w:szCs w:val="26"/>
              </w:rPr>
              <w:t>性質</w:t>
            </w:r>
            <w:r w:rsidRPr="009627D5">
              <w:rPr>
                <w:rFonts w:ascii="Times New Roman" w:eastAsia="標楷體" w:hAnsi="標楷體" w:hint="eastAsia"/>
                <w:color w:val="0D0D0D"/>
                <w:sz w:val="26"/>
                <w:szCs w:val="26"/>
              </w:rPr>
              <w:t>，識別可能會為其帶來較高的洗錢</w:t>
            </w:r>
            <w:proofErr w:type="gramStart"/>
            <w:r w:rsidRPr="009627D5">
              <w:rPr>
                <w:rFonts w:ascii="Times New Roman" w:eastAsia="標楷體" w:hAnsi="標楷體" w:hint="eastAsia"/>
                <w:color w:val="0D0D0D"/>
                <w:sz w:val="26"/>
                <w:szCs w:val="26"/>
              </w:rPr>
              <w:t>及資恐風險</w:t>
            </w:r>
            <w:proofErr w:type="gramEnd"/>
            <w:r w:rsidRPr="009627D5">
              <w:rPr>
                <w:rFonts w:ascii="Times New Roman" w:eastAsia="標楷體" w:hAnsi="標楷體" w:hint="eastAsia"/>
                <w:color w:val="0D0D0D"/>
                <w:sz w:val="26"/>
                <w:szCs w:val="26"/>
              </w:rPr>
              <w:t>者。</w:t>
            </w:r>
          </w:p>
          <w:p w:rsidR="004439FA" w:rsidRPr="009627D5" w:rsidRDefault="004439FA" w:rsidP="00B561D7">
            <w:pPr>
              <w:pStyle w:val="ac"/>
              <w:numPr>
                <w:ilvl w:val="0"/>
                <w:numId w:val="12"/>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證券商應於新產品或</w:t>
            </w:r>
            <w:r w:rsidRPr="00203FC2">
              <w:rPr>
                <w:rFonts w:ascii="Times New Roman" w:eastAsia="標楷體" w:hAnsi="標楷體" w:hint="eastAsia"/>
                <w:color w:val="0D0D0D"/>
                <w:sz w:val="26"/>
                <w:szCs w:val="26"/>
                <w:u w:val="single"/>
              </w:rPr>
              <w:t>新</w:t>
            </w:r>
            <w:r w:rsidRPr="009627D5">
              <w:rPr>
                <w:rFonts w:ascii="Times New Roman" w:eastAsia="標楷體" w:hAnsi="標楷體" w:hint="eastAsia"/>
                <w:color w:val="0D0D0D"/>
                <w:sz w:val="26"/>
                <w:szCs w:val="26"/>
              </w:rPr>
              <w:t>服務</w:t>
            </w:r>
            <w:r w:rsidRPr="00203FC2">
              <w:rPr>
                <w:rFonts w:ascii="Times New Roman" w:eastAsia="標楷體" w:hAnsi="標楷體" w:hint="eastAsia"/>
                <w:color w:val="0D0D0D"/>
                <w:sz w:val="26"/>
                <w:szCs w:val="26"/>
                <w:u w:val="single"/>
              </w:rPr>
              <w:t>上線</w:t>
            </w:r>
            <w:r w:rsidRPr="009627D5">
              <w:rPr>
                <w:rFonts w:ascii="Times New Roman" w:eastAsia="標楷體" w:hAnsi="標楷體" w:hint="eastAsia"/>
                <w:color w:val="0D0D0D"/>
                <w:sz w:val="26"/>
                <w:szCs w:val="26"/>
              </w:rPr>
              <w:t>前，進行</w:t>
            </w:r>
            <w:r w:rsidRPr="00203FC2">
              <w:rPr>
                <w:rFonts w:ascii="Times New Roman" w:eastAsia="標楷體" w:hAnsi="標楷體"/>
                <w:color w:val="0D0D0D"/>
                <w:sz w:val="26"/>
                <w:szCs w:val="26"/>
                <w:u w:val="single"/>
              </w:rPr>
              <w:t>全面</w:t>
            </w:r>
            <w:r w:rsidRPr="009627D5">
              <w:rPr>
                <w:rFonts w:ascii="Times New Roman" w:eastAsia="標楷體" w:hAnsi="標楷體"/>
                <w:color w:val="0D0D0D"/>
                <w:sz w:val="26"/>
                <w:szCs w:val="26"/>
              </w:rPr>
              <w:t>洗錢風險評估，</w:t>
            </w:r>
            <w:r w:rsidRPr="00203FC2">
              <w:rPr>
                <w:rFonts w:ascii="Times New Roman" w:eastAsia="標楷體" w:hAnsi="標楷體" w:hint="eastAsia"/>
                <w:color w:val="0D0D0D"/>
                <w:sz w:val="26"/>
                <w:szCs w:val="26"/>
                <w:u w:val="single"/>
              </w:rPr>
              <w:t>並</w:t>
            </w:r>
            <w:r w:rsidRPr="00203FC2">
              <w:rPr>
                <w:rFonts w:ascii="Times New Roman" w:eastAsia="標楷體" w:hAnsi="標楷體"/>
                <w:color w:val="0D0D0D"/>
                <w:sz w:val="26"/>
                <w:szCs w:val="26"/>
                <w:u w:val="single"/>
              </w:rPr>
              <w:t>按照風險控</w:t>
            </w:r>
            <w:r w:rsidRPr="00203FC2">
              <w:rPr>
                <w:rFonts w:ascii="Times New Roman" w:eastAsia="標楷體" w:hAnsi="標楷體" w:hint="eastAsia"/>
                <w:color w:val="0D0D0D"/>
                <w:sz w:val="26"/>
                <w:szCs w:val="26"/>
                <w:u w:val="single"/>
              </w:rPr>
              <w:t>制</w:t>
            </w:r>
            <w:r w:rsidRPr="00203FC2">
              <w:rPr>
                <w:rFonts w:ascii="Times New Roman" w:eastAsia="標楷體" w:hAnsi="標楷體"/>
                <w:color w:val="0D0D0D"/>
                <w:sz w:val="26"/>
                <w:szCs w:val="26"/>
                <w:u w:val="single"/>
              </w:rPr>
              <w:t>原則</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建立相</w:t>
            </w:r>
            <w:r w:rsidRPr="009627D5">
              <w:rPr>
                <w:rFonts w:ascii="Times New Roman" w:eastAsia="標楷體" w:hAnsi="標楷體" w:hint="eastAsia"/>
                <w:color w:val="0D0D0D"/>
                <w:sz w:val="26"/>
                <w:szCs w:val="26"/>
              </w:rPr>
              <w:t>應</w:t>
            </w:r>
            <w:r w:rsidRPr="009627D5">
              <w:rPr>
                <w:rFonts w:ascii="Times New Roman" w:eastAsia="標楷體" w:hAnsi="標楷體"/>
                <w:color w:val="0D0D0D"/>
                <w:sz w:val="26"/>
                <w:szCs w:val="26"/>
              </w:rPr>
              <w:t>風險管理措施。</w:t>
            </w:r>
          </w:p>
          <w:p w:rsidR="004439FA" w:rsidRPr="009627D5" w:rsidRDefault="004439FA" w:rsidP="00B561D7">
            <w:pPr>
              <w:pStyle w:val="ac"/>
              <w:numPr>
                <w:ilvl w:val="0"/>
                <w:numId w:val="12"/>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個別</w:t>
            </w:r>
            <w:r w:rsidRPr="009627D5">
              <w:rPr>
                <w:rFonts w:ascii="Times New Roman" w:eastAsia="標楷體" w:hAnsi="標楷體"/>
                <w:color w:val="0D0D0D"/>
                <w:sz w:val="26"/>
                <w:szCs w:val="26"/>
              </w:rPr>
              <w:t>產品</w:t>
            </w:r>
            <w:r w:rsidRPr="00A61C5B">
              <w:rPr>
                <w:rFonts w:ascii="Times New Roman" w:eastAsia="標楷體" w:hAnsi="標楷體"/>
                <w:color w:val="0D0D0D"/>
                <w:sz w:val="26"/>
                <w:szCs w:val="26"/>
                <w:u w:val="single"/>
              </w:rPr>
              <w:t>或</w:t>
            </w:r>
            <w:r w:rsidRPr="009627D5">
              <w:rPr>
                <w:rFonts w:ascii="Times New Roman" w:eastAsia="標楷體" w:hAnsi="標楷體"/>
                <w:color w:val="0D0D0D"/>
                <w:sz w:val="26"/>
                <w:szCs w:val="26"/>
              </w:rPr>
              <w:t>服務</w:t>
            </w:r>
            <w:r w:rsidRPr="009627D5">
              <w:rPr>
                <w:rFonts w:ascii="Times New Roman" w:eastAsia="標楷體" w:hAnsi="標楷體" w:hint="eastAsia"/>
                <w:color w:val="0D0D0D"/>
                <w:sz w:val="26"/>
                <w:szCs w:val="26"/>
              </w:rPr>
              <w:t>之風險因素舉例如下：</w:t>
            </w:r>
          </w:p>
          <w:p w:rsidR="004439FA" w:rsidRPr="009627D5" w:rsidRDefault="004439FA" w:rsidP="00B561D7">
            <w:pPr>
              <w:pStyle w:val="ac"/>
              <w:numPr>
                <w:ilvl w:val="0"/>
                <w:numId w:val="13"/>
              </w:numPr>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與現金之關聯程度</w:t>
            </w:r>
            <w:r w:rsidRPr="009627D5">
              <w:rPr>
                <w:rFonts w:ascii="Times New Roman" w:eastAsia="標楷體" w:hAnsi="標楷體"/>
                <w:color w:val="0D0D0D"/>
                <w:sz w:val="26"/>
                <w:szCs w:val="26"/>
              </w:rPr>
              <w:t>。</w:t>
            </w:r>
          </w:p>
          <w:p w:rsidR="004439FA" w:rsidRPr="009627D5" w:rsidRDefault="004439FA" w:rsidP="00B561D7">
            <w:pPr>
              <w:pStyle w:val="ac"/>
              <w:numPr>
                <w:ilvl w:val="0"/>
                <w:numId w:val="13"/>
              </w:numPr>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是否為面對面業務往來關係或交易</w:t>
            </w:r>
            <w:r w:rsidRPr="009627D5">
              <w:rPr>
                <w:rFonts w:ascii="Times New Roman" w:eastAsia="標楷體" w:hAnsi="標楷體"/>
                <w:color w:val="0D0D0D"/>
                <w:sz w:val="26"/>
                <w:szCs w:val="26"/>
              </w:rPr>
              <w:t>。</w:t>
            </w:r>
          </w:p>
          <w:p w:rsidR="004439FA" w:rsidRPr="00FA4824" w:rsidRDefault="004439FA" w:rsidP="00B561D7">
            <w:pPr>
              <w:pStyle w:val="ac"/>
              <w:numPr>
                <w:ilvl w:val="0"/>
                <w:numId w:val="13"/>
              </w:numPr>
              <w:tabs>
                <w:tab w:val="clear" w:pos="1731"/>
                <w:tab w:val="num" w:pos="2002"/>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是否為高金額之金錢或價值移轉業務</w:t>
            </w:r>
            <w:r w:rsidRPr="009627D5">
              <w:rPr>
                <w:rFonts w:ascii="Times New Roman" w:eastAsia="標楷體" w:hAnsi="標楷體"/>
                <w:color w:val="0D0D0D"/>
                <w:sz w:val="26"/>
                <w:szCs w:val="26"/>
              </w:rPr>
              <w:t>。</w:t>
            </w:r>
          </w:p>
        </w:tc>
        <w:tc>
          <w:tcPr>
            <w:tcW w:w="3486" w:type="dxa"/>
            <w:tcBorders>
              <w:top w:val="dashed" w:sz="4" w:space="0" w:color="auto"/>
              <w:bottom w:val="dashed" w:sz="4" w:space="0" w:color="auto"/>
            </w:tcBorders>
          </w:tcPr>
          <w:p w:rsidR="004439FA" w:rsidRPr="002220BD" w:rsidRDefault="004439FA" w:rsidP="00B561D7">
            <w:pPr>
              <w:pStyle w:val="Web"/>
              <w:numPr>
                <w:ilvl w:val="0"/>
                <w:numId w:val="8"/>
              </w:numPr>
              <w:spacing w:before="0" w:beforeAutospacing="0" w:after="0" w:afterAutospacing="0" w:line="360" w:lineRule="exact"/>
              <w:ind w:left="591" w:hanging="591"/>
              <w:jc w:val="both"/>
              <w:rPr>
                <w:rFonts w:ascii="標楷體" w:eastAsia="標楷體" w:hAnsi="標楷體"/>
                <w:sz w:val="26"/>
                <w:szCs w:val="26"/>
              </w:rPr>
            </w:pPr>
            <w:r w:rsidRPr="002220BD">
              <w:rPr>
                <w:rFonts w:ascii="標楷體" w:eastAsia="標楷體" w:hAnsi="標楷體" w:hint="eastAsia"/>
                <w:sz w:val="26"/>
                <w:szCs w:val="26"/>
              </w:rPr>
              <w:lastRenderedPageBreak/>
              <w:t>依據「證券</w:t>
            </w:r>
            <w:proofErr w:type="gramStart"/>
            <w:r w:rsidRPr="002220BD">
              <w:rPr>
                <w:rFonts w:ascii="標楷體" w:eastAsia="標楷體" w:hAnsi="標楷體" w:hint="eastAsia"/>
                <w:sz w:val="26"/>
                <w:szCs w:val="26"/>
              </w:rPr>
              <w:t>期貨業防制</w:t>
            </w:r>
            <w:proofErr w:type="gramEnd"/>
            <w:r w:rsidRPr="002220BD">
              <w:rPr>
                <w:rFonts w:ascii="標楷體" w:eastAsia="標楷體" w:hAnsi="標楷體" w:hint="eastAsia"/>
                <w:sz w:val="26"/>
                <w:szCs w:val="26"/>
              </w:rPr>
              <w:t>洗錢及打擊</w:t>
            </w:r>
            <w:proofErr w:type="gramStart"/>
            <w:r w:rsidRPr="002220BD">
              <w:rPr>
                <w:rFonts w:ascii="標楷體" w:eastAsia="標楷體" w:hAnsi="標楷體" w:hint="eastAsia"/>
                <w:sz w:val="26"/>
                <w:szCs w:val="26"/>
              </w:rPr>
              <w:t>資恐內部</w:t>
            </w:r>
            <w:proofErr w:type="gramEnd"/>
            <w:r w:rsidRPr="002220BD">
              <w:rPr>
                <w:rFonts w:ascii="標楷體" w:eastAsia="標楷體" w:hAnsi="標楷體" w:hint="eastAsia"/>
                <w:sz w:val="26"/>
                <w:szCs w:val="26"/>
              </w:rPr>
              <w:t>控制要點」第五點第二款規定，</w:t>
            </w:r>
            <w:proofErr w:type="gramStart"/>
            <w:r w:rsidRPr="002220BD">
              <w:rPr>
                <w:rFonts w:ascii="標楷體" w:eastAsia="標楷體" w:hAnsi="標楷體" w:hint="eastAsia"/>
                <w:sz w:val="26"/>
                <w:szCs w:val="26"/>
              </w:rPr>
              <w:t>酌修第二</w:t>
            </w:r>
            <w:proofErr w:type="gramEnd"/>
            <w:r w:rsidRPr="002220BD">
              <w:rPr>
                <w:rFonts w:ascii="標楷體" w:eastAsia="標楷體" w:hAnsi="標楷體" w:hint="eastAsia"/>
                <w:sz w:val="26"/>
                <w:szCs w:val="26"/>
              </w:rPr>
              <w:t xml:space="preserve">項及同項第三款文字。  </w:t>
            </w:r>
          </w:p>
          <w:p w:rsidR="004439FA" w:rsidRPr="002220BD" w:rsidRDefault="004439FA" w:rsidP="00B561D7">
            <w:pPr>
              <w:pStyle w:val="Web"/>
              <w:numPr>
                <w:ilvl w:val="0"/>
                <w:numId w:val="8"/>
              </w:numPr>
              <w:spacing w:before="0" w:beforeAutospacing="0" w:after="0" w:afterAutospacing="0" w:line="360" w:lineRule="exact"/>
              <w:ind w:left="591" w:hanging="591"/>
              <w:jc w:val="both"/>
              <w:rPr>
                <w:rFonts w:ascii="標楷體" w:eastAsia="標楷體" w:hAnsi="標楷體"/>
                <w:sz w:val="26"/>
                <w:szCs w:val="26"/>
              </w:rPr>
            </w:pPr>
            <w:r w:rsidRPr="002220BD">
              <w:rPr>
                <w:rFonts w:ascii="標楷體" w:eastAsia="標楷體" w:hAnsi="標楷體" w:hint="eastAsia"/>
                <w:sz w:val="26"/>
                <w:szCs w:val="26"/>
              </w:rPr>
              <w:t>參考「銀行評估洗錢</w:t>
            </w:r>
            <w:proofErr w:type="gramStart"/>
            <w:r w:rsidRPr="002220BD">
              <w:rPr>
                <w:rFonts w:ascii="標楷體" w:eastAsia="標楷體" w:hAnsi="標楷體" w:hint="eastAsia"/>
                <w:sz w:val="26"/>
                <w:szCs w:val="26"/>
              </w:rPr>
              <w:t>及資恐風險</w:t>
            </w:r>
            <w:proofErr w:type="gramEnd"/>
            <w:r w:rsidRPr="002220BD">
              <w:rPr>
                <w:rFonts w:ascii="標楷體" w:eastAsia="標楷體" w:hAnsi="標楷體" w:hint="eastAsia"/>
                <w:sz w:val="26"/>
                <w:szCs w:val="26"/>
              </w:rPr>
              <w:t>及</w:t>
            </w:r>
            <w:proofErr w:type="gramStart"/>
            <w:r w:rsidRPr="002220BD">
              <w:rPr>
                <w:rFonts w:ascii="標楷體" w:eastAsia="標楷體" w:hAnsi="標楷體" w:hint="eastAsia"/>
                <w:sz w:val="26"/>
                <w:szCs w:val="26"/>
              </w:rPr>
              <w:t>訂定相關防</w:t>
            </w:r>
            <w:proofErr w:type="gramEnd"/>
            <w:r w:rsidRPr="002220BD">
              <w:rPr>
                <w:rFonts w:ascii="標楷體" w:eastAsia="標楷體" w:hAnsi="標楷體" w:hint="eastAsia"/>
                <w:sz w:val="26"/>
                <w:szCs w:val="26"/>
              </w:rPr>
              <w:t>制計畫指引」，新增第二項第二款第二目第三、五及六小目文字，</w:t>
            </w:r>
            <w:proofErr w:type="gramStart"/>
            <w:r w:rsidRPr="002220BD">
              <w:rPr>
                <w:rFonts w:ascii="標楷體" w:eastAsia="標楷體" w:hAnsi="標楷體" w:hint="eastAsia"/>
                <w:sz w:val="26"/>
                <w:szCs w:val="26"/>
              </w:rPr>
              <w:t>爰</w:t>
            </w:r>
            <w:proofErr w:type="gramEnd"/>
            <w:r w:rsidRPr="002220BD">
              <w:rPr>
                <w:rFonts w:ascii="標楷體" w:eastAsia="標楷體" w:hAnsi="標楷體" w:hint="eastAsia"/>
                <w:sz w:val="26"/>
                <w:szCs w:val="26"/>
              </w:rPr>
              <w:t>各小目順序配合調整。</w:t>
            </w:r>
          </w:p>
          <w:p w:rsidR="004439FA" w:rsidRPr="002220BD" w:rsidRDefault="004439FA" w:rsidP="00B561D7">
            <w:pPr>
              <w:pStyle w:val="Web"/>
              <w:numPr>
                <w:ilvl w:val="0"/>
                <w:numId w:val="8"/>
              </w:numPr>
              <w:spacing w:before="0" w:beforeAutospacing="0" w:after="0" w:afterAutospacing="0" w:line="360" w:lineRule="exact"/>
              <w:ind w:left="591" w:hanging="591"/>
              <w:jc w:val="both"/>
              <w:rPr>
                <w:rFonts w:ascii="標楷體" w:eastAsia="標楷體" w:hAnsi="標楷體"/>
                <w:sz w:val="26"/>
                <w:szCs w:val="26"/>
              </w:rPr>
            </w:pPr>
            <w:r w:rsidRPr="002220BD">
              <w:rPr>
                <w:rFonts w:ascii="標楷體" w:eastAsia="標楷體" w:hAnsi="標楷體" w:hint="eastAsia"/>
                <w:sz w:val="26"/>
                <w:szCs w:val="26"/>
              </w:rPr>
              <w:t>依據「證券</w:t>
            </w:r>
            <w:proofErr w:type="gramStart"/>
            <w:r w:rsidRPr="002220BD">
              <w:rPr>
                <w:rFonts w:ascii="標楷體" w:eastAsia="標楷體" w:hAnsi="標楷體" w:hint="eastAsia"/>
                <w:sz w:val="26"/>
                <w:szCs w:val="26"/>
              </w:rPr>
              <w:t>期貨業防制</w:t>
            </w:r>
            <w:proofErr w:type="gramEnd"/>
            <w:r w:rsidRPr="002220BD">
              <w:rPr>
                <w:rFonts w:ascii="標楷體" w:eastAsia="標楷體" w:hAnsi="標楷體" w:hint="eastAsia"/>
                <w:sz w:val="26"/>
                <w:szCs w:val="26"/>
              </w:rPr>
              <w:t>洗錢及打擊</w:t>
            </w:r>
            <w:proofErr w:type="gramStart"/>
            <w:r w:rsidRPr="002220BD">
              <w:rPr>
                <w:rFonts w:ascii="標楷體" w:eastAsia="標楷體" w:hAnsi="標楷體" w:hint="eastAsia"/>
                <w:sz w:val="26"/>
                <w:szCs w:val="26"/>
              </w:rPr>
              <w:t>資恐內部</w:t>
            </w:r>
            <w:proofErr w:type="gramEnd"/>
            <w:r w:rsidRPr="002220BD">
              <w:rPr>
                <w:rFonts w:ascii="標楷體" w:eastAsia="標楷體" w:hAnsi="標楷體" w:hint="eastAsia"/>
                <w:sz w:val="26"/>
                <w:szCs w:val="26"/>
              </w:rPr>
              <w:t>控制要點」第四點規定，</w:t>
            </w:r>
            <w:proofErr w:type="gramStart"/>
            <w:r w:rsidRPr="002220BD">
              <w:rPr>
                <w:rFonts w:ascii="標楷體" w:eastAsia="標楷體" w:hAnsi="標楷體" w:hint="eastAsia"/>
                <w:sz w:val="26"/>
                <w:szCs w:val="26"/>
              </w:rPr>
              <w:t>酌修第二</w:t>
            </w:r>
            <w:proofErr w:type="gramEnd"/>
            <w:r w:rsidRPr="002220BD">
              <w:rPr>
                <w:rFonts w:ascii="標楷體" w:eastAsia="標楷體" w:hAnsi="標楷體" w:hint="eastAsia"/>
                <w:sz w:val="26"/>
                <w:szCs w:val="26"/>
              </w:rPr>
              <w:t>項第三款第二目文字。</w:t>
            </w:r>
          </w:p>
          <w:p w:rsidR="004439FA" w:rsidRPr="00946181" w:rsidRDefault="004439FA" w:rsidP="002220BD">
            <w:pPr>
              <w:pStyle w:val="Web"/>
              <w:numPr>
                <w:ilvl w:val="0"/>
                <w:numId w:val="8"/>
              </w:numPr>
              <w:spacing w:before="0" w:beforeAutospacing="0" w:after="0" w:afterAutospacing="0" w:line="360" w:lineRule="exact"/>
              <w:ind w:left="591" w:hanging="591"/>
              <w:jc w:val="both"/>
              <w:rPr>
                <w:rFonts w:ascii="標楷體" w:eastAsia="標楷體" w:hAnsi="標楷體"/>
                <w:sz w:val="26"/>
                <w:szCs w:val="26"/>
              </w:rPr>
            </w:pPr>
            <w:r w:rsidRPr="002220BD">
              <w:rPr>
                <w:rFonts w:ascii="標楷體" w:eastAsia="標楷體" w:hAnsi="標楷體" w:hint="eastAsia"/>
                <w:sz w:val="26"/>
                <w:szCs w:val="26"/>
              </w:rPr>
              <w:t>參酌FATA 40項建議第10項注釋，新增第二項第三</w:t>
            </w:r>
            <w:r w:rsidRPr="002220BD">
              <w:rPr>
                <w:rFonts w:ascii="標楷體" w:eastAsia="標楷體" w:hAnsi="標楷體" w:hint="eastAsia"/>
                <w:sz w:val="26"/>
                <w:szCs w:val="26"/>
              </w:rPr>
              <w:lastRenderedPageBreak/>
              <w:t>款第三目第四小目及第五小目文字。</w:t>
            </w:r>
          </w:p>
        </w:tc>
      </w:tr>
      <w:tr w:rsidR="004439FA" w:rsidRPr="007706F6" w:rsidTr="00CE093D">
        <w:tc>
          <w:tcPr>
            <w:tcW w:w="3485" w:type="dxa"/>
            <w:tcBorders>
              <w:top w:val="single" w:sz="4" w:space="0" w:color="auto"/>
              <w:bottom w:val="single" w:sz="4" w:space="0" w:color="auto"/>
            </w:tcBorders>
          </w:tcPr>
          <w:p w:rsidR="004439FA" w:rsidRPr="009627D5" w:rsidRDefault="004439FA" w:rsidP="00822455">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lastRenderedPageBreak/>
              <w:t>四、證券商應建立不同之客戶風險等級與分級規則。</w:t>
            </w:r>
          </w:p>
          <w:p w:rsidR="004439FA" w:rsidRPr="009627D5" w:rsidRDefault="004439FA" w:rsidP="00822455">
            <w:pPr>
              <w:pStyle w:val="ac"/>
              <w:kinsoku w:val="0"/>
              <w:snapToGrid w:val="0"/>
              <w:ind w:leftChars="200" w:left="480"/>
              <w:rPr>
                <w:rFonts w:ascii="Times New Roman" w:eastAsia="標楷體" w:hAnsi="標楷體"/>
                <w:color w:val="0D0D0D"/>
                <w:sz w:val="26"/>
                <w:szCs w:val="26"/>
              </w:rPr>
            </w:pPr>
            <w:r w:rsidRPr="009627D5">
              <w:rPr>
                <w:rFonts w:ascii="Times New Roman" w:eastAsia="標楷體" w:hAnsi="標楷體" w:hint="eastAsia"/>
                <w:color w:val="0D0D0D"/>
                <w:sz w:val="26"/>
                <w:szCs w:val="26"/>
              </w:rPr>
              <w:t>就客戶之風險等級，至少應有兩級之風險級數，即「高風險」與「一般風險」兩種風險等級，作為加</w:t>
            </w:r>
            <w:r w:rsidRPr="009627D5">
              <w:rPr>
                <w:rFonts w:ascii="Times New Roman" w:eastAsia="標楷體" w:hAnsi="標楷體" w:hint="eastAsia"/>
                <w:color w:val="0D0D0D"/>
                <w:sz w:val="26"/>
                <w:szCs w:val="26"/>
              </w:rPr>
              <w:lastRenderedPageBreak/>
              <w:t>強客戶審查措施及持續監控機制執行強度之依據。若僅</w:t>
            </w:r>
            <w:proofErr w:type="gramStart"/>
            <w:r w:rsidRPr="009627D5">
              <w:rPr>
                <w:rFonts w:ascii="Times New Roman" w:eastAsia="標楷體" w:hAnsi="標楷體" w:hint="eastAsia"/>
                <w:color w:val="0D0D0D"/>
                <w:sz w:val="26"/>
                <w:szCs w:val="26"/>
              </w:rPr>
              <w:t>採</w:t>
            </w:r>
            <w:proofErr w:type="gramEnd"/>
            <w:r w:rsidRPr="009627D5">
              <w:rPr>
                <w:rFonts w:ascii="Times New Roman" w:eastAsia="標楷體" w:hAnsi="標楷體" w:hint="eastAsia"/>
                <w:color w:val="0D0D0D"/>
                <w:sz w:val="26"/>
                <w:szCs w:val="26"/>
              </w:rPr>
              <w:t>行兩級風險級數之證券商，因「一般風險」等級仍高於本指引第五點與第七點所指之「低風險」等級，故不得對「一般風險」等級之客戶採取簡化措施。</w:t>
            </w:r>
          </w:p>
          <w:p w:rsidR="004439FA" w:rsidRPr="00822455" w:rsidRDefault="004439FA" w:rsidP="00822455">
            <w:pPr>
              <w:kinsoku w:val="0"/>
              <w:spacing w:line="360" w:lineRule="exact"/>
              <w:ind w:leftChars="200" w:left="480"/>
              <w:rPr>
                <w:rFonts w:ascii="標楷體" w:eastAsia="標楷體" w:hAnsi="標楷體"/>
                <w:color w:val="000000"/>
                <w:sz w:val="26"/>
                <w:szCs w:val="26"/>
              </w:rPr>
            </w:pPr>
            <w:r w:rsidRPr="009627D5">
              <w:rPr>
                <w:rFonts w:eastAsia="標楷體" w:hAnsi="標楷體" w:hint="eastAsia"/>
                <w:color w:val="0D0D0D"/>
                <w:sz w:val="26"/>
                <w:szCs w:val="26"/>
              </w:rPr>
              <w:t>證券商不得向客戶或與執行防制洗錢</w:t>
            </w:r>
            <w:r>
              <w:rPr>
                <w:rFonts w:eastAsia="標楷體" w:hAnsi="標楷體" w:hint="eastAsia"/>
                <w:color w:val="0D0D0D"/>
                <w:sz w:val="26"/>
                <w:szCs w:val="26"/>
              </w:rPr>
              <w:t>或</w:t>
            </w:r>
            <w:proofErr w:type="gramStart"/>
            <w:r w:rsidRPr="00822455">
              <w:rPr>
                <w:rFonts w:eastAsia="標楷體" w:hAnsi="標楷體" w:hint="eastAsia"/>
                <w:color w:val="0D0D0D"/>
                <w:sz w:val="26"/>
                <w:szCs w:val="26"/>
                <w:u w:val="single"/>
              </w:rPr>
              <w:t>打擊資恐</w:t>
            </w:r>
            <w:r w:rsidRPr="009627D5">
              <w:rPr>
                <w:rFonts w:eastAsia="標楷體" w:hAnsi="標楷體" w:hint="eastAsia"/>
                <w:color w:val="0D0D0D"/>
                <w:sz w:val="26"/>
                <w:szCs w:val="26"/>
              </w:rPr>
              <w:t>義務</w:t>
            </w:r>
            <w:proofErr w:type="gramEnd"/>
            <w:r w:rsidRPr="009627D5">
              <w:rPr>
                <w:rFonts w:eastAsia="標楷體" w:hAnsi="標楷體" w:hint="eastAsia"/>
                <w:color w:val="0D0D0D"/>
                <w:sz w:val="26"/>
                <w:szCs w:val="26"/>
              </w:rPr>
              <w:t>無關者，透露客戶之風險等級資訊。</w:t>
            </w:r>
          </w:p>
        </w:tc>
        <w:tc>
          <w:tcPr>
            <w:tcW w:w="3485" w:type="dxa"/>
            <w:tcBorders>
              <w:top w:val="single" w:sz="4" w:space="0" w:color="auto"/>
              <w:bottom w:val="single" w:sz="4" w:space="0" w:color="auto"/>
            </w:tcBorders>
          </w:tcPr>
          <w:p w:rsidR="004439FA" w:rsidRPr="009627D5" w:rsidRDefault="004439FA" w:rsidP="003D0DCE">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lastRenderedPageBreak/>
              <w:t>四、證券商應建立不同之客戶風險等級與分級規則。</w:t>
            </w:r>
          </w:p>
          <w:p w:rsidR="004439FA" w:rsidRPr="009627D5" w:rsidRDefault="004439FA" w:rsidP="00822455">
            <w:pPr>
              <w:pStyle w:val="ac"/>
              <w:kinsoku w:val="0"/>
              <w:snapToGrid w:val="0"/>
              <w:ind w:leftChars="200" w:left="480"/>
              <w:rPr>
                <w:rFonts w:ascii="Times New Roman" w:eastAsia="標楷體" w:hAnsi="標楷體"/>
                <w:color w:val="0D0D0D"/>
                <w:sz w:val="26"/>
                <w:szCs w:val="26"/>
              </w:rPr>
            </w:pPr>
            <w:r w:rsidRPr="009627D5">
              <w:rPr>
                <w:rFonts w:ascii="Times New Roman" w:eastAsia="標楷體" w:hAnsi="標楷體" w:hint="eastAsia"/>
                <w:color w:val="0D0D0D"/>
                <w:sz w:val="26"/>
                <w:szCs w:val="26"/>
              </w:rPr>
              <w:t>就客戶之風險等級，至少應有兩級之風險級數，即「高風險」與「一般風險」兩種風險等級，作為加</w:t>
            </w:r>
            <w:r w:rsidRPr="009627D5">
              <w:rPr>
                <w:rFonts w:ascii="Times New Roman" w:eastAsia="標楷體" w:hAnsi="標楷體" w:hint="eastAsia"/>
                <w:color w:val="0D0D0D"/>
                <w:sz w:val="26"/>
                <w:szCs w:val="26"/>
              </w:rPr>
              <w:lastRenderedPageBreak/>
              <w:t>強客戶審查措施及持續監控機制執行強度之依據。若僅</w:t>
            </w:r>
            <w:proofErr w:type="gramStart"/>
            <w:r w:rsidRPr="009627D5">
              <w:rPr>
                <w:rFonts w:ascii="Times New Roman" w:eastAsia="標楷體" w:hAnsi="標楷體" w:hint="eastAsia"/>
                <w:color w:val="0D0D0D"/>
                <w:sz w:val="26"/>
                <w:szCs w:val="26"/>
              </w:rPr>
              <w:t>採</w:t>
            </w:r>
            <w:proofErr w:type="gramEnd"/>
            <w:r w:rsidRPr="009627D5">
              <w:rPr>
                <w:rFonts w:ascii="Times New Roman" w:eastAsia="標楷體" w:hAnsi="標楷體" w:hint="eastAsia"/>
                <w:color w:val="0D0D0D"/>
                <w:sz w:val="26"/>
                <w:szCs w:val="26"/>
              </w:rPr>
              <w:t>行兩級風險級數之證券商，因「一般風險」等級仍高於本指引第五點與第七點所指之「低風險」等級，故不得對「一般風險」等級之客戶採取簡化措施。</w:t>
            </w:r>
          </w:p>
          <w:p w:rsidR="004439FA" w:rsidRPr="00822455" w:rsidRDefault="004439FA" w:rsidP="00822455">
            <w:pPr>
              <w:pStyle w:val="ac"/>
              <w:kinsoku w:val="0"/>
              <w:snapToGrid w:val="0"/>
              <w:ind w:leftChars="200" w:left="480"/>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證券商不得向客戶或與執行防制洗錢義務無關者，透露客戶之風險等級資訊。</w:t>
            </w:r>
          </w:p>
        </w:tc>
        <w:tc>
          <w:tcPr>
            <w:tcW w:w="3486" w:type="dxa"/>
            <w:tcBorders>
              <w:top w:val="single" w:sz="4" w:space="0" w:color="auto"/>
              <w:bottom w:val="single" w:sz="4" w:space="0" w:color="auto"/>
            </w:tcBorders>
          </w:tcPr>
          <w:p w:rsidR="004439FA" w:rsidRPr="00F84C9C" w:rsidRDefault="004439FA" w:rsidP="0005104F">
            <w:pPr>
              <w:widowControl w:val="0"/>
              <w:kinsoku w:val="0"/>
              <w:spacing w:line="360" w:lineRule="exact"/>
              <w:rPr>
                <w:rFonts w:ascii="標楷體" w:eastAsia="標楷體" w:hAnsi="標楷體" w:cs="新細明體"/>
                <w:sz w:val="26"/>
                <w:szCs w:val="26"/>
                <w:highlight w:val="lightGray"/>
              </w:rPr>
            </w:pPr>
            <w:r w:rsidRPr="0005104F">
              <w:rPr>
                <w:rFonts w:ascii="標楷體" w:eastAsia="標楷體" w:hAnsi="標楷體" w:hint="eastAsia"/>
                <w:sz w:val="26"/>
                <w:szCs w:val="26"/>
              </w:rPr>
              <w:lastRenderedPageBreak/>
              <w:t>配合配合「金融機構防制洗錢辦法」及修訂之「證券</w:t>
            </w:r>
            <w:proofErr w:type="gramStart"/>
            <w:r w:rsidRPr="0005104F">
              <w:rPr>
                <w:rFonts w:ascii="標楷體" w:eastAsia="標楷體" w:hAnsi="標楷體" w:hint="eastAsia"/>
                <w:sz w:val="26"/>
                <w:szCs w:val="26"/>
              </w:rPr>
              <w:t>期貨業防制</w:t>
            </w:r>
            <w:proofErr w:type="gramEnd"/>
            <w:r w:rsidRPr="0005104F">
              <w:rPr>
                <w:rFonts w:ascii="標楷體" w:eastAsia="標楷體" w:hAnsi="標楷體" w:hint="eastAsia"/>
                <w:sz w:val="26"/>
                <w:szCs w:val="26"/>
              </w:rPr>
              <w:t>洗錢及打擊</w:t>
            </w:r>
            <w:proofErr w:type="gramStart"/>
            <w:r w:rsidRPr="0005104F">
              <w:rPr>
                <w:rFonts w:ascii="標楷體" w:eastAsia="標楷體" w:hAnsi="標楷體" w:hint="eastAsia"/>
                <w:sz w:val="26"/>
                <w:szCs w:val="26"/>
              </w:rPr>
              <w:t>資恐內部</w:t>
            </w:r>
            <w:proofErr w:type="gramEnd"/>
            <w:r w:rsidRPr="0005104F">
              <w:rPr>
                <w:rFonts w:ascii="標楷體" w:eastAsia="標楷體" w:hAnsi="標楷體" w:hint="eastAsia"/>
                <w:sz w:val="26"/>
                <w:szCs w:val="26"/>
              </w:rPr>
              <w:t>控制要點」內容，</w:t>
            </w:r>
            <w:proofErr w:type="gramStart"/>
            <w:r w:rsidRPr="0005104F">
              <w:rPr>
                <w:rFonts w:ascii="標楷體" w:eastAsia="標楷體" w:hAnsi="標楷體" w:hint="eastAsia"/>
                <w:sz w:val="26"/>
                <w:szCs w:val="26"/>
              </w:rPr>
              <w:t>酌修第三</w:t>
            </w:r>
            <w:proofErr w:type="gramEnd"/>
            <w:r w:rsidRPr="0005104F">
              <w:rPr>
                <w:rFonts w:ascii="標楷體" w:eastAsia="標楷體" w:hAnsi="標楷體" w:hint="eastAsia"/>
                <w:sz w:val="26"/>
                <w:szCs w:val="26"/>
              </w:rPr>
              <w:t>項文字。</w:t>
            </w:r>
          </w:p>
        </w:tc>
      </w:tr>
      <w:tr w:rsidR="004439FA" w:rsidRPr="007706F6" w:rsidTr="00CE093D">
        <w:tc>
          <w:tcPr>
            <w:tcW w:w="3485" w:type="dxa"/>
            <w:tcBorders>
              <w:top w:val="single" w:sz="4" w:space="0" w:color="auto"/>
              <w:bottom w:val="single" w:sz="4" w:space="0" w:color="auto"/>
            </w:tcBorders>
          </w:tcPr>
          <w:p w:rsidR="004439FA" w:rsidRPr="005A474E" w:rsidRDefault="004439FA" w:rsidP="005A474E">
            <w:pPr>
              <w:pStyle w:val="ac"/>
              <w:kinsoku w:val="0"/>
              <w:snapToGrid w:val="0"/>
              <w:ind w:left="520" w:hangingChars="200" w:hanging="520"/>
              <w:rPr>
                <w:rFonts w:eastAsia="標楷體" w:hAnsi="標楷體"/>
                <w:color w:val="0D0D0D"/>
                <w:sz w:val="26"/>
                <w:szCs w:val="26"/>
                <w:u w:val="single"/>
              </w:rPr>
            </w:pPr>
            <w:r w:rsidRPr="000F35FF">
              <w:rPr>
                <w:rFonts w:ascii="Times New Roman" w:eastAsia="標楷體" w:hAnsi="標楷體" w:hint="eastAsia"/>
                <w:color w:val="0D0D0D"/>
                <w:sz w:val="26"/>
                <w:szCs w:val="26"/>
              </w:rPr>
              <w:t>五、</w:t>
            </w:r>
            <w:r w:rsidRPr="005A474E">
              <w:rPr>
                <w:rFonts w:eastAsia="標楷體" w:hAnsi="標楷體" w:hint="eastAsia"/>
                <w:color w:val="0D0D0D"/>
                <w:sz w:val="26"/>
                <w:szCs w:val="26"/>
              </w:rPr>
              <w:t>除</w:t>
            </w:r>
            <w:r w:rsidRPr="005A474E">
              <w:rPr>
                <w:rFonts w:eastAsia="標楷體" w:hAnsi="標楷體"/>
                <w:color w:val="0D0D0D"/>
                <w:sz w:val="26"/>
                <w:szCs w:val="26"/>
              </w:rPr>
              <w:t>外國</w:t>
            </w:r>
            <w:r w:rsidRPr="005A474E">
              <w:rPr>
                <w:rFonts w:eastAsia="標楷體" w:hAnsi="標楷體" w:hint="eastAsia"/>
                <w:color w:val="0D0D0D"/>
                <w:sz w:val="26"/>
                <w:szCs w:val="26"/>
                <w:u w:val="single"/>
              </w:rPr>
              <w:t>政府之</w:t>
            </w:r>
            <w:r w:rsidRPr="005A474E">
              <w:rPr>
                <w:rFonts w:eastAsia="標楷體" w:hAnsi="標楷體" w:hint="eastAsia"/>
                <w:color w:val="0D0D0D"/>
                <w:sz w:val="26"/>
                <w:szCs w:val="26"/>
              </w:rPr>
              <w:t>重要政治</w:t>
            </w:r>
            <w:r w:rsidRPr="005A474E">
              <w:rPr>
                <w:rFonts w:eastAsia="標楷體" w:hAnsi="標楷體" w:hint="eastAsia"/>
                <w:color w:val="0D0D0D"/>
                <w:sz w:val="26"/>
                <w:szCs w:val="26"/>
                <w:u w:val="single"/>
              </w:rPr>
              <w:t>性</w:t>
            </w:r>
            <w:r w:rsidRPr="005A474E">
              <w:rPr>
                <w:rFonts w:eastAsia="標楷體" w:hAnsi="標楷體" w:hint="eastAsia"/>
                <w:color w:val="0D0D0D"/>
                <w:sz w:val="26"/>
                <w:szCs w:val="26"/>
              </w:rPr>
              <w:t>職務人士與受經濟制裁、外國政府或國際洗錢防制組織認定或追查之恐怖分子或團體</w:t>
            </w:r>
            <w:r w:rsidRPr="005A474E">
              <w:rPr>
                <w:rFonts w:eastAsia="標楷體" w:hAnsi="標楷體" w:hint="eastAsia"/>
                <w:color w:val="0D0D0D"/>
                <w:sz w:val="26"/>
                <w:szCs w:val="26"/>
                <w:u w:val="single"/>
              </w:rPr>
              <w:t>，及</w:t>
            </w:r>
            <w:proofErr w:type="gramStart"/>
            <w:r w:rsidRPr="005A474E">
              <w:rPr>
                <w:rFonts w:eastAsia="標楷體" w:hAnsi="標楷體" w:hint="eastAsia"/>
                <w:color w:val="0D0D0D"/>
                <w:sz w:val="26"/>
                <w:szCs w:val="26"/>
                <w:u w:val="single"/>
              </w:rPr>
              <w:t>依資恐防</w:t>
            </w:r>
            <w:proofErr w:type="gramEnd"/>
            <w:r w:rsidRPr="005A474E">
              <w:rPr>
                <w:rFonts w:eastAsia="標楷體" w:hAnsi="標楷體" w:hint="eastAsia"/>
                <w:color w:val="0D0D0D"/>
                <w:sz w:val="26"/>
                <w:szCs w:val="26"/>
                <w:u w:val="single"/>
              </w:rPr>
              <w:t>制法</w:t>
            </w:r>
            <w:proofErr w:type="gramStart"/>
            <w:r w:rsidRPr="005A474E">
              <w:rPr>
                <w:rFonts w:eastAsia="標楷體" w:hAnsi="標楷體" w:hint="eastAsia"/>
                <w:color w:val="0D0D0D"/>
                <w:sz w:val="26"/>
                <w:szCs w:val="26"/>
                <w:u w:val="single"/>
              </w:rPr>
              <w:t>指定指定</w:t>
            </w:r>
            <w:proofErr w:type="gramEnd"/>
            <w:r w:rsidRPr="005A474E">
              <w:rPr>
                <w:rFonts w:eastAsia="標楷體" w:hAnsi="標楷體" w:hint="eastAsia"/>
                <w:color w:val="0D0D0D"/>
                <w:sz w:val="26"/>
                <w:szCs w:val="26"/>
                <w:u w:val="single"/>
              </w:rPr>
              <w:t>制裁之個人、法人或團體，應</w:t>
            </w:r>
            <w:r>
              <w:rPr>
                <w:rFonts w:eastAsia="標楷體" w:hAnsi="標楷體" w:hint="eastAsia"/>
                <w:color w:val="0D0D0D"/>
                <w:sz w:val="26"/>
                <w:szCs w:val="26"/>
              </w:rPr>
              <w:t>直接視為高風險客戶外，證券商</w:t>
            </w:r>
            <w:r w:rsidRPr="005A474E">
              <w:rPr>
                <w:rFonts w:eastAsia="標楷體" w:hAnsi="標楷體" w:hint="eastAsia"/>
                <w:color w:val="0D0D0D"/>
                <w:sz w:val="26"/>
                <w:szCs w:val="26"/>
              </w:rPr>
              <w:t>得依自身之業務型態及考量相關風險因素</w:t>
            </w:r>
            <w:r w:rsidRPr="005A474E">
              <w:rPr>
                <w:rFonts w:eastAsia="標楷體" w:hAnsi="標楷體"/>
                <w:color w:val="0D0D0D"/>
                <w:sz w:val="26"/>
                <w:szCs w:val="26"/>
              </w:rPr>
              <w:t>，</w:t>
            </w:r>
            <w:r w:rsidRPr="005A474E">
              <w:rPr>
                <w:rFonts w:eastAsia="標楷體" w:hAnsi="標楷體" w:hint="eastAsia"/>
                <w:color w:val="0D0D0D"/>
                <w:sz w:val="26"/>
                <w:szCs w:val="26"/>
              </w:rPr>
              <w:t>訂定應直接視為高風險客戶之類型。</w:t>
            </w:r>
          </w:p>
          <w:p w:rsidR="004439FA" w:rsidRPr="009627D5" w:rsidRDefault="004439FA" w:rsidP="000F35FF">
            <w:pPr>
              <w:pStyle w:val="Web"/>
              <w:tabs>
                <w:tab w:val="left" w:pos="917"/>
              </w:tabs>
              <w:kinsoku w:val="0"/>
              <w:spacing w:before="0" w:beforeAutospacing="0" w:after="0" w:afterAutospacing="0"/>
              <w:ind w:leftChars="200" w:left="480"/>
              <w:rPr>
                <w:rFonts w:ascii="標楷體" w:eastAsia="標楷體" w:hAnsi="標楷體"/>
                <w:b/>
                <w:color w:val="C00000"/>
                <w:sz w:val="26"/>
                <w:szCs w:val="26"/>
              </w:rPr>
            </w:pPr>
            <w:r w:rsidRPr="000F35FF">
              <w:rPr>
                <w:rFonts w:ascii="Times New Roman" w:eastAsia="標楷體" w:hAnsi="標楷體" w:hint="eastAsia"/>
                <w:color w:val="0D0D0D"/>
                <w:sz w:val="26"/>
                <w:szCs w:val="26"/>
              </w:rPr>
              <w:t>證券商得依據完整之書面</w:t>
            </w:r>
            <w:r w:rsidRPr="000F35FF">
              <w:rPr>
                <w:rFonts w:ascii="Times New Roman" w:eastAsia="標楷體" w:hAnsi="標楷體"/>
                <w:color w:val="0D0D0D"/>
                <w:sz w:val="26"/>
                <w:szCs w:val="26"/>
              </w:rPr>
              <w:t>風險分析</w:t>
            </w:r>
            <w:r w:rsidRPr="000F35FF">
              <w:rPr>
                <w:rFonts w:ascii="Times New Roman" w:eastAsia="標楷體" w:hAnsi="標楷體" w:hint="eastAsia"/>
                <w:color w:val="0D0D0D"/>
                <w:sz w:val="26"/>
                <w:szCs w:val="26"/>
              </w:rPr>
              <w:t>結果，自行定義可直接視為低風險客戶之類型，而書面</w:t>
            </w:r>
            <w:r w:rsidRPr="000F35FF">
              <w:rPr>
                <w:rFonts w:ascii="Times New Roman" w:eastAsia="標楷體" w:hAnsi="標楷體"/>
                <w:color w:val="0D0D0D"/>
                <w:sz w:val="26"/>
                <w:szCs w:val="26"/>
              </w:rPr>
              <w:t>風險分析</w:t>
            </w:r>
            <w:r w:rsidRPr="000F35FF">
              <w:rPr>
                <w:rFonts w:ascii="Times New Roman" w:eastAsia="標楷體" w:hAnsi="標楷體" w:hint="eastAsia"/>
                <w:color w:val="0D0D0D"/>
                <w:sz w:val="26"/>
                <w:szCs w:val="26"/>
              </w:rPr>
              <w:t>結果須能充分說明此類型客戶與較低之風險因素相稱。</w:t>
            </w:r>
          </w:p>
        </w:tc>
        <w:tc>
          <w:tcPr>
            <w:tcW w:w="3485" w:type="dxa"/>
            <w:tcBorders>
              <w:top w:val="single" w:sz="4" w:space="0" w:color="auto"/>
              <w:bottom w:val="single" w:sz="4" w:space="0" w:color="auto"/>
            </w:tcBorders>
          </w:tcPr>
          <w:p w:rsidR="004439FA" w:rsidRPr="000F35FF" w:rsidRDefault="004439FA" w:rsidP="000F35FF">
            <w:pPr>
              <w:pStyle w:val="ac"/>
              <w:kinsoku w:val="0"/>
              <w:snapToGrid w:val="0"/>
              <w:ind w:left="520" w:hangingChars="200" w:hanging="520"/>
              <w:rPr>
                <w:rFonts w:ascii="Times New Roman" w:eastAsia="標楷體" w:hAnsi="Times New Roman"/>
                <w:color w:val="0D0D0D"/>
                <w:sz w:val="26"/>
                <w:szCs w:val="26"/>
              </w:rPr>
            </w:pPr>
            <w:r w:rsidRPr="000F35FF">
              <w:rPr>
                <w:rFonts w:ascii="Times New Roman" w:eastAsia="標楷體" w:hAnsi="標楷體" w:hint="eastAsia"/>
                <w:color w:val="0D0D0D"/>
                <w:sz w:val="26"/>
                <w:szCs w:val="26"/>
              </w:rPr>
              <w:t>五、</w:t>
            </w:r>
            <w:r w:rsidRPr="005A474E">
              <w:rPr>
                <w:rFonts w:ascii="Times New Roman" w:eastAsia="標楷體" w:hAnsi="標楷體" w:hint="eastAsia"/>
                <w:color w:val="0D0D0D"/>
                <w:sz w:val="26"/>
                <w:szCs w:val="26"/>
              </w:rPr>
              <w:t>除</w:t>
            </w:r>
            <w:r w:rsidRPr="005A474E">
              <w:rPr>
                <w:rFonts w:ascii="Times New Roman" w:eastAsia="標楷體" w:hAnsi="標楷體"/>
                <w:color w:val="0D0D0D"/>
                <w:sz w:val="26"/>
                <w:szCs w:val="26"/>
              </w:rPr>
              <w:t>外國</w:t>
            </w:r>
            <w:r w:rsidRPr="005A474E">
              <w:rPr>
                <w:rFonts w:ascii="Times New Roman" w:eastAsia="標楷體" w:hAnsi="標楷體" w:hint="eastAsia"/>
                <w:color w:val="0D0D0D"/>
                <w:sz w:val="26"/>
                <w:szCs w:val="26"/>
                <w:u w:val="single"/>
              </w:rPr>
              <w:t>擔任</w:t>
            </w:r>
            <w:r w:rsidRPr="005A474E">
              <w:rPr>
                <w:rFonts w:ascii="Times New Roman" w:eastAsia="標楷體" w:hAnsi="標楷體" w:hint="eastAsia"/>
                <w:color w:val="0D0D0D"/>
                <w:sz w:val="26"/>
                <w:szCs w:val="26"/>
              </w:rPr>
              <w:t>重要政治職務人士與受經濟制裁、外國政府或國際洗錢防制組織認定或追查之恐怖分子或團體直接視為高風險客戶外，證券商得依自身之業務型態及考量相關風險因素</w:t>
            </w:r>
            <w:r w:rsidRPr="005A474E">
              <w:rPr>
                <w:rFonts w:ascii="Times New Roman" w:eastAsia="標楷體" w:hAnsi="標楷體"/>
                <w:color w:val="0D0D0D"/>
                <w:sz w:val="26"/>
                <w:szCs w:val="26"/>
              </w:rPr>
              <w:t>，</w:t>
            </w:r>
            <w:r w:rsidRPr="005A474E">
              <w:rPr>
                <w:rFonts w:ascii="Times New Roman" w:eastAsia="標楷體" w:hAnsi="標楷體" w:hint="eastAsia"/>
                <w:color w:val="0D0D0D"/>
                <w:sz w:val="26"/>
                <w:szCs w:val="26"/>
              </w:rPr>
              <w:t>訂定應直接視為高風險客戶之類型。</w:t>
            </w:r>
          </w:p>
          <w:p w:rsidR="004439FA" w:rsidRPr="00822455" w:rsidRDefault="004439FA" w:rsidP="000F35FF">
            <w:pPr>
              <w:pStyle w:val="ac"/>
              <w:kinsoku w:val="0"/>
              <w:snapToGrid w:val="0"/>
              <w:ind w:leftChars="200" w:left="480"/>
              <w:rPr>
                <w:rFonts w:ascii="Times New Roman" w:eastAsia="標楷體" w:hAnsi="Times New Roman"/>
                <w:color w:val="0D0D0D"/>
                <w:sz w:val="26"/>
                <w:szCs w:val="26"/>
              </w:rPr>
            </w:pPr>
            <w:r w:rsidRPr="000F35FF">
              <w:rPr>
                <w:rFonts w:ascii="Times New Roman" w:eastAsia="標楷體" w:hAnsi="標楷體" w:hint="eastAsia"/>
                <w:color w:val="0D0D0D"/>
                <w:sz w:val="26"/>
                <w:szCs w:val="26"/>
              </w:rPr>
              <w:t>證券商得依據完整之書面</w:t>
            </w:r>
            <w:r w:rsidRPr="000F35FF">
              <w:rPr>
                <w:rFonts w:ascii="Times New Roman" w:eastAsia="標楷體" w:hAnsi="標楷體"/>
                <w:color w:val="0D0D0D"/>
                <w:sz w:val="26"/>
                <w:szCs w:val="26"/>
              </w:rPr>
              <w:t>風險分析</w:t>
            </w:r>
            <w:r w:rsidRPr="000F35FF">
              <w:rPr>
                <w:rFonts w:ascii="Times New Roman" w:eastAsia="標楷體" w:hAnsi="標楷體" w:hint="eastAsia"/>
                <w:color w:val="0D0D0D"/>
                <w:sz w:val="26"/>
                <w:szCs w:val="26"/>
              </w:rPr>
              <w:t>結果，自行定義可直接視為低風險客戶之類型，而書面</w:t>
            </w:r>
            <w:r w:rsidRPr="000F35FF">
              <w:rPr>
                <w:rFonts w:ascii="Times New Roman" w:eastAsia="標楷體" w:hAnsi="標楷體"/>
                <w:color w:val="0D0D0D"/>
                <w:sz w:val="26"/>
                <w:szCs w:val="26"/>
              </w:rPr>
              <w:t>風險分析</w:t>
            </w:r>
            <w:r w:rsidRPr="000F35FF">
              <w:rPr>
                <w:rFonts w:ascii="Times New Roman" w:eastAsia="標楷體" w:hAnsi="標楷體" w:hint="eastAsia"/>
                <w:color w:val="0D0D0D"/>
                <w:sz w:val="26"/>
                <w:szCs w:val="26"/>
              </w:rPr>
              <w:t>結果須能充分說明此類型客戶與較低之風險因素相稱。</w:t>
            </w:r>
          </w:p>
        </w:tc>
        <w:tc>
          <w:tcPr>
            <w:tcW w:w="3486" w:type="dxa"/>
            <w:tcBorders>
              <w:top w:val="single" w:sz="4" w:space="0" w:color="auto"/>
              <w:bottom w:val="single" w:sz="4" w:space="0" w:color="auto"/>
            </w:tcBorders>
          </w:tcPr>
          <w:p w:rsidR="004439FA" w:rsidRPr="00F84C9C" w:rsidRDefault="004439FA" w:rsidP="000F35FF">
            <w:pPr>
              <w:widowControl w:val="0"/>
              <w:kinsoku w:val="0"/>
              <w:spacing w:line="360" w:lineRule="exact"/>
              <w:rPr>
                <w:rFonts w:ascii="標楷體" w:eastAsia="標楷體" w:hAnsi="標楷體" w:cs="新細明體"/>
                <w:sz w:val="26"/>
                <w:szCs w:val="26"/>
                <w:highlight w:val="lightGray"/>
              </w:rPr>
            </w:pPr>
            <w:r w:rsidRPr="005A474E">
              <w:rPr>
                <w:rFonts w:ascii="標楷體" w:eastAsia="標楷體" w:hAnsi="標楷體" w:hint="eastAsia"/>
                <w:sz w:val="26"/>
                <w:szCs w:val="26"/>
              </w:rPr>
              <w:t>依據</w:t>
            </w:r>
            <w:proofErr w:type="gramStart"/>
            <w:r w:rsidRPr="005A474E">
              <w:rPr>
                <w:rFonts w:ascii="標楷體" w:eastAsia="標楷體" w:hAnsi="標楷體" w:hint="eastAsia"/>
                <w:sz w:val="26"/>
                <w:szCs w:val="26"/>
              </w:rPr>
              <w:t>資恐防</w:t>
            </w:r>
            <w:proofErr w:type="gramEnd"/>
            <w:r w:rsidRPr="005A474E">
              <w:rPr>
                <w:rFonts w:ascii="標楷體" w:eastAsia="標楷體" w:hAnsi="標楷體" w:hint="eastAsia"/>
                <w:sz w:val="26"/>
                <w:szCs w:val="26"/>
              </w:rPr>
              <w:t>制法規定，</w:t>
            </w:r>
            <w:proofErr w:type="gramStart"/>
            <w:r w:rsidRPr="005A474E">
              <w:rPr>
                <w:rFonts w:ascii="標楷體" w:eastAsia="標楷體" w:hAnsi="標楷體" w:hint="eastAsia"/>
                <w:sz w:val="26"/>
                <w:szCs w:val="26"/>
              </w:rPr>
              <w:t>酌修第一</w:t>
            </w:r>
            <w:proofErr w:type="gramEnd"/>
            <w:r w:rsidRPr="005A474E">
              <w:rPr>
                <w:rFonts w:ascii="標楷體" w:eastAsia="標楷體" w:hAnsi="標楷體" w:hint="eastAsia"/>
                <w:sz w:val="26"/>
                <w:szCs w:val="26"/>
              </w:rPr>
              <w:t>項文字。</w:t>
            </w:r>
          </w:p>
        </w:tc>
      </w:tr>
      <w:tr w:rsidR="004439FA" w:rsidRPr="007706F6" w:rsidTr="00CE093D">
        <w:tc>
          <w:tcPr>
            <w:tcW w:w="3485" w:type="dxa"/>
            <w:tcBorders>
              <w:top w:val="single" w:sz="4" w:space="0" w:color="auto"/>
              <w:bottom w:val="single" w:sz="4" w:space="0" w:color="auto"/>
            </w:tcBorders>
          </w:tcPr>
          <w:p w:rsidR="004439FA" w:rsidRPr="009627D5" w:rsidRDefault="004439FA" w:rsidP="00F774CB">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六、對於</w:t>
            </w:r>
            <w:r w:rsidRPr="009627D5">
              <w:rPr>
                <w:rFonts w:ascii="Times New Roman" w:eastAsia="標楷體" w:hAnsi="標楷體"/>
                <w:color w:val="0D0D0D"/>
                <w:sz w:val="26"/>
                <w:szCs w:val="26"/>
              </w:rPr>
              <w:t>新建立</w:t>
            </w:r>
            <w:r w:rsidRPr="009627D5">
              <w:rPr>
                <w:rFonts w:ascii="Times New Roman" w:eastAsia="標楷體" w:hAnsi="標楷體" w:hint="eastAsia"/>
                <w:color w:val="0D0D0D"/>
                <w:sz w:val="26"/>
                <w:szCs w:val="26"/>
              </w:rPr>
              <w:t>業務關係</w:t>
            </w:r>
            <w:r w:rsidRPr="009627D5">
              <w:rPr>
                <w:rFonts w:ascii="Times New Roman" w:eastAsia="標楷體" w:hAnsi="標楷體"/>
                <w:color w:val="0D0D0D"/>
                <w:sz w:val="26"/>
                <w:szCs w:val="26"/>
              </w:rPr>
              <w:t>的客戶，</w:t>
            </w:r>
            <w:r w:rsidRPr="009627D5">
              <w:rPr>
                <w:rFonts w:ascii="Times New Roman" w:eastAsia="標楷體" w:hAnsi="標楷體" w:hint="eastAsia"/>
                <w:color w:val="0D0D0D"/>
                <w:sz w:val="26"/>
                <w:szCs w:val="26"/>
              </w:rPr>
              <w:t>證券商應</w:t>
            </w:r>
            <w:r w:rsidRPr="009627D5">
              <w:rPr>
                <w:rFonts w:ascii="Times New Roman" w:eastAsia="標楷體" w:hAnsi="標楷體"/>
                <w:color w:val="0D0D0D"/>
                <w:sz w:val="26"/>
                <w:szCs w:val="26"/>
              </w:rPr>
              <w:t>在</w:t>
            </w:r>
            <w:r w:rsidRPr="009627D5">
              <w:rPr>
                <w:rFonts w:ascii="Times New Roman" w:eastAsia="標楷體" w:hAnsi="標楷體" w:hint="eastAsia"/>
                <w:color w:val="0D0D0D"/>
                <w:sz w:val="26"/>
                <w:szCs w:val="26"/>
              </w:rPr>
              <w:t>建立業務關係時，確定</w:t>
            </w:r>
            <w:r w:rsidRPr="009627D5">
              <w:rPr>
                <w:rFonts w:ascii="Times New Roman" w:eastAsia="標楷體" w:hAnsi="標楷體"/>
                <w:color w:val="0D0D0D"/>
                <w:sz w:val="26"/>
                <w:szCs w:val="26"/>
              </w:rPr>
              <w:t>其風險等級。</w:t>
            </w:r>
          </w:p>
          <w:p w:rsidR="004439FA" w:rsidRDefault="004439FA" w:rsidP="00F774CB">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對於已確定風險等級之既有客戶，證券商應依據其風險評估政策及程序，重新進行客戶風險評估。</w:t>
            </w:r>
          </w:p>
          <w:p w:rsidR="004439FA" w:rsidRPr="00A31D66" w:rsidRDefault="004439FA" w:rsidP="00A31D66">
            <w:pPr>
              <w:pStyle w:val="ac"/>
              <w:kinsoku w:val="0"/>
              <w:snapToGrid w:val="0"/>
              <w:ind w:leftChars="200" w:left="480"/>
              <w:rPr>
                <w:rFonts w:ascii="Times New Roman" w:eastAsia="標楷體" w:hAnsi="Times New Roman"/>
                <w:color w:val="0D0D0D"/>
                <w:sz w:val="26"/>
                <w:szCs w:val="26"/>
                <w:u w:val="single"/>
              </w:rPr>
            </w:pPr>
            <w:r w:rsidRPr="009627D5">
              <w:rPr>
                <w:rFonts w:ascii="Times New Roman" w:eastAsia="標楷體" w:hAnsi="標楷體" w:hint="eastAsia"/>
                <w:color w:val="0D0D0D"/>
                <w:sz w:val="26"/>
                <w:szCs w:val="26"/>
              </w:rPr>
              <w:t>雖然證券商在建立業務關</w:t>
            </w:r>
            <w:r w:rsidRPr="009627D5">
              <w:rPr>
                <w:rFonts w:ascii="Times New Roman" w:eastAsia="標楷體" w:hAnsi="標楷體" w:hint="eastAsia"/>
                <w:color w:val="0D0D0D"/>
                <w:sz w:val="26"/>
                <w:szCs w:val="26"/>
              </w:rPr>
              <w:lastRenderedPageBreak/>
              <w:t>係時已對客戶進行風險評估，</w:t>
            </w:r>
            <w:r w:rsidRPr="00B767DA">
              <w:rPr>
                <w:rFonts w:ascii="Times New Roman" w:eastAsia="標楷體" w:hAnsi="標楷體" w:hint="eastAsia"/>
                <w:color w:val="0D0D0D"/>
                <w:sz w:val="26"/>
                <w:szCs w:val="26"/>
              </w:rPr>
              <w:t>但就某些客戶而言，必須待客戶透過帳戶進行交易，其全面風險狀況才會變得明確，</w:t>
            </w:r>
            <w:proofErr w:type="gramStart"/>
            <w:r w:rsidRPr="00B767DA">
              <w:rPr>
                <w:rFonts w:ascii="標楷體" w:eastAsia="標楷體" w:hAnsi="標楷體" w:hint="eastAsia"/>
                <w:color w:val="0D0D0D"/>
                <w:sz w:val="26"/>
                <w:szCs w:val="26"/>
                <w:u w:val="single"/>
              </w:rPr>
              <w:t>爰</w:t>
            </w:r>
            <w:proofErr w:type="gramEnd"/>
            <w:r w:rsidRPr="00B767DA">
              <w:rPr>
                <w:rFonts w:ascii="標楷體" w:eastAsia="標楷體" w:hAnsi="標楷體" w:hint="eastAsia"/>
                <w:color w:val="0D0D0D"/>
                <w:sz w:val="26"/>
                <w:szCs w:val="26"/>
                <w:u w:val="single"/>
              </w:rPr>
              <w:t>此，證券商</w:t>
            </w:r>
            <w:r w:rsidRPr="00B767DA">
              <w:rPr>
                <w:rFonts w:ascii="標楷體" w:eastAsia="標楷體" w:hAnsi="標楷體" w:hint="eastAsia"/>
                <w:sz w:val="26"/>
                <w:szCs w:val="26"/>
              </w:rPr>
              <w:t>應</w:t>
            </w:r>
            <w:r w:rsidRPr="00B767DA">
              <w:rPr>
                <w:rFonts w:ascii="標楷體" w:eastAsia="標楷體" w:hAnsi="標楷體" w:hint="eastAsia"/>
                <w:sz w:val="26"/>
                <w:szCs w:val="26"/>
                <w:u w:val="single"/>
              </w:rPr>
              <w:t>依重要性及風險程度，對現有客戶身分資料進行審查，並於考量前次執行審查之時點及所獲得資料之適</w:t>
            </w:r>
            <w:proofErr w:type="gramStart"/>
            <w:r w:rsidRPr="00B767DA">
              <w:rPr>
                <w:rFonts w:ascii="標楷體" w:eastAsia="標楷體" w:hAnsi="標楷體" w:hint="eastAsia"/>
                <w:sz w:val="26"/>
                <w:szCs w:val="26"/>
                <w:u w:val="single"/>
              </w:rPr>
              <w:t>足性後</w:t>
            </w:r>
            <w:proofErr w:type="gramEnd"/>
            <w:r w:rsidRPr="00B767DA">
              <w:rPr>
                <w:rFonts w:ascii="標楷體" w:eastAsia="標楷體" w:hAnsi="標楷體" w:hint="eastAsia"/>
                <w:sz w:val="26"/>
                <w:szCs w:val="26"/>
                <w:u w:val="single"/>
              </w:rPr>
              <w:t>，在適當時機對已存在之往來關係進行審查及</w:t>
            </w:r>
            <w:r w:rsidRPr="00B767DA">
              <w:rPr>
                <w:rFonts w:ascii="標楷體" w:eastAsia="標楷體" w:hAnsi="標楷體" w:hint="eastAsia"/>
                <w:sz w:val="26"/>
                <w:szCs w:val="26"/>
              </w:rPr>
              <w:t>適時調整風險等級。</w:t>
            </w:r>
            <w:r w:rsidRPr="00B767DA">
              <w:rPr>
                <w:rFonts w:ascii="標楷體" w:eastAsia="標楷體" w:hAnsi="標楷體" w:hint="eastAsia"/>
                <w:sz w:val="26"/>
                <w:szCs w:val="26"/>
                <w:u w:val="single"/>
              </w:rPr>
              <w:t>上開適當時機至少應包</w:t>
            </w:r>
            <w:r w:rsidRPr="00A31D66">
              <w:rPr>
                <w:rFonts w:ascii="標楷體" w:eastAsia="標楷體" w:hAnsi="標楷體" w:hint="eastAsia"/>
                <w:sz w:val="26"/>
                <w:szCs w:val="26"/>
                <w:u w:val="single"/>
              </w:rPr>
              <w:t>括：</w:t>
            </w:r>
          </w:p>
          <w:p w:rsidR="004439FA" w:rsidRPr="00A31D66" w:rsidRDefault="004439FA" w:rsidP="009C1AC8">
            <w:pPr>
              <w:pStyle w:val="ac"/>
              <w:kinsoku w:val="0"/>
              <w:snapToGrid w:val="0"/>
              <w:ind w:leftChars="100" w:left="760" w:hangingChars="200" w:hanging="520"/>
              <w:rPr>
                <w:rFonts w:ascii="Times New Roman" w:eastAsia="標楷體" w:hAnsi="標楷體"/>
                <w:color w:val="0D0D0D"/>
                <w:sz w:val="26"/>
                <w:szCs w:val="26"/>
              </w:rPr>
            </w:pPr>
            <w:r w:rsidRPr="00A31D66">
              <w:rPr>
                <w:rFonts w:ascii="標楷體" w:eastAsia="標楷體" w:hAnsi="標楷體" w:hint="eastAsia"/>
                <w:sz w:val="26"/>
                <w:szCs w:val="26"/>
              </w:rPr>
              <w:t>(</w:t>
            </w:r>
            <w:proofErr w:type="gramStart"/>
            <w:r w:rsidRPr="00A31D66">
              <w:rPr>
                <w:rFonts w:ascii="標楷體" w:eastAsia="標楷體" w:hAnsi="標楷體" w:hint="eastAsia"/>
                <w:sz w:val="26"/>
                <w:szCs w:val="26"/>
              </w:rPr>
              <w:t>一</w:t>
            </w:r>
            <w:proofErr w:type="gramEnd"/>
            <w:r w:rsidRPr="00A31D66">
              <w:rPr>
                <w:rFonts w:ascii="標楷體" w:eastAsia="標楷體" w:hAnsi="標楷體" w:hint="eastAsia"/>
                <w:sz w:val="26"/>
                <w:szCs w:val="26"/>
              </w:rPr>
              <w:t>)</w:t>
            </w:r>
            <w:r w:rsidRPr="00A31D66">
              <w:rPr>
                <w:rFonts w:ascii="Times New Roman" w:eastAsia="標楷體" w:hAnsi="標楷體" w:hint="eastAsia"/>
                <w:color w:val="0D0D0D"/>
                <w:sz w:val="26"/>
                <w:szCs w:val="26"/>
              </w:rPr>
              <w:t>客戶加開帳戶或新增業務往來關係時。</w:t>
            </w:r>
          </w:p>
          <w:p w:rsidR="004439FA" w:rsidRDefault="004439FA" w:rsidP="00A31D66">
            <w:pPr>
              <w:pStyle w:val="ac"/>
              <w:kinsoku w:val="0"/>
              <w:snapToGrid w:val="0"/>
              <w:ind w:leftChars="100" w:left="760" w:hangingChars="200" w:hanging="520"/>
              <w:rPr>
                <w:rFonts w:ascii="標楷體" w:eastAsia="標楷體" w:hAnsi="標楷體"/>
                <w:color w:val="0D0D0D"/>
                <w:sz w:val="26"/>
                <w:szCs w:val="26"/>
              </w:rPr>
            </w:pPr>
            <w:r w:rsidRPr="00A31D66">
              <w:rPr>
                <w:rFonts w:ascii="標楷體" w:eastAsia="標楷體" w:hAnsi="標楷體" w:hint="eastAsia"/>
                <w:sz w:val="26"/>
                <w:szCs w:val="26"/>
              </w:rPr>
              <w:t>(二)</w:t>
            </w:r>
            <w:r w:rsidRPr="00A31D66">
              <w:rPr>
                <w:rFonts w:ascii="Times New Roman" w:eastAsia="標楷體" w:hAnsi="標楷體" w:hint="eastAsia"/>
                <w:color w:val="0D0D0D"/>
                <w:sz w:val="26"/>
                <w:szCs w:val="26"/>
              </w:rPr>
              <w:t>依據客戶風險</w:t>
            </w:r>
            <w:r w:rsidRPr="00A31D66">
              <w:rPr>
                <w:rFonts w:ascii="標楷體" w:eastAsia="標楷體" w:hAnsi="標楷體" w:hint="eastAsia"/>
                <w:color w:val="0D0D0D"/>
                <w:sz w:val="26"/>
                <w:szCs w:val="26"/>
                <w:u w:val="single"/>
              </w:rPr>
              <w:t>之重要性及</w:t>
            </w:r>
            <w:r w:rsidRPr="00A31D66">
              <w:rPr>
                <w:rFonts w:ascii="標楷體" w:eastAsia="標楷體" w:hAnsi="標楷體" w:hint="eastAsia"/>
                <w:color w:val="0D0D0D"/>
                <w:sz w:val="26"/>
                <w:szCs w:val="26"/>
              </w:rPr>
              <w:t>風險</w:t>
            </w:r>
            <w:r w:rsidRPr="00A31D66">
              <w:rPr>
                <w:rFonts w:ascii="標楷體" w:eastAsia="標楷體" w:hAnsi="標楷體" w:hint="eastAsia"/>
                <w:color w:val="0D0D0D"/>
                <w:sz w:val="26"/>
                <w:szCs w:val="26"/>
                <w:u w:val="single"/>
              </w:rPr>
              <w:t>程度所定之</w:t>
            </w:r>
            <w:r w:rsidRPr="00A31D66">
              <w:rPr>
                <w:rFonts w:ascii="標楷體" w:eastAsia="標楷體" w:hAnsi="標楷體" w:hint="eastAsia"/>
                <w:color w:val="0D0D0D"/>
                <w:sz w:val="26"/>
                <w:szCs w:val="26"/>
              </w:rPr>
              <w:t>定期審查</w:t>
            </w:r>
            <w:r w:rsidRPr="00A31D66">
              <w:rPr>
                <w:rFonts w:ascii="標楷體" w:eastAsia="標楷體" w:hAnsi="標楷體" w:hint="eastAsia"/>
                <w:color w:val="0D0D0D"/>
                <w:sz w:val="26"/>
                <w:szCs w:val="26"/>
                <w:u w:val="single"/>
              </w:rPr>
              <w:t>時點</w:t>
            </w:r>
            <w:r w:rsidRPr="00A31D66">
              <w:rPr>
                <w:rFonts w:ascii="標楷體" w:eastAsia="標楷體" w:hAnsi="標楷體" w:hint="eastAsia"/>
                <w:color w:val="0D0D0D"/>
                <w:sz w:val="26"/>
                <w:szCs w:val="26"/>
              </w:rPr>
              <w:t>。</w:t>
            </w:r>
          </w:p>
          <w:p w:rsidR="004439FA" w:rsidRDefault="004439FA" w:rsidP="00A31D66">
            <w:pPr>
              <w:pStyle w:val="ac"/>
              <w:kinsoku w:val="0"/>
              <w:snapToGrid w:val="0"/>
              <w:ind w:leftChars="100" w:left="760" w:hangingChars="200" w:hanging="520"/>
              <w:rPr>
                <w:rFonts w:ascii="標楷體" w:eastAsia="標楷體" w:hAnsi="標楷體"/>
                <w:color w:val="0D0D0D"/>
                <w:sz w:val="26"/>
                <w:szCs w:val="26"/>
              </w:rPr>
            </w:pPr>
            <w:r w:rsidRPr="00A31D66">
              <w:rPr>
                <w:rFonts w:ascii="標楷體" w:eastAsia="標楷體" w:hAnsi="標楷體" w:hint="eastAsia"/>
                <w:sz w:val="26"/>
                <w:szCs w:val="26"/>
              </w:rPr>
              <w:t>(三)</w:t>
            </w:r>
            <w:r w:rsidRPr="00A31D66">
              <w:rPr>
                <w:rFonts w:ascii="標楷體" w:eastAsia="標楷體" w:hAnsi="標楷體" w:hint="eastAsia"/>
                <w:color w:val="0D0D0D"/>
                <w:sz w:val="26"/>
                <w:szCs w:val="26"/>
                <w:u w:val="single"/>
              </w:rPr>
              <w:t>得知客戶身分與背景資訊有重大變動時。</w:t>
            </w:r>
          </w:p>
          <w:p w:rsidR="004439FA" w:rsidRPr="00A31D66" w:rsidRDefault="004439FA" w:rsidP="00A31D66">
            <w:pPr>
              <w:pStyle w:val="ac"/>
              <w:kinsoku w:val="0"/>
              <w:snapToGrid w:val="0"/>
              <w:ind w:leftChars="100" w:left="760" w:hangingChars="200" w:hanging="520"/>
              <w:rPr>
                <w:rFonts w:ascii="標楷體" w:eastAsia="標楷體" w:hAnsi="標楷體"/>
                <w:color w:val="0D0D0D"/>
                <w:sz w:val="26"/>
                <w:szCs w:val="26"/>
              </w:rPr>
            </w:pPr>
            <w:r w:rsidRPr="00A31D66">
              <w:rPr>
                <w:rFonts w:ascii="標楷體" w:eastAsia="標楷體" w:hAnsi="標楷體" w:hint="eastAsia"/>
                <w:sz w:val="26"/>
                <w:szCs w:val="26"/>
              </w:rPr>
              <w:t>(</w:t>
            </w:r>
            <w:r>
              <w:rPr>
                <w:rFonts w:ascii="標楷體" w:eastAsia="標楷體" w:hAnsi="標楷體" w:hint="eastAsia"/>
                <w:sz w:val="26"/>
                <w:szCs w:val="26"/>
              </w:rPr>
              <w:t>四</w:t>
            </w:r>
            <w:r w:rsidRPr="00A31D66">
              <w:rPr>
                <w:rFonts w:ascii="標楷體" w:eastAsia="標楷體" w:hAnsi="標楷體" w:hint="eastAsia"/>
                <w:sz w:val="26"/>
                <w:szCs w:val="26"/>
              </w:rPr>
              <w:t>)</w:t>
            </w:r>
            <w:r w:rsidRPr="00A31D66">
              <w:rPr>
                <w:rFonts w:ascii="Times New Roman" w:eastAsia="標楷體" w:hAnsi="標楷體" w:hint="eastAsia"/>
                <w:color w:val="0D0D0D"/>
                <w:sz w:val="26"/>
                <w:szCs w:val="26"/>
              </w:rPr>
              <w:t>經申報疑似洗錢</w:t>
            </w:r>
            <w:proofErr w:type="gramStart"/>
            <w:r w:rsidRPr="00A31D66">
              <w:rPr>
                <w:rFonts w:ascii="Times New Roman" w:eastAsia="標楷體" w:hAnsi="標楷體" w:hint="eastAsia"/>
                <w:color w:val="0D0D0D"/>
                <w:sz w:val="26"/>
                <w:szCs w:val="26"/>
                <w:u w:val="single"/>
              </w:rPr>
              <w:t>或資恐</w:t>
            </w:r>
            <w:r w:rsidRPr="00A31D66">
              <w:rPr>
                <w:rFonts w:ascii="Times New Roman" w:eastAsia="標楷體" w:hAnsi="標楷體" w:hint="eastAsia"/>
                <w:color w:val="0D0D0D"/>
                <w:sz w:val="26"/>
                <w:szCs w:val="26"/>
              </w:rPr>
              <w:t>交易</w:t>
            </w:r>
            <w:proofErr w:type="gramEnd"/>
            <w:r w:rsidRPr="00A31D66">
              <w:rPr>
                <w:rFonts w:ascii="Times New Roman" w:eastAsia="標楷體" w:hAnsi="標楷體" w:hint="eastAsia"/>
                <w:color w:val="0D0D0D"/>
                <w:sz w:val="26"/>
                <w:szCs w:val="26"/>
              </w:rPr>
              <w:t>等，</w:t>
            </w:r>
            <w:r w:rsidRPr="00A31D66">
              <w:rPr>
                <w:rFonts w:ascii="Times New Roman" w:eastAsia="標楷體" w:hAnsi="標楷體"/>
                <w:color w:val="0D0D0D"/>
                <w:sz w:val="26"/>
                <w:szCs w:val="26"/>
              </w:rPr>
              <w:t>可能導致</w:t>
            </w:r>
            <w:r w:rsidRPr="00A31D66">
              <w:rPr>
                <w:rFonts w:ascii="Times New Roman" w:eastAsia="標楷體" w:hAnsi="標楷體" w:hint="eastAsia"/>
                <w:color w:val="0D0D0D"/>
                <w:sz w:val="26"/>
                <w:szCs w:val="26"/>
              </w:rPr>
              <w:t>客戶</w:t>
            </w:r>
            <w:r w:rsidRPr="00A31D66">
              <w:rPr>
                <w:rFonts w:ascii="Times New Roman" w:eastAsia="標楷體" w:hAnsi="標楷體"/>
                <w:color w:val="0D0D0D"/>
                <w:sz w:val="26"/>
                <w:szCs w:val="26"/>
              </w:rPr>
              <w:t>風險狀況</w:t>
            </w:r>
            <w:r w:rsidRPr="00A31D66">
              <w:rPr>
                <w:rFonts w:ascii="Times New Roman" w:eastAsia="標楷體" w:hAnsi="標楷體" w:hint="eastAsia"/>
                <w:color w:val="0D0D0D"/>
                <w:sz w:val="26"/>
                <w:szCs w:val="26"/>
              </w:rPr>
              <w:t>發生實質</w:t>
            </w:r>
            <w:r w:rsidRPr="00A31D66">
              <w:rPr>
                <w:rFonts w:ascii="Times New Roman" w:eastAsia="標楷體" w:hAnsi="標楷體"/>
                <w:color w:val="0D0D0D"/>
                <w:sz w:val="26"/>
                <w:szCs w:val="26"/>
              </w:rPr>
              <w:t>性變化的事件</w:t>
            </w:r>
            <w:r w:rsidRPr="00A31D66">
              <w:rPr>
                <w:rFonts w:ascii="Times New Roman" w:eastAsia="標楷體" w:hAnsi="標楷體" w:hint="eastAsia"/>
                <w:color w:val="0D0D0D"/>
                <w:sz w:val="26"/>
                <w:szCs w:val="26"/>
              </w:rPr>
              <w:t>發</w:t>
            </w:r>
            <w:r w:rsidRPr="00A31D66">
              <w:rPr>
                <w:rFonts w:ascii="Times New Roman" w:eastAsia="標楷體" w:hAnsi="標楷體"/>
                <w:color w:val="0D0D0D"/>
                <w:sz w:val="26"/>
                <w:szCs w:val="26"/>
              </w:rPr>
              <w:t>生時</w:t>
            </w:r>
            <w:r w:rsidRPr="00A31D66">
              <w:rPr>
                <w:rFonts w:ascii="Times New Roman" w:eastAsia="標楷體" w:hAnsi="標楷體" w:hint="eastAsia"/>
                <w:color w:val="0D0D0D"/>
                <w:sz w:val="26"/>
                <w:szCs w:val="26"/>
              </w:rPr>
              <w:t>。</w:t>
            </w:r>
          </w:p>
          <w:p w:rsidR="004439FA" w:rsidRPr="00F774CB" w:rsidRDefault="004439FA" w:rsidP="000F1E71">
            <w:pPr>
              <w:pStyle w:val="ac"/>
              <w:kinsoku w:val="0"/>
              <w:snapToGrid w:val="0"/>
              <w:ind w:leftChars="200" w:left="480"/>
              <w:rPr>
                <w:rFonts w:ascii="Times New Roman" w:eastAsia="標楷體" w:hAnsi="標楷體"/>
                <w:color w:val="0D0D0D"/>
                <w:sz w:val="26"/>
                <w:szCs w:val="26"/>
              </w:rPr>
            </w:pPr>
            <w:r>
              <w:rPr>
                <w:rFonts w:ascii="標楷體" w:eastAsia="標楷體" w:hAnsi="標楷體" w:hint="eastAsia"/>
                <w:color w:val="0D0D0D"/>
                <w:sz w:val="26"/>
                <w:szCs w:val="26"/>
                <w:u w:val="single"/>
              </w:rPr>
              <w:t>證券商</w:t>
            </w:r>
            <w:r w:rsidR="000B7EC1">
              <w:rPr>
                <w:rFonts w:ascii="標楷體" w:eastAsia="標楷體" w:hAnsi="標楷體" w:hint="eastAsia"/>
                <w:color w:val="0D0D0D"/>
                <w:sz w:val="26"/>
                <w:szCs w:val="26"/>
                <w:u w:val="single"/>
              </w:rPr>
              <w:t>應定期檢視其辨識客戶及實質</w:t>
            </w:r>
            <w:r w:rsidRPr="00A31D66">
              <w:rPr>
                <w:rFonts w:ascii="標楷體" w:eastAsia="標楷體" w:hAnsi="標楷體" w:hint="eastAsia"/>
                <w:color w:val="0D0D0D"/>
                <w:sz w:val="26"/>
                <w:szCs w:val="26"/>
                <w:u w:val="single"/>
              </w:rPr>
              <w:t>受益人身分所取得之資訊是否足夠，並確保該等資訊之更新，特別是高風險客戶，</w:t>
            </w:r>
            <w:r>
              <w:rPr>
                <w:rFonts w:ascii="標楷體" w:eastAsia="標楷體" w:hAnsi="標楷體" w:hint="eastAsia"/>
                <w:color w:val="0D0D0D"/>
                <w:sz w:val="26"/>
                <w:szCs w:val="26"/>
                <w:u w:val="single"/>
              </w:rPr>
              <w:t>證券商</w:t>
            </w:r>
            <w:r w:rsidRPr="00A31D66">
              <w:rPr>
                <w:rFonts w:ascii="標楷體" w:eastAsia="標楷體" w:hAnsi="標楷體" w:hint="eastAsia"/>
                <w:color w:val="0D0D0D"/>
                <w:sz w:val="26"/>
                <w:szCs w:val="26"/>
                <w:u w:val="single"/>
              </w:rPr>
              <w:t>應至少每年檢視一次。</w:t>
            </w:r>
          </w:p>
        </w:tc>
        <w:tc>
          <w:tcPr>
            <w:tcW w:w="3485" w:type="dxa"/>
            <w:tcBorders>
              <w:top w:val="single" w:sz="4" w:space="0" w:color="auto"/>
              <w:bottom w:val="dashed" w:sz="4" w:space="0" w:color="auto"/>
            </w:tcBorders>
          </w:tcPr>
          <w:p w:rsidR="004439FA" w:rsidRPr="009627D5" w:rsidRDefault="004439FA" w:rsidP="00F774CB">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lastRenderedPageBreak/>
              <w:t>六、對於</w:t>
            </w:r>
            <w:r w:rsidRPr="009627D5">
              <w:rPr>
                <w:rFonts w:ascii="Times New Roman" w:eastAsia="標楷體" w:hAnsi="標楷體"/>
                <w:color w:val="0D0D0D"/>
                <w:sz w:val="26"/>
                <w:szCs w:val="26"/>
              </w:rPr>
              <w:t>新建立</w:t>
            </w:r>
            <w:r w:rsidRPr="009627D5">
              <w:rPr>
                <w:rFonts w:ascii="Times New Roman" w:eastAsia="標楷體" w:hAnsi="標楷體" w:hint="eastAsia"/>
                <w:color w:val="0D0D0D"/>
                <w:sz w:val="26"/>
                <w:szCs w:val="26"/>
              </w:rPr>
              <w:t>業務關係</w:t>
            </w:r>
            <w:r w:rsidRPr="009627D5">
              <w:rPr>
                <w:rFonts w:ascii="Times New Roman" w:eastAsia="標楷體" w:hAnsi="標楷體"/>
                <w:color w:val="0D0D0D"/>
                <w:sz w:val="26"/>
                <w:szCs w:val="26"/>
              </w:rPr>
              <w:t>的客戶，</w:t>
            </w:r>
            <w:r w:rsidRPr="009627D5">
              <w:rPr>
                <w:rFonts w:ascii="Times New Roman" w:eastAsia="標楷體" w:hAnsi="標楷體" w:hint="eastAsia"/>
                <w:color w:val="0D0D0D"/>
                <w:sz w:val="26"/>
                <w:szCs w:val="26"/>
              </w:rPr>
              <w:t>證券商應</w:t>
            </w:r>
            <w:r w:rsidRPr="009627D5">
              <w:rPr>
                <w:rFonts w:ascii="Times New Roman" w:eastAsia="標楷體" w:hAnsi="標楷體"/>
                <w:color w:val="0D0D0D"/>
                <w:sz w:val="26"/>
                <w:szCs w:val="26"/>
              </w:rPr>
              <w:t>在</w:t>
            </w:r>
            <w:r w:rsidRPr="009627D5">
              <w:rPr>
                <w:rFonts w:ascii="Times New Roman" w:eastAsia="標楷體" w:hAnsi="標楷體" w:hint="eastAsia"/>
                <w:color w:val="0D0D0D"/>
                <w:sz w:val="26"/>
                <w:szCs w:val="26"/>
              </w:rPr>
              <w:t>建立業務關係時，確定</w:t>
            </w:r>
            <w:r w:rsidRPr="009627D5">
              <w:rPr>
                <w:rFonts w:ascii="Times New Roman" w:eastAsia="標楷體" w:hAnsi="標楷體"/>
                <w:color w:val="0D0D0D"/>
                <w:sz w:val="26"/>
                <w:szCs w:val="26"/>
              </w:rPr>
              <w:t>其風險等級。</w:t>
            </w:r>
          </w:p>
          <w:p w:rsidR="004439FA" w:rsidRDefault="004439FA" w:rsidP="00F774CB">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對於已確定風險等級之既有客戶，證券商應依據其風險評估政策及程序，重新進行客戶風險評估。</w:t>
            </w:r>
          </w:p>
          <w:p w:rsidR="004439FA" w:rsidRDefault="004439FA" w:rsidP="00F774CB">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雖然證券商在建立業務關</w:t>
            </w:r>
            <w:r w:rsidRPr="009627D5">
              <w:rPr>
                <w:rFonts w:ascii="Times New Roman" w:eastAsia="標楷體" w:hAnsi="標楷體" w:hint="eastAsia"/>
                <w:color w:val="0D0D0D"/>
                <w:sz w:val="26"/>
                <w:szCs w:val="26"/>
              </w:rPr>
              <w:lastRenderedPageBreak/>
              <w:t>係時已對客戶進行風險評估，但就某些客戶而言，必須待客戶透過帳戶進行交易，其全面風險狀況才會變得明確，</w:t>
            </w:r>
            <w:r w:rsidRPr="00F774CB">
              <w:rPr>
                <w:rFonts w:ascii="Times New Roman" w:eastAsia="標楷體" w:hAnsi="標楷體" w:hint="eastAsia"/>
                <w:color w:val="0D0D0D"/>
                <w:sz w:val="26"/>
                <w:szCs w:val="26"/>
                <w:u w:val="single"/>
              </w:rPr>
              <w:t>故於得知客戶身分與背景資訊有重大變動、或察覺客戶交易模式變更時</w:t>
            </w:r>
            <w:r w:rsidRPr="009627D5">
              <w:rPr>
                <w:rFonts w:ascii="Times New Roman" w:eastAsia="標楷體" w:hAnsi="標楷體" w:hint="eastAsia"/>
                <w:color w:val="0D0D0D"/>
                <w:sz w:val="26"/>
                <w:szCs w:val="26"/>
              </w:rPr>
              <w:t>，應適時調整</w:t>
            </w:r>
            <w:r w:rsidRPr="00F774CB">
              <w:rPr>
                <w:rFonts w:ascii="Times New Roman" w:eastAsia="標楷體" w:hAnsi="標楷體" w:hint="eastAsia"/>
                <w:color w:val="0D0D0D"/>
                <w:sz w:val="26"/>
                <w:szCs w:val="26"/>
                <w:u w:val="single"/>
              </w:rPr>
              <w:t>客戶</w:t>
            </w:r>
            <w:r w:rsidRPr="009627D5">
              <w:rPr>
                <w:rFonts w:ascii="Times New Roman" w:eastAsia="標楷體" w:hAnsi="標楷體" w:hint="eastAsia"/>
                <w:color w:val="0D0D0D"/>
                <w:sz w:val="26"/>
                <w:szCs w:val="26"/>
              </w:rPr>
              <w:t>風險等級。</w:t>
            </w:r>
          </w:p>
          <w:p w:rsidR="004439FA" w:rsidRPr="00F774CB" w:rsidRDefault="004439FA" w:rsidP="00F774CB">
            <w:pPr>
              <w:pStyle w:val="ac"/>
              <w:kinsoku w:val="0"/>
              <w:snapToGrid w:val="0"/>
              <w:ind w:leftChars="200" w:left="480"/>
              <w:rPr>
                <w:rFonts w:ascii="Times New Roman" w:eastAsia="標楷體" w:hAnsi="Times New Roman"/>
                <w:color w:val="0D0D0D"/>
                <w:sz w:val="26"/>
                <w:szCs w:val="26"/>
                <w:u w:val="single"/>
              </w:rPr>
            </w:pPr>
            <w:r w:rsidRPr="00F774CB">
              <w:rPr>
                <w:rFonts w:ascii="Times New Roman" w:eastAsia="標楷體" w:hAnsi="標楷體" w:hint="eastAsia"/>
                <w:color w:val="0D0D0D"/>
                <w:sz w:val="26"/>
                <w:szCs w:val="26"/>
                <w:u w:val="single"/>
              </w:rPr>
              <w:t>針對重新進行客戶風險評估之時點，舉例說明如下：</w:t>
            </w:r>
          </w:p>
          <w:p w:rsidR="004439FA" w:rsidRPr="009627D5" w:rsidRDefault="004439FA" w:rsidP="009C1AC8">
            <w:pPr>
              <w:pStyle w:val="ac"/>
              <w:kinsoku w:val="0"/>
              <w:snapToGrid w:val="0"/>
              <w:ind w:leftChars="100" w:left="760" w:hangingChars="200" w:hanging="520"/>
              <w:rPr>
                <w:rFonts w:ascii="Times New Roman" w:eastAsia="標楷體" w:hAnsi="標楷體"/>
                <w:color w:val="0D0D0D"/>
                <w:sz w:val="26"/>
                <w:szCs w:val="26"/>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w:t>
            </w:r>
            <w:r w:rsidRPr="009627D5">
              <w:rPr>
                <w:rFonts w:ascii="Times New Roman" w:eastAsia="標楷體" w:hAnsi="標楷體" w:hint="eastAsia"/>
                <w:color w:val="0D0D0D"/>
                <w:sz w:val="26"/>
                <w:szCs w:val="26"/>
              </w:rPr>
              <w:t>客戶加開帳戶或新增業務往來關係時。</w:t>
            </w:r>
          </w:p>
          <w:p w:rsidR="004439FA" w:rsidRPr="009627D5" w:rsidRDefault="004439FA" w:rsidP="00F774CB">
            <w:pPr>
              <w:pStyle w:val="ac"/>
              <w:kinsoku w:val="0"/>
              <w:snapToGrid w:val="0"/>
              <w:ind w:leftChars="100" w:left="760" w:hangingChars="200" w:hanging="520"/>
              <w:rPr>
                <w:rFonts w:ascii="Times New Roman" w:eastAsia="標楷體" w:hAnsi="標楷體"/>
                <w:color w:val="0D0D0D"/>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9627D5">
              <w:rPr>
                <w:rFonts w:ascii="Times New Roman" w:eastAsia="標楷體" w:hAnsi="標楷體" w:hint="eastAsia"/>
                <w:color w:val="0D0D0D"/>
                <w:sz w:val="26"/>
                <w:szCs w:val="26"/>
              </w:rPr>
              <w:t>依據客戶風險</w:t>
            </w:r>
            <w:r w:rsidRPr="00F774CB">
              <w:rPr>
                <w:rFonts w:ascii="Times New Roman" w:eastAsia="標楷體" w:hAnsi="標楷體" w:hint="eastAsia"/>
                <w:color w:val="0D0D0D"/>
                <w:sz w:val="26"/>
                <w:szCs w:val="26"/>
                <w:u w:val="single"/>
              </w:rPr>
              <w:t>等級進行</w:t>
            </w:r>
            <w:r w:rsidRPr="009627D5">
              <w:rPr>
                <w:rFonts w:ascii="Times New Roman" w:eastAsia="標楷體" w:hAnsi="標楷體" w:hint="eastAsia"/>
                <w:color w:val="0D0D0D"/>
                <w:sz w:val="26"/>
                <w:szCs w:val="26"/>
              </w:rPr>
              <w:t>定期客戶審查</w:t>
            </w:r>
            <w:r w:rsidRPr="00F774CB">
              <w:rPr>
                <w:rFonts w:ascii="Times New Roman" w:eastAsia="標楷體" w:hAnsi="標楷體" w:hint="eastAsia"/>
                <w:color w:val="0D0D0D"/>
                <w:sz w:val="26"/>
                <w:szCs w:val="26"/>
                <w:u w:val="single"/>
              </w:rPr>
              <w:t>時</w:t>
            </w:r>
            <w:r w:rsidRPr="009627D5">
              <w:rPr>
                <w:rFonts w:ascii="Times New Roman" w:eastAsia="標楷體" w:hAnsi="標楷體" w:hint="eastAsia"/>
                <w:color w:val="0D0D0D"/>
                <w:sz w:val="26"/>
                <w:szCs w:val="26"/>
              </w:rPr>
              <w:t>。</w:t>
            </w:r>
          </w:p>
          <w:p w:rsidR="004439FA" w:rsidRPr="00C61A3E" w:rsidRDefault="004439FA" w:rsidP="00F774CB">
            <w:pPr>
              <w:pStyle w:val="ac"/>
              <w:kinsoku w:val="0"/>
              <w:snapToGrid w:val="0"/>
              <w:ind w:leftChars="100" w:left="760" w:hangingChars="200" w:hanging="520"/>
              <w:rPr>
                <w:rFonts w:ascii="Times New Roman" w:eastAsia="標楷體" w:hAnsi="標楷體"/>
                <w:color w:val="0D0D0D"/>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9627D5">
              <w:rPr>
                <w:rFonts w:ascii="Times New Roman" w:eastAsia="標楷體" w:hAnsi="標楷體" w:hint="eastAsia"/>
                <w:color w:val="0D0D0D"/>
                <w:sz w:val="26"/>
                <w:szCs w:val="26"/>
              </w:rPr>
              <w:t>經申報疑似洗錢交易等，</w:t>
            </w:r>
            <w:r w:rsidRPr="009627D5">
              <w:rPr>
                <w:rFonts w:ascii="Times New Roman" w:eastAsia="標楷體" w:hAnsi="標楷體"/>
                <w:color w:val="0D0D0D"/>
                <w:sz w:val="26"/>
                <w:szCs w:val="26"/>
              </w:rPr>
              <w:t>可能導致</w:t>
            </w:r>
            <w:r w:rsidRPr="009627D5">
              <w:rPr>
                <w:rFonts w:ascii="Times New Roman" w:eastAsia="標楷體" w:hAnsi="標楷體" w:hint="eastAsia"/>
                <w:color w:val="0D0D0D"/>
                <w:sz w:val="26"/>
                <w:szCs w:val="26"/>
              </w:rPr>
              <w:t>客戶</w:t>
            </w:r>
            <w:r w:rsidRPr="009627D5">
              <w:rPr>
                <w:rFonts w:ascii="Times New Roman" w:eastAsia="標楷體" w:hAnsi="標楷體"/>
                <w:color w:val="0D0D0D"/>
                <w:sz w:val="26"/>
                <w:szCs w:val="26"/>
              </w:rPr>
              <w:t>風險狀況</w:t>
            </w:r>
            <w:r w:rsidRPr="009627D5">
              <w:rPr>
                <w:rFonts w:ascii="Times New Roman" w:eastAsia="標楷體" w:hAnsi="標楷體" w:hint="eastAsia"/>
                <w:color w:val="0D0D0D"/>
                <w:sz w:val="26"/>
                <w:szCs w:val="26"/>
              </w:rPr>
              <w:t>發生實質</w:t>
            </w:r>
            <w:r w:rsidRPr="009627D5">
              <w:rPr>
                <w:rFonts w:ascii="Times New Roman" w:eastAsia="標楷體" w:hAnsi="標楷體"/>
                <w:color w:val="0D0D0D"/>
                <w:sz w:val="26"/>
                <w:szCs w:val="26"/>
              </w:rPr>
              <w:t>性變化的事件</w:t>
            </w:r>
            <w:r w:rsidRPr="009627D5">
              <w:rPr>
                <w:rFonts w:ascii="Times New Roman" w:eastAsia="標楷體" w:hAnsi="標楷體" w:hint="eastAsia"/>
                <w:color w:val="0D0D0D"/>
                <w:sz w:val="26"/>
                <w:szCs w:val="26"/>
              </w:rPr>
              <w:t>發</w:t>
            </w:r>
            <w:r w:rsidRPr="009627D5">
              <w:rPr>
                <w:rFonts w:ascii="Times New Roman" w:eastAsia="標楷體" w:hAnsi="標楷體"/>
                <w:color w:val="0D0D0D"/>
                <w:sz w:val="26"/>
                <w:szCs w:val="26"/>
              </w:rPr>
              <w:t>生時</w:t>
            </w:r>
            <w:r w:rsidRPr="009627D5">
              <w:rPr>
                <w:rFonts w:ascii="Times New Roman" w:eastAsia="標楷體" w:hAnsi="標楷體" w:hint="eastAsia"/>
                <w:color w:val="0D0D0D"/>
                <w:sz w:val="26"/>
                <w:szCs w:val="26"/>
              </w:rPr>
              <w:t>。</w:t>
            </w:r>
          </w:p>
        </w:tc>
        <w:tc>
          <w:tcPr>
            <w:tcW w:w="3486" w:type="dxa"/>
            <w:tcBorders>
              <w:top w:val="single" w:sz="4" w:space="0" w:color="auto"/>
              <w:bottom w:val="dashed" w:sz="4" w:space="0" w:color="auto"/>
            </w:tcBorders>
          </w:tcPr>
          <w:p w:rsidR="004439FA" w:rsidRDefault="004439FA" w:rsidP="00AA2C62">
            <w:pPr>
              <w:pStyle w:val="Web"/>
              <w:numPr>
                <w:ilvl w:val="0"/>
                <w:numId w:val="14"/>
              </w:numPr>
              <w:spacing w:before="0" w:beforeAutospacing="0" w:after="0" w:afterAutospacing="0" w:line="360" w:lineRule="exact"/>
              <w:ind w:left="591" w:hanging="574"/>
              <w:jc w:val="both"/>
              <w:rPr>
                <w:rFonts w:ascii="標楷體" w:eastAsia="標楷體" w:hAnsi="標楷體"/>
                <w:sz w:val="26"/>
                <w:szCs w:val="26"/>
              </w:rPr>
            </w:pPr>
            <w:r w:rsidRPr="00AA2C62">
              <w:rPr>
                <w:rFonts w:ascii="標楷體" w:eastAsia="標楷體" w:hAnsi="標楷體" w:hint="eastAsia"/>
                <w:sz w:val="26"/>
                <w:szCs w:val="26"/>
              </w:rPr>
              <w:lastRenderedPageBreak/>
              <w:t>依據「證券商防制洗錢及</w:t>
            </w:r>
            <w:proofErr w:type="gramStart"/>
            <w:r w:rsidRPr="00AA2C62">
              <w:rPr>
                <w:rFonts w:ascii="標楷體" w:eastAsia="標楷體" w:hAnsi="標楷體" w:hint="eastAsia"/>
                <w:sz w:val="26"/>
                <w:szCs w:val="26"/>
              </w:rPr>
              <w:t>打擊資恐注意事項</w:t>
            </w:r>
            <w:proofErr w:type="gramEnd"/>
            <w:r w:rsidRPr="00AA2C62">
              <w:rPr>
                <w:rFonts w:ascii="標楷體" w:eastAsia="標楷體" w:hAnsi="標楷體" w:hint="eastAsia"/>
                <w:sz w:val="26"/>
                <w:szCs w:val="26"/>
              </w:rPr>
              <w:t>」第六點第一款，合併現行第三項及第四項內容，移列至第三項，</w:t>
            </w:r>
            <w:proofErr w:type="gramStart"/>
            <w:r w:rsidRPr="00AA2C62">
              <w:rPr>
                <w:rFonts w:ascii="標楷體" w:eastAsia="標楷體" w:hAnsi="標楷體" w:hint="eastAsia"/>
                <w:sz w:val="26"/>
                <w:szCs w:val="26"/>
              </w:rPr>
              <w:t>項次順移</w:t>
            </w:r>
            <w:proofErr w:type="gramEnd"/>
            <w:r w:rsidRPr="00AA2C62">
              <w:rPr>
                <w:rFonts w:ascii="標楷體" w:eastAsia="標楷體" w:hAnsi="標楷體" w:hint="eastAsia"/>
                <w:sz w:val="26"/>
                <w:szCs w:val="26"/>
              </w:rPr>
              <w:t>。</w:t>
            </w:r>
          </w:p>
          <w:p w:rsidR="004439FA" w:rsidRPr="002C3FB9" w:rsidRDefault="004439FA" w:rsidP="002C3FB9">
            <w:pPr>
              <w:pStyle w:val="Web"/>
              <w:numPr>
                <w:ilvl w:val="0"/>
                <w:numId w:val="14"/>
              </w:numPr>
              <w:spacing w:before="0" w:beforeAutospacing="0" w:after="0" w:afterAutospacing="0" w:line="360" w:lineRule="exact"/>
              <w:ind w:left="591" w:hanging="574"/>
              <w:jc w:val="both"/>
              <w:rPr>
                <w:rFonts w:ascii="標楷體" w:eastAsia="標楷體" w:hAnsi="標楷體"/>
                <w:sz w:val="26"/>
                <w:szCs w:val="26"/>
              </w:rPr>
            </w:pPr>
            <w:r w:rsidRPr="00AA2C62">
              <w:rPr>
                <w:rFonts w:ascii="標楷體" w:eastAsia="標楷體" w:hAnsi="標楷體" w:hint="eastAsia"/>
                <w:sz w:val="26"/>
                <w:szCs w:val="26"/>
              </w:rPr>
              <w:t>依據「金融機構防制洗錢辦法」第五條第三款規定，新增第四項規定。</w:t>
            </w:r>
          </w:p>
        </w:tc>
      </w:tr>
      <w:tr w:rsidR="004439FA" w:rsidRPr="007706F6" w:rsidTr="00CE093D">
        <w:tc>
          <w:tcPr>
            <w:tcW w:w="3485" w:type="dxa"/>
            <w:tcBorders>
              <w:top w:val="single" w:sz="4" w:space="0" w:color="auto"/>
              <w:bottom w:val="dashed" w:sz="4" w:space="0" w:color="auto"/>
            </w:tcBorders>
          </w:tcPr>
          <w:p w:rsidR="004439FA" w:rsidRPr="009627D5" w:rsidRDefault="004439FA" w:rsidP="0074517A">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七、證券商應依據已識別之風險，建立相對應的管控措施，以降低或預防該洗錢風險；證券商應依據客戶的風險程度，決</w:t>
            </w:r>
            <w:r w:rsidRPr="00371F1B">
              <w:rPr>
                <w:rFonts w:ascii="Times New Roman" w:eastAsia="標楷體" w:hAnsi="標楷體" w:hint="eastAsia"/>
                <w:color w:val="0D0D0D"/>
                <w:sz w:val="26"/>
                <w:szCs w:val="26"/>
              </w:rPr>
              <w:t>定適用</w:t>
            </w:r>
            <w:r w:rsidRPr="009627D5">
              <w:rPr>
                <w:rFonts w:ascii="Times New Roman" w:eastAsia="標楷體" w:hAnsi="標楷體" w:hint="eastAsia"/>
                <w:color w:val="0D0D0D"/>
                <w:sz w:val="26"/>
                <w:szCs w:val="26"/>
              </w:rPr>
              <w:t>的管控措施。</w:t>
            </w:r>
          </w:p>
          <w:p w:rsidR="004439FA" w:rsidRPr="009627D5" w:rsidRDefault="004439FA" w:rsidP="0074517A">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對於風險之管控措施，應由證券商依據其風險防制政策及程序，針對</w:t>
            </w:r>
            <w:r w:rsidR="00E40440" w:rsidRPr="00E40440">
              <w:rPr>
                <w:rFonts w:ascii="Times New Roman" w:eastAsia="標楷體" w:hAnsi="標楷體" w:hint="eastAsia"/>
                <w:color w:val="0D0D0D"/>
                <w:sz w:val="26"/>
                <w:szCs w:val="26"/>
              </w:rPr>
              <w:t>高風險客戶</w:t>
            </w:r>
            <w:r w:rsidR="00E40440" w:rsidRPr="00E40440">
              <w:rPr>
                <w:rFonts w:ascii="Times New Roman" w:eastAsia="標楷體" w:hAnsi="標楷體" w:hint="eastAsia"/>
                <w:color w:val="0D0D0D"/>
                <w:sz w:val="26"/>
                <w:szCs w:val="26"/>
                <w:u w:val="single"/>
              </w:rPr>
              <w:t>與具特定高風險因子之客戶</w:t>
            </w:r>
            <w:r w:rsidRPr="00630E70">
              <w:rPr>
                <w:rFonts w:ascii="Times New Roman" w:eastAsia="標楷體" w:hAnsi="標楷體" w:hint="eastAsia"/>
                <w:color w:val="0D0D0D"/>
                <w:sz w:val="26"/>
                <w:szCs w:val="26"/>
              </w:rPr>
              <w:t>採取不</w:t>
            </w:r>
            <w:r w:rsidRPr="009627D5">
              <w:rPr>
                <w:rFonts w:ascii="Times New Roman" w:eastAsia="標楷體" w:hAnsi="標楷體" w:hint="eastAsia"/>
                <w:color w:val="0D0D0D"/>
                <w:sz w:val="26"/>
                <w:szCs w:val="26"/>
              </w:rPr>
              <w:t>同的管控措</w:t>
            </w:r>
            <w:r w:rsidRPr="009627D5">
              <w:rPr>
                <w:rFonts w:ascii="Times New Roman" w:eastAsia="標楷體" w:hAnsi="標楷體" w:hint="eastAsia"/>
                <w:color w:val="0D0D0D"/>
                <w:sz w:val="26"/>
                <w:szCs w:val="26"/>
              </w:rPr>
              <w:lastRenderedPageBreak/>
              <w:t>施，以</w:t>
            </w:r>
            <w:r w:rsidRPr="009627D5">
              <w:rPr>
                <w:rFonts w:ascii="Times New Roman" w:eastAsia="標楷體" w:hAnsi="標楷體"/>
                <w:color w:val="0D0D0D"/>
                <w:sz w:val="26"/>
                <w:szCs w:val="26"/>
              </w:rPr>
              <w:t>有效管理和降低已知風險</w:t>
            </w:r>
            <w:r w:rsidRPr="009627D5">
              <w:rPr>
                <w:rFonts w:ascii="Times New Roman" w:eastAsia="標楷體" w:hAnsi="標楷體" w:hint="eastAsia"/>
                <w:color w:val="0D0D0D"/>
                <w:sz w:val="26"/>
                <w:szCs w:val="26"/>
              </w:rPr>
              <w:t>，舉例說明如下：</w:t>
            </w:r>
          </w:p>
          <w:p w:rsidR="004439FA" w:rsidRPr="009C1AC8" w:rsidRDefault="004439FA" w:rsidP="0074517A">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w:t>
            </w:r>
            <w:r w:rsidRPr="009C1AC8">
              <w:rPr>
                <w:rFonts w:ascii="標楷體" w:eastAsia="標楷體" w:hAnsi="標楷體" w:hint="eastAsia"/>
                <w:sz w:val="26"/>
                <w:szCs w:val="26"/>
              </w:rPr>
              <w:t>進行加強客戶審查措施(Enhanced Due Diligence)，例如：</w:t>
            </w:r>
          </w:p>
          <w:p w:rsidR="004439FA" w:rsidRPr="009627D5" w:rsidRDefault="004439FA" w:rsidP="00B561D7">
            <w:pPr>
              <w:pStyle w:val="ac"/>
              <w:numPr>
                <w:ilvl w:val="0"/>
                <w:numId w:val="15"/>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取得開戶與往來目的之相關資料：</w:t>
            </w:r>
            <w:r w:rsidRPr="008726BA">
              <w:rPr>
                <w:rFonts w:ascii="Times New Roman" w:eastAsia="標楷體" w:hAnsi="標楷體" w:hint="eastAsia"/>
                <w:color w:val="0D0D0D"/>
                <w:sz w:val="26"/>
                <w:szCs w:val="26"/>
                <w:u w:val="single"/>
              </w:rPr>
              <w:t>預期帳戶使用狀況</w:t>
            </w:r>
            <w:r w:rsidRPr="008726BA">
              <w:rPr>
                <w:rFonts w:ascii="標楷體" w:eastAsia="標楷體" w:hAnsi="標楷體" w:hint="eastAsia"/>
                <w:sz w:val="26"/>
                <w:szCs w:val="26"/>
                <w:u w:val="single"/>
              </w:rPr>
              <w:t>(</w:t>
            </w:r>
            <w:r w:rsidRPr="008726BA">
              <w:rPr>
                <w:rFonts w:ascii="Times New Roman" w:eastAsia="標楷體" w:hAnsi="標楷體" w:hint="eastAsia"/>
                <w:color w:val="0D0D0D"/>
                <w:sz w:val="26"/>
                <w:szCs w:val="26"/>
                <w:u w:val="single"/>
              </w:rPr>
              <w:t>如預期交易之金額、目的及頻率</w:t>
            </w:r>
            <w:r w:rsidRPr="008726BA">
              <w:rPr>
                <w:rFonts w:ascii="標楷體" w:eastAsia="標楷體" w:hAnsi="標楷體" w:hint="eastAsia"/>
                <w:sz w:val="26"/>
                <w:szCs w:val="26"/>
                <w:u w:val="single"/>
              </w:rPr>
              <w:t>)</w:t>
            </w:r>
            <w:r w:rsidRPr="009627D5">
              <w:rPr>
                <w:rFonts w:ascii="Times New Roman" w:eastAsia="標楷體" w:hAnsi="標楷體"/>
                <w:color w:val="0D0D0D"/>
                <w:sz w:val="26"/>
                <w:szCs w:val="26"/>
              </w:rPr>
              <w:t>。</w:t>
            </w:r>
          </w:p>
          <w:p w:rsidR="004439FA" w:rsidRPr="009627D5" w:rsidRDefault="004439FA" w:rsidP="00B561D7">
            <w:pPr>
              <w:pStyle w:val="ac"/>
              <w:numPr>
                <w:ilvl w:val="0"/>
                <w:numId w:val="15"/>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取得</w:t>
            </w:r>
            <w:r w:rsidRPr="00490FEF">
              <w:rPr>
                <w:rFonts w:ascii="Times New Roman" w:eastAsia="標楷體" w:hAnsi="標楷體" w:hint="eastAsia"/>
                <w:color w:val="0D0D0D"/>
                <w:sz w:val="26"/>
                <w:szCs w:val="26"/>
                <w:u w:val="single"/>
              </w:rPr>
              <w:t>個人</w:t>
            </w:r>
            <w:r w:rsidRPr="009627D5">
              <w:rPr>
                <w:rFonts w:ascii="Times New Roman" w:eastAsia="標楷體" w:hAnsi="標楷體" w:hint="eastAsia"/>
                <w:color w:val="0D0D0D"/>
                <w:sz w:val="26"/>
                <w:szCs w:val="26"/>
              </w:rPr>
              <w:t>客戶</w:t>
            </w:r>
            <w:r w:rsidRPr="009627D5">
              <w:rPr>
                <w:rFonts w:ascii="Times New Roman" w:eastAsia="標楷體" w:hAnsi="標楷體"/>
                <w:color w:val="0D0D0D"/>
                <w:sz w:val="26"/>
                <w:szCs w:val="26"/>
              </w:rPr>
              <w:t>財富來源</w:t>
            </w:r>
            <w:r w:rsidRPr="009627D5">
              <w:rPr>
                <w:rFonts w:ascii="Times New Roman" w:eastAsia="標楷體" w:hAnsi="標楷體" w:hint="eastAsia"/>
                <w:color w:val="0D0D0D"/>
                <w:sz w:val="26"/>
                <w:szCs w:val="26"/>
              </w:rPr>
              <w:t>、往來</w:t>
            </w:r>
            <w:r w:rsidRPr="009627D5">
              <w:rPr>
                <w:rFonts w:ascii="Times New Roman" w:eastAsia="標楷體" w:hAnsi="標楷體"/>
                <w:color w:val="0D0D0D"/>
                <w:sz w:val="26"/>
                <w:szCs w:val="26"/>
              </w:rPr>
              <w:t>資金來源</w:t>
            </w:r>
            <w:r w:rsidRPr="00490FEF">
              <w:rPr>
                <w:rFonts w:ascii="Times New Roman" w:eastAsia="標楷體" w:hAnsi="標楷體" w:hint="eastAsia"/>
                <w:color w:val="0D0D0D"/>
                <w:sz w:val="26"/>
                <w:szCs w:val="26"/>
                <w:u w:val="single"/>
              </w:rPr>
              <w:t>及去向</w:t>
            </w:r>
            <w:r w:rsidRPr="009627D5">
              <w:rPr>
                <w:rFonts w:ascii="Times New Roman" w:eastAsia="標楷體" w:hAnsi="標楷體" w:hint="eastAsia"/>
                <w:color w:val="0D0D0D"/>
                <w:sz w:val="26"/>
                <w:szCs w:val="26"/>
              </w:rPr>
              <w:t>、資產種類與數量</w:t>
            </w:r>
            <w:r w:rsidRPr="00490FEF">
              <w:rPr>
                <w:rFonts w:ascii="Times New Roman" w:eastAsia="標楷體" w:hAnsi="標楷體" w:hint="eastAsia"/>
                <w:color w:val="0D0D0D"/>
                <w:sz w:val="26"/>
                <w:szCs w:val="26"/>
                <w:u w:val="single"/>
              </w:rPr>
              <w:t>等資訊</w:t>
            </w:r>
            <w:r w:rsidRPr="00490FEF">
              <w:rPr>
                <w:rFonts w:ascii="Times New Roman" w:eastAsia="標楷體" w:hAnsi="標楷體" w:hint="eastAsia"/>
                <w:color w:val="0D0D0D"/>
                <w:sz w:val="26"/>
                <w:szCs w:val="26"/>
              </w:rPr>
              <w:t>。</w:t>
            </w:r>
          </w:p>
          <w:p w:rsidR="004439FA" w:rsidRDefault="004439FA" w:rsidP="00B561D7">
            <w:pPr>
              <w:pStyle w:val="ac"/>
              <w:numPr>
                <w:ilvl w:val="0"/>
                <w:numId w:val="15"/>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color w:val="0D0D0D"/>
                <w:sz w:val="26"/>
                <w:szCs w:val="26"/>
              </w:rPr>
              <w:t>取得</w:t>
            </w:r>
            <w:r w:rsidRPr="00490FEF">
              <w:rPr>
                <w:rFonts w:ascii="Times New Roman" w:eastAsia="標楷體" w:hAnsi="標楷體" w:hint="eastAsia"/>
                <w:color w:val="0D0D0D"/>
                <w:sz w:val="26"/>
                <w:szCs w:val="26"/>
                <w:u w:val="single"/>
              </w:rPr>
              <w:t>法人</w:t>
            </w:r>
            <w:r w:rsidR="00020E44">
              <w:rPr>
                <w:rFonts w:ascii="Times New Roman" w:eastAsia="標楷體" w:hAnsi="標楷體" w:hint="eastAsia"/>
                <w:color w:val="0D0D0D"/>
                <w:sz w:val="26"/>
                <w:szCs w:val="26"/>
                <w:u w:val="single"/>
              </w:rPr>
              <w:t>、團體</w:t>
            </w:r>
            <w:r w:rsidRPr="00490FEF">
              <w:rPr>
                <w:rFonts w:ascii="Times New Roman" w:eastAsia="標楷體" w:hAnsi="標楷體" w:hint="eastAsia"/>
                <w:color w:val="0D0D0D"/>
                <w:sz w:val="26"/>
                <w:szCs w:val="26"/>
                <w:u w:val="single"/>
              </w:rPr>
              <w:t>或信託</w:t>
            </w:r>
            <w:r>
              <w:rPr>
                <w:rFonts w:ascii="Times New Roman" w:eastAsia="標楷體" w:hAnsi="標楷體" w:hint="eastAsia"/>
                <w:color w:val="0D0D0D"/>
                <w:sz w:val="26"/>
                <w:szCs w:val="26"/>
                <w:u w:val="single"/>
              </w:rPr>
              <w:t>之</w:t>
            </w:r>
            <w:r w:rsidRPr="00490FEF">
              <w:rPr>
                <w:rFonts w:ascii="Times New Roman" w:eastAsia="標楷體" w:hAnsi="標楷體" w:hint="eastAsia"/>
                <w:color w:val="0D0D0D"/>
                <w:sz w:val="26"/>
                <w:szCs w:val="26"/>
                <w:u w:val="single"/>
              </w:rPr>
              <w:t>受託人</w:t>
            </w:r>
            <w:r w:rsidRPr="009627D5">
              <w:rPr>
                <w:rFonts w:ascii="Times New Roman" w:eastAsia="標楷體" w:hAnsi="標楷體"/>
                <w:color w:val="0D0D0D"/>
                <w:sz w:val="26"/>
                <w:szCs w:val="26"/>
              </w:rPr>
              <w:t>客戶</w:t>
            </w:r>
            <w:r w:rsidRPr="009627D5">
              <w:rPr>
                <w:rFonts w:ascii="Times New Roman" w:eastAsia="標楷體" w:hAnsi="標楷體" w:hint="eastAsia"/>
                <w:color w:val="0D0D0D"/>
                <w:sz w:val="26"/>
                <w:szCs w:val="26"/>
              </w:rPr>
              <w:t>進一步之</w:t>
            </w:r>
            <w:r w:rsidR="00020E44" w:rsidRPr="00020E44">
              <w:rPr>
                <w:rFonts w:ascii="Times New Roman" w:eastAsia="標楷體" w:hAnsi="標楷體" w:hint="eastAsia"/>
                <w:color w:val="0D0D0D"/>
                <w:sz w:val="26"/>
                <w:szCs w:val="26"/>
              </w:rPr>
              <w:t>商業</w:t>
            </w:r>
            <w:r w:rsidR="00020E44" w:rsidRPr="00020E44">
              <w:rPr>
                <w:rFonts w:ascii="Times New Roman" w:eastAsia="標楷體" w:hAnsi="標楷體"/>
                <w:color w:val="0D0D0D"/>
                <w:sz w:val="26"/>
                <w:szCs w:val="26"/>
              </w:rPr>
              <w:t>資</w:t>
            </w:r>
            <w:r w:rsidR="00020E44" w:rsidRPr="00020E44">
              <w:rPr>
                <w:rFonts w:ascii="Times New Roman" w:eastAsia="標楷體" w:hAnsi="標楷體" w:hint="eastAsia"/>
                <w:color w:val="0D0D0D"/>
                <w:sz w:val="26"/>
                <w:szCs w:val="26"/>
              </w:rPr>
              <w:t>訊</w:t>
            </w:r>
            <w:r w:rsidRPr="009627D5">
              <w:rPr>
                <w:rFonts w:ascii="Times New Roman" w:eastAsia="標楷體" w:hAnsi="標楷體" w:hint="eastAsia"/>
                <w:color w:val="0D0D0D"/>
                <w:sz w:val="26"/>
                <w:szCs w:val="26"/>
              </w:rPr>
              <w:t>：瞭解客戶</w:t>
            </w:r>
            <w:r w:rsidRPr="0074517A">
              <w:rPr>
                <w:rFonts w:ascii="Times New Roman" w:eastAsia="標楷體" w:hAnsi="標楷體" w:hint="eastAsia"/>
                <w:color w:val="0D0D0D"/>
                <w:sz w:val="26"/>
                <w:szCs w:val="26"/>
              </w:rPr>
              <w:t>最新</w:t>
            </w:r>
            <w:r w:rsidR="00032C40" w:rsidRPr="00032C40">
              <w:rPr>
                <w:rFonts w:ascii="Times New Roman" w:eastAsia="標楷體" w:hAnsi="標楷體" w:hint="eastAsia"/>
                <w:color w:val="0D0D0D"/>
                <w:sz w:val="26"/>
                <w:szCs w:val="26"/>
                <w:u w:val="single"/>
              </w:rPr>
              <w:t>財務狀況、</w:t>
            </w:r>
            <w:r w:rsidRPr="0074517A">
              <w:rPr>
                <w:rFonts w:ascii="Times New Roman" w:eastAsia="標楷體" w:hAnsi="標楷體" w:hint="eastAsia"/>
                <w:color w:val="0D0D0D"/>
                <w:sz w:val="26"/>
                <w:szCs w:val="26"/>
              </w:rPr>
              <w:t>商業活動與業務往</w:t>
            </w:r>
            <w:r w:rsidRPr="009627D5">
              <w:rPr>
                <w:rFonts w:ascii="Times New Roman" w:eastAsia="標楷體" w:hAnsi="標楷體" w:hint="eastAsia"/>
                <w:color w:val="0D0D0D"/>
                <w:sz w:val="26"/>
                <w:szCs w:val="26"/>
              </w:rPr>
              <w:t>來資訊</w:t>
            </w:r>
            <w:r>
              <w:rPr>
                <w:rFonts w:ascii="Times New Roman" w:eastAsia="標楷體" w:hAnsi="標楷體" w:hint="eastAsia"/>
                <w:color w:val="0D0D0D"/>
                <w:sz w:val="26"/>
                <w:szCs w:val="26"/>
              </w:rPr>
              <w:t>，</w:t>
            </w:r>
            <w:r w:rsidRPr="002C3FB9">
              <w:rPr>
                <w:rFonts w:ascii="Times New Roman" w:eastAsia="標楷體" w:hAnsi="標楷體" w:hint="eastAsia"/>
                <w:color w:val="0D0D0D"/>
                <w:sz w:val="26"/>
                <w:szCs w:val="26"/>
                <w:u w:val="single"/>
              </w:rPr>
              <w:t>以建立其</w:t>
            </w:r>
            <w:r w:rsidRPr="006972BD">
              <w:rPr>
                <w:rFonts w:ascii="Times New Roman" w:eastAsia="標楷體" w:hAnsi="標楷體" w:hint="eastAsia"/>
                <w:color w:val="0D0D0D"/>
                <w:sz w:val="26"/>
                <w:szCs w:val="26"/>
                <w:u w:val="single"/>
              </w:rPr>
              <w:t>資產、</w:t>
            </w:r>
            <w:r w:rsidRPr="002C3FB9">
              <w:rPr>
                <w:rFonts w:ascii="Times New Roman" w:eastAsia="標楷體" w:hAnsi="標楷體" w:hint="eastAsia"/>
                <w:color w:val="0D0D0D"/>
                <w:sz w:val="26"/>
                <w:szCs w:val="26"/>
                <w:u w:val="single"/>
              </w:rPr>
              <w:t>資金來源及資金去向</w:t>
            </w:r>
            <w:r w:rsidRPr="009627D5">
              <w:rPr>
                <w:rFonts w:ascii="Times New Roman" w:eastAsia="標楷體" w:hAnsi="標楷體" w:hint="eastAsia"/>
                <w:color w:val="0D0D0D"/>
                <w:sz w:val="26"/>
                <w:szCs w:val="26"/>
              </w:rPr>
              <w:t>。</w:t>
            </w:r>
          </w:p>
          <w:p w:rsidR="004439FA" w:rsidRDefault="004439FA" w:rsidP="00B561D7">
            <w:pPr>
              <w:pStyle w:val="ac"/>
              <w:numPr>
                <w:ilvl w:val="0"/>
                <w:numId w:val="15"/>
              </w:numPr>
              <w:kinsoku w:val="0"/>
              <w:snapToGrid w:val="0"/>
              <w:ind w:left="763" w:hanging="284"/>
              <w:rPr>
                <w:rFonts w:ascii="Times New Roman" w:eastAsia="標楷體" w:hAnsi="標楷體"/>
                <w:color w:val="0D0D0D"/>
                <w:sz w:val="26"/>
                <w:szCs w:val="26"/>
              </w:rPr>
            </w:pPr>
            <w:r w:rsidRPr="0074517A">
              <w:rPr>
                <w:rFonts w:ascii="Times New Roman" w:eastAsia="標楷體" w:hAnsi="標楷體"/>
                <w:color w:val="0D0D0D"/>
                <w:sz w:val="26"/>
                <w:szCs w:val="26"/>
              </w:rPr>
              <w:t>取得</w:t>
            </w:r>
            <w:r w:rsidRPr="0074517A">
              <w:rPr>
                <w:rFonts w:ascii="Times New Roman" w:eastAsia="標楷體" w:hAnsi="標楷體" w:hint="eastAsia"/>
                <w:color w:val="0D0D0D"/>
                <w:sz w:val="26"/>
                <w:szCs w:val="26"/>
              </w:rPr>
              <w:t>將進行或已完成交易之說明與資訊。</w:t>
            </w:r>
          </w:p>
          <w:p w:rsidR="004439FA" w:rsidRPr="0074517A" w:rsidRDefault="004439FA" w:rsidP="00B561D7">
            <w:pPr>
              <w:pStyle w:val="ac"/>
              <w:numPr>
                <w:ilvl w:val="0"/>
                <w:numId w:val="15"/>
              </w:numPr>
              <w:kinsoku w:val="0"/>
              <w:snapToGrid w:val="0"/>
              <w:ind w:left="763" w:hanging="284"/>
              <w:rPr>
                <w:rFonts w:ascii="Times New Roman" w:eastAsia="標楷體" w:hAnsi="標楷體"/>
                <w:color w:val="0D0D0D"/>
                <w:sz w:val="26"/>
                <w:szCs w:val="26"/>
              </w:rPr>
            </w:pPr>
            <w:r w:rsidRPr="0074517A">
              <w:rPr>
                <w:rFonts w:ascii="Times New Roman" w:eastAsia="標楷體" w:hAnsi="標楷體" w:hint="eastAsia"/>
                <w:color w:val="0D0D0D"/>
                <w:sz w:val="26"/>
                <w:szCs w:val="26"/>
              </w:rPr>
              <w:t>依據客戶型態進行實地或電話訪查，以確認客戶之實際營運情形</w:t>
            </w:r>
            <w:r w:rsidRPr="0074517A">
              <w:rPr>
                <w:rFonts w:ascii="Times New Roman" w:eastAsia="標楷體" w:hAnsi="標楷體"/>
                <w:color w:val="0D0D0D"/>
                <w:sz w:val="26"/>
                <w:szCs w:val="26"/>
              </w:rPr>
              <w:t>。</w:t>
            </w:r>
          </w:p>
          <w:p w:rsidR="004439FA" w:rsidRPr="009C1AC8" w:rsidRDefault="004439FA" w:rsidP="0074517A">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490FEF">
              <w:rPr>
                <w:rFonts w:ascii="標楷體" w:eastAsia="標楷體" w:hAnsi="標楷體" w:hint="eastAsia"/>
                <w:sz w:val="26"/>
                <w:szCs w:val="26"/>
                <w:u w:val="single"/>
              </w:rPr>
              <w:t>在建立或新增業務往來關係前，</w:t>
            </w:r>
            <w:r w:rsidRPr="0012248E">
              <w:rPr>
                <w:rFonts w:ascii="標楷體" w:eastAsia="標楷體" w:hAnsi="標楷體" w:hint="eastAsia"/>
                <w:sz w:val="26"/>
                <w:szCs w:val="26"/>
                <w:u w:val="single"/>
              </w:rPr>
              <w:t>應依</w:t>
            </w:r>
            <w:r>
              <w:rPr>
                <w:rFonts w:ascii="標楷體" w:eastAsia="標楷體" w:hAnsi="標楷體" w:hint="eastAsia"/>
                <w:sz w:val="26"/>
                <w:szCs w:val="26"/>
                <w:u w:val="single"/>
              </w:rPr>
              <w:t>證券商</w:t>
            </w:r>
            <w:r w:rsidRPr="0012248E">
              <w:rPr>
                <w:rFonts w:ascii="標楷體" w:eastAsia="標楷體" w:hAnsi="標楷體" w:hint="eastAsia"/>
                <w:sz w:val="26"/>
                <w:szCs w:val="26"/>
                <w:u w:val="single"/>
              </w:rPr>
              <w:t>內部風險考量，所訂核准層級之</w:t>
            </w:r>
            <w:r w:rsidRPr="0012248E">
              <w:rPr>
                <w:rFonts w:ascii="標楷體" w:eastAsia="標楷體" w:hAnsi="標楷體" w:hint="eastAsia"/>
                <w:sz w:val="26"/>
                <w:szCs w:val="26"/>
              </w:rPr>
              <w:t>高階管</w:t>
            </w:r>
            <w:r w:rsidRPr="009C1AC8">
              <w:rPr>
                <w:rFonts w:ascii="標楷體" w:eastAsia="標楷體" w:hAnsi="標楷體" w:hint="eastAsia"/>
                <w:sz w:val="26"/>
                <w:szCs w:val="26"/>
              </w:rPr>
              <w:t>理</w:t>
            </w:r>
            <w:r w:rsidR="00215C9C" w:rsidRPr="00215C9C">
              <w:rPr>
                <w:rFonts w:ascii="標楷體" w:eastAsia="標楷體" w:hAnsi="標楷體" w:hint="eastAsia"/>
                <w:sz w:val="26"/>
                <w:szCs w:val="26"/>
                <w:u w:val="single"/>
              </w:rPr>
              <w:t>人員</w:t>
            </w:r>
            <w:r>
              <w:rPr>
                <w:rFonts w:ascii="標楷體" w:eastAsia="標楷體" w:hAnsi="標楷體" w:hint="eastAsia"/>
                <w:sz w:val="26"/>
                <w:szCs w:val="26"/>
              </w:rPr>
              <w:t>同意</w:t>
            </w:r>
            <w:r w:rsidRPr="009C1AC8">
              <w:rPr>
                <w:rFonts w:ascii="標楷體" w:eastAsia="標楷體" w:hAnsi="標楷體"/>
                <w:sz w:val="26"/>
                <w:szCs w:val="26"/>
              </w:rPr>
              <w:t>。</w:t>
            </w:r>
          </w:p>
          <w:p w:rsidR="004439FA" w:rsidRPr="009C1AC8" w:rsidRDefault="004439FA" w:rsidP="0074517A">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9C1AC8">
              <w:rPr>
                <w:rFonts w:ascii="標楷體" w:eastAsia="標楷體" w:hAnsi="標楷體" w:hint="eastAsia"/>
                <w:sz w:val="26"/>
                <w:szCs w:val="26"/>
              </w:rPr>
              <w:t>增加進行客戶審查之頻率</w:t>
            </w:r>
            <w:r w:rsidRPr="009C1AC8">
              <w:rPr>
                <w:rFonts w:ascii="標楷體" w:eastAsia="標楷體" w:hAnsi="標楷體"/>
                <w:sz w:val="26"/>
                <w:szCs w:val="26"/>
              </w:rPr>
              <w:t>。</w:t>
            </w:r>
          </w:p>
          <w:p w:rsidR="004439FA" w:rsidRPr="0013650B" w:rsidRDefault="004439FA" w:rsidP="0074517A">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四</w:t>
            </w:r>
            <w:r w:rsidRPr="003D0DCE">
              <w:rPr>
                <w:rFonts w:ascii="標楷體" w:eastAsia="標楷體" w:hAnsi="標楷體" w:hint="eastAsia"/>
                <w:sz w:val="26"/>
                <w:szCs w:val="26"/>
              </w:rPr>
              <w:t>)</w:t>
            </w:r>
            <w:r w:rsidRPr="00490FEF">
              <w:rPr>
                <w:rFonts w:ascii="標楷體" w:eastAsia="標楷體" w:hAnsi="標楷體" w:hint="eastAsia"/>
                <w:sz w:val="26"/>
                <w:szCs w:val="26"/>
                <w:u w:val="single"/>
              </w:rPr>
              <w:t>對於業務往來關係應採</w:t>
            </w:r>
            <w:r w:rsidRPr="0013650B">
              <w:rPr>
                <w:rFonts w:ascii="標楷體" w:eastAsia="標楷體" w:hAnsi="標楷體" w:hint="eastAsia"/>
                <w:sz w:val="26"/>
                <w:szCs w:val="26"/>
                <w:u w:val="single"/>
              </w:rPr>
              <w:t>取強化之持續監督。</w:t>
            </w:r>
          </w:p>
          <w:p w:rsidR="004439FA" w:rsidRPr="00100192" w:rsidRDefault="004439FA" w:rsidP="00100192">
            <w:pPr>
              <w:pStyle w:val="ac"/>
              <w:kinsoku w:val="0"/>
              <w:snapToGrid w:val="0"/>
              <w:ind w:leftChars="236" w:left="574" w:hangingChars="3" w:hanging="8"/>
              <w:rPr>
                <w:rFonts w:ascii="標楷體" w:eastAsia="標楷體" w:hAnsi="標楷體"/>
                <w:color w:val="0D0D0D"/>
                <w:sz w:val="26"/>
                <w:szCs w:val="26"/>
                <w:u w:val="single"/>
              </w:rPr>
            </w:pPr>
            <w:r>
              <w:rPr>
                <w:rFonts w:ascii="標楷體" w:eastAsia="標楷體" w:hAnsi="標楷體" w:hint="eastAsia"/>
                <w:color w:val="0D0D0D"/>
                <w:sz w:val="26"/>
                <w:szCs w:val="26"/>
                <w:u w:val="single"/>
              </w:rPr>
              <w:t>除有本範本第肆點第三</w:t>
            </w:r>
            <w:r w:rsidRPr="0013650B">
              <w:rPr>
                <w:rFonts w:ascii="標楷體" w:eastAsia="標楷體" w:hAnsi="標楷體" w:hint="eastAsia"/>
                <w:color w:val="0D0D0D"/>
                <w:sz w:val="26"/>
                <w:szCs w:val="26"/>
                <w:u w:val="single"/>
              </w:rPr>
              <w:t>款但書情形者，</w:t>
            </w:r>
            <w:r w:rsidRPr="0013650B">
              <w:rPr>
                <w:rFonts w:ascii="Times New Roman" w:eastAsia="標楷體" w:hAnsi="標楷體" w:hint="eastAsia"/>
                <w:color w:val="0D0D0D"/>
                <w:sz w:val="26"/>
                <w:szCs w:val="26"/>
              </w:rPr>
              <w:t>對於</w:t>
            </w:r>
            <w:r w:rsidR="00215C9C" w:rsidRPr="00215C9C">
              <w:rPr>
                <w:rFonts w:ascii="Times New Roman" w:eastAsia="標楷體" w:hAnsi="標楷體" w:hint="eastAsia"/>
                <w:color w:val="0D0D0D"/>
                <w:sz w:val="26"/>
                <w:szCs w:val="26"/>
                <w:u w:val="single"/>
              </w:rPr>
              <w:t>較</w:t>
            </w:r>
            <w:r w:rsidRPr="0013650B">
              <w:rPr>
                <w:rFonts w:ascii="Times New Roman" w:eastAsia="標楷體" w:hAnsi="標楷體" w:hint="eastAsia"/>
                <w:color w:val="0D0D0D"/>
                <w:sz w:val="26"/>
                <w:szCs w:val="26"/>
              </w:rPr>
              <w:t>低風險情形，得由證券商依據其風險防</w:t>
            </w:r>
            <w:r w:rsidRPr="009627D5">
              <w:rPr>
                <w:rFonts w:ascii="Times New Roman" w:eastAsia="標楷體" w:hAnsi="標楷體" w:hint="eastAsia"/>
                <w:color w:val="0D0D0D"/>
                <w:sz w:val="26"/>
                <w:szCs w:val="26"/>
              </w:rPr>
              <w:t>制政策及程序，採取簡化措施。</w:t>
            </w:r>
            <w:r w:rsidRPr="00566619">
              <w:rPr>
                <w:rFonts w:ascii="標楷體" w:eastAsia="標楷體" w:hAnsi="標楷體" w:hint="eastAsia"/>
                <w:color w:val="0D0D0D"/>
                <w:sz w:val="28"/>
                <w:szCs w:val="28"/>
                <w:u w:val="single"/>
              </w:rPr>
              <w:t>該簡化措施應與其較低風險因素相</w:t>
            </w:r>
            <w:r>
              <w:rPr>
                <w:rFonts w:ascii="標楷體" w:eastAsia="標楷體" w:hAnsi="標楷體" w:hint="eastAsia"/>
                <w:color w:val="0D0D0D"/>
                <w:sz w:val="28"/>
                <w:szCs w:val="28"/>
                <w:u w:val="single"/>
              </w:rPr>
              <w:t>當</w:t>
            </w:r>
            <w:r w:rsidRPr="00566619">
              <w:rPr>
                <w:rFonts w:ascii="標楷體" w:eastAsia="標楷體" w:hAnsi="標楷體" w:hint="eastAsia"/>
                <w:color w:val="0D0D0D"/>
                <w:sz w:val="28"/>
                <w:szCs w:val="28"/>
                <w:u w:val="single"/>
              </w:rPr>
              <w:t>，</w:t>
            </w:r>
            <w:r w:rsidRPr="009627D5">
              <w:rPr>
                <w:rFonts w:ascii="Times New Roman" w:eastAsia="標楷體" w:hAnsi="標楷體" w:hint="eastAsia"/>
                <w:color w:val="0D0D0D"/>
                <w:sz w:val="26"/>
                <w:szCs w:val="26"/>
              </w:rPr>
              <w:t>簡化措施得</w:t>
            </w:r>
            <w:proofErr w:type="gramStart"/>
            <w:r w:rsidRPr="009627D5">
              <w:rPr>
                <w:rFonts w:ascii="Times New Roman" w:eastAsia="標楷體" w:hAnsi="標楷體" w:hint="eastAsia"/>
                <w:color w:val="0D0D0D"/>
                <w:sz w:val="26"/>
                <w:szCs w:val="26"/>
              </w:rPr>
              <w:t>採</w:t>
            </w:r>
            <w:proofErr w:type="gramEnd"/>
            <w:r w:rsidRPr="009627D5">
              <w:rPr>
                <w:rFonts w:ascii="Times New Roman" w:eastAsia="標楷體" w:hAnsi="標楷體" w:hint="eastAsia"/>
                <w:color w:val="0D0D0D"/>
                <w:sz w:val="26"/>
                <w:szCs w:val="26"/>
              </w:rPr>
              <w:t>行如下：</w:t>
            </w:r>
          </w:p>
          <w:p w:rsidR="004439FA" w:rsidRPr="009C1AC8" w:rsidRDefault="004439FA" w:rsidP="0074517A">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lastRenderedPageBreak/>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w:t>
            </w:r>
            <w:r w:rsidRPr="009C1AC8">
              <w:rPr>
                <w:rFonts w:ascii="標楷體" w:eastAsia="標楷體" w:hAnsi="標楷體" w:hint="eastAsia"/>
                <w:sz w:val="26"/>
                <w:szCs w:val="26"/>
              </w:rPr>
              <w:t>降低客戶身分資訊更新之頻率。</w:t>
            </w:r>
          </w:p>
          <w:p w:rsidR="004439FA" w:rsidRPr="009C1AC8" w:rsidRDefault="004439FA" w:rsidP="0074517A">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9C1AC8">
              <w:rPr>
                <w:rFonts w:ascii="標楷體" w:eastAsia="標楷體" w:hAnsi="標楷體" w:hint="eastAsia"/>
                <w:sz w:val="26"/>
                <w:szCs w:val="26"/>
              </w:rPr>
              <w:t>降低持續性監控之等級，並以合理的金額門檻作為審查交易之基礎。</w:t>
            </w:r>
          </w:p>
          <w:p w:rsidR="004439FA" w:rsidRPr="00622D93" w:rsidRDefault="004439FA" w:rsidP="00622D93">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9C1AC8">
              <w:rPr>
                <w:rFonts w:ascii="標楷體" w:eastAsia="標楷體" w:hAnsi="標楷體" w:hint="eastAsia"/>
                <w:sz w:val="26"/>
                <w:szCs w:val="26"/>
              </w:rPr>
              <w:t>從交易類型或已建立業務往來關係可推斷其目的及性質者，得無須再針對瞭解業務往來關係之目的及其性質，蒐集特定資訊或執行特別措施。</w:t>
            </w:r>
          </w:p>
        </w:tc>
        <w:tc>
          <w:tcPr>
            <w:tcW w:w="3485" w:type="dxa"/>
            <w:tcBorders>
              <w:top w:val="single" w:sz="4" w:space="0" w:color="auto"/>
              <w:bottom w:val="dashed" w:sz="4" w:space="0" w:color="auto"/>
            </w:tcBorders>
          </w:tcPr>
          <w:p w:rsidR="004439FA" w:rsidRPr="009627D5" w:rsidRDefault="004439FA" w:rsidP="009C1AC8">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lastRenderedPageBreak/>
              <w:t>七、證券商應依據已識別之風險，建立相對應的管控措施，以降低或預防該洗錢風險；證券商應依據客戶的風險程度，決定</w:t>
            </w:r>
            <w:r w:rsidRPr="000B7EC1">
              <w:rPr>
                <w:rFonts w:ascii="Times New Roman" w:eastAsia="標楷體" w:hAnsi="標楷體" w:hint="eastAsia"/>
                <w:color w:val="0D0D0D"/>
                <w:sz w:val="26"/>
                <w:szCs w:val="26"/>
                <w:u w:val="single"/>
              </w:rPr>
              <w:t>不同風險等級客戶所</w:t>
            </w:r>
            <w:r w:rsidRPr="009627D5">
              <w:rPr>
                <w:rFonts w:ascii="Times New Roman" w:eastAsia="標楷體" w:hAnsi="標楷體" w:hint="eastAsia"/>
                <w:color w:val="0D0D0D"/>
                <w:sz w:val="26"/>
                <w:szCs w:val="26"/>
              </w:rPr>
              <w:t>適用的管控措施。</w:t>
            </w:r>
          </w:p>
          <w:p w:rsidR="004439FA" w:rsidRPr="009627D5" w:rsidRDefault="004439FA" w:rsidP="009C1AC8">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對於風險之管控措施，應由證券商依據其風險防制政策</w:t>
            </w:r>
            <w:r w:rsidRPr="0074517A">
              <w:rPr>
                <w:rFonts w:ascii="Times New Roman" w:eastAsia="標楷體" w:hAnsi="標楷體" w:hint="eastAsia"/>
                <w:color w:val="0D0D0D"/>
                <w:sz w:val="26"/>
                <w:szCs w:val="26"/>
                <w:u w:val="single"/>
              </w:rPr>
              <w:t>、監控</w:t>
            </w:r>
            <w:r w:rsidRPr="009627D5">
              <w:rPr>
                <w:rFonts w:ascii="Times New Roman" w:eastAsia="標楷體" w:hAnsi="標楷體" w:hint="eastAsia"/>
                <w:color w:val="0D0D0D"/>
                <w:sz w:val="26"/>
                <w:szCs w:val="26"/>
              </w:rPr>
              <w:t>及程序，針</w:t>
            </w:r>
            <w:r w:rsidRPr="00630E70">
              <w:rPr>
                <w:rFonts w:ascii="Times New Roman" w:eastAsia="標楷體" w:hAnsi="標楷體" w:hint="eastAsia"/>
                <w:color w:val="0D0D0D"/>
                <w:sz w:val="26"/>
                <w:szCs w:val="26"/>
              </w:rPr>
              <w:t>對</w:t>
            </w:r>
            <w:r w:rsidRPr="00E40440">
              <w:rPr>
                <w:rFonts w:ascii="Times New Roman" w:eastAsia="標楷體" w:hAnsi="標楷體" w:hint="eastAsia"/>
                <w:color w:val="0D0D0D"/>
                <w:sz w:val="26"/>
                <w:szCs w:val="26"/>
                <w:u w:val="single"/>
              </w:rPr>
              <w:t>各類型之</w:t>
            </w:r>
            <w:r w:rsidRPr="00E40440">
              <w:rPr>
                <w:rFonts w:ascii="Times New Roman" w:eastAsia="標楷體" w:hAnsi="標楷體" w:hint="eastAsia"/>
                <w:color w:val="0D0D0D"/>
                <w:sz w:val="26"/>
                <w:szCs w:val="26"/>
              </w:rPr>
              <w:t>高風險客戶</w:t>
            </w:r>
            <w:r w:rsidRPr="00630E70">
              <w:rPr>
                <w:rFonts w:ascii="Times New Roman" w:eastAsia="標楷體" w:hAnsi="標楷體" w:hint="eastAsia"/>
                <w:color w:val="0D0D0D"/>
                <w:sz w:val="26"/>
                <w:szCs w:val="26"/>
              </w:rPr>
              <w:t>採</w:t>
            </w:r>
            <w:r w:rsidRPr="009627D5">
              <w:rPr>
                <w:rFonts w:ascii="Times New Roman" w:eastAsia="標楷體" w:hAnsi="標楷體" w:hint="eastAsia"/>
                <w:color w:val="0D0D0D"/>
                <w:sz w:val="26"/>
                <w:szCs w:val="26"/>
              </w:rPr>
              <w:t>取</w:t>
            </w:r>
            <w:r w:rsidRPr="009627D5">
              <w:rPr>
                <w:rFonts w:ascii="Times New Roman" w:eastAsia="標楷體" w:hAnsi="標楷體" w:hint="eastAsia"/>
                <w:color w:val="0D0D0D"/>
                <w:sz w:val="26"/>
                <w:szCs w:val="26"/>
              </w:rPr>
              <w:lastRenderedPageBreak/>
              <w:t>不同的管控措施，以</w:t>
            </w:r>
            <w:r w:rsidRPr="009627D5">
              <w:rPr>
                <w:rFonts w:ascii="Times New Roman" w:eastAsia="標楷體" w:hAnsi="標楷體"/>
                <w:color w:val="0D0D0D"/>
                <w:sz w:val="26"/>
                <w:szCs w:val="26"/>
              </w:rPr>
              <w:t>有效管理和降低已知風險</w:t>
            </w:r>
            <w:r w:rsidRPr="009627D5">
              <w:rPr>
                <w:rFonts w:ascii="Times New Roman" w:eastAsia="標楷體" w:hAnsi="標楷體" w:hint="eastAsia"/>
                <w:color w:val="0D0D0D"/>
                <w:sz w:val="26"/>
                <w:szCs w:val="26"/>
              </w:rPr>
              <w:t>，舉例說明如下：</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w:t>
            </w:r>
            <w:r w:rsidRPr="009C1AC8">
              <w:rPr>
                <w:rFonts w:ascii="標楷體" w:eastAsia="標楷體" w:hAnsi="標楷體" w:hint="eastAsia"/>
                <w:sz w:val="26"/>
                <w:szCs w:val="26"/>
              </w:rPr>
              <w:t>進行加強客戶審查措施(Enhanced Due Diligence)，例如：</w:t>
            </w:r>
          </w:p>
          <w:p w:rsidR="004439FA" w:rsidRPr="009627D5" w:rsidRDefault="004439FA" w:rsidP="00B561D7">
            <w:pPr>
              <w:pStyle w:val="ac"/>
              <w:numPr>
                <w:ilvl w:val="0"/>
                <w:numId w:val="17"/>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取得開戶與往來目的之相關資料：</w:t>
            </w:r>
            <w:r w:rsidRPr="00630E70">
              <w:rPr>
                <w:rFonts w:ascii="Times New Roman" w:eastAsia="標楷體" w:hAnsi="標楷體"/>
                <w:color w:val="0D0D0D"/>
                <w:sz w:val="26"/>
                <w:szCs w:val="26"/>
              </w:rPr>
              <w:t>如</w:t>
            </w:r>
            <w:r w:rsidRPr="00630E70">
              <w:rPr>
                <w:rFonts w:ascii="Times New Roman" w:eastAsia="標楷體" w:hAnsi="標楷體" w:hint="eastAsia"/>
                <w:color w:val="0D0D0D"/>
                <w:sz w:val="26"/>
                <w:szCs w:val="26"/>
                <w:u w:val="single"/>
              </w:rPr>
              <w:t>帳戶用途</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預期</w:t>
            </w:r>
            <w:r w:rsidRPr="00630E70">
              <w:rPr>
                <w:rFonts w:ascii="Times New Roman" w:eastAsia="標楷體" w:hAnsi="標楷體"/>
                <w:color w:val="0D0D0D"/>
                <w:sz w:val="26"/>
                <w:szCs w:val="26"/>
                <w:u w:val="single"/>
              </w:rPr>
              <w:t>的</w:t>
            </w:r>
            <w:r w:rsidRPr="00630E70">
              <w:rPr>
                <w:rFonts w:ascii="Times New Roman" w:eastAsia="標楷體" w:hAnsi="標楷體" w:hint="eastAsia"/>
                <w:color w:val="0D0D0D"/>
                <w:sz w:val="26"/>
                <w:szCs w:val="26"/>
                <w:u w:val="single"/>
              </w:rPr>
              <w:t>客戶交易</w:t>
            </w:r>
            <w:r w:rsidRPr="00630E70">
              <w:rPr>
                <w:rFonts w:ascii="Times New Roman" w:eastAsia="標楷體" w:hAnsi="標楷體"/>
                <w:color w:val="0D0D0D"/>
                <w:sz w:val="26"/>
                <w:szCs w:val="26"/>
                <w:u w:val="single"/>
              </w:rPr>
              <w:t>活動</w:t>
            </w:r>
            <w:r w:rsidRPr="00630E70">
              <w:rPr>
                <w:rFonts w:ascii="Times New Roman" w:eastAsia="標楷體" w:hAnsi="標楷體" w:hint="eastAsia"/>
                <w:color w:val="0D0D0D"/>
                <w:sz w:val="26"/>
                <w:szCs w:val="26"/>
                <w:u w:val="single"/>
              </w:rPr>
              <w:t>等</w:t>
            </w:r>
            <w:r w:rsidRPr="00630E70">
              <w:rPr>
                <w:rFonts w:ascii="Times New Roman" w:eastAsia="標楷體" w:hAnsi="標楷體"/>
                <w:color w:val="0D0D0D"/>
                <w:sz w:val="26"/>
                <w:szCs w:val="26"/>
                <w:u w:val="single"/>
              </w:rPr>
              <w:t>資料</w:t>
            </w:r>
            <w:r w:rsidRPr="009627D5">
              <w:rPr>
                <w:rFonts w:ascii="Times New Roman" w:eastAsia="標楷體" w:hAnsi="標楷體"/>
                <w:color w:val="0D0D0D"/>
                <w:sz w:val="26"/>
                <w:szCs w:val="26"/>
              </w:rPr>
              <w:t>。</w:t>
            </w:r>
          </w:p>
          <w:p w:rsidR="004439FA" w:rsidRPr="009627D5" w:rsidRDefault="004439FA" w:rsidP="00B561D7">
            <w:pPr>
              <w:pStyle w:val="ac"/>
              <w:numPr>
                <w:ilvl w:val="0"/>
                <w:numId w:val="17"/>
              </w:numPr>
              <w:kinsoku w:val="0"/>
              <w:snapToGrid w:val="0"/>
              <w:ind w:left="763" w:hanging="284"/>
              <w:rPr>
                <w:rFonts w:ascii="Times New Roman" w:eastAsia="標楷體" w:hAnsi="標楷體"/>
                <w:color w:val="0D0D0D"/>
                <w:sz w:val="26"/>
                <w:szCs w:val="26"/>
              </w:rPr>
            </w:pPr>
            <w:r w:rsidRPr="00490FEF">
              <w:rPr>
                <w:rFonts w:ascii="Times New Roman" w:eastAsia="標楷體" w:hAnsi="標楷體" w:hint="eastAsia"/>
                <w:color w:val="0D0D0D"/>
                <w:sz w:val="26"/>
                <w:szCs w:val="26"/>
                <w:u w:val="single"/>
              </w:rPr>
              <w:t>進行客戶資產評估：</w:t>
            </w:r>
            <w:r w:rsidRPr="009627D5">
              <w:rPr>
                <w:rFonts w:ascii="Times New Roman" w:eastAsia="標楷體" w:hAnsi="標楷體" w:hint="eastAsia"/>
                <w:color w:val="0D0D0D"/>
                <w:sz w:val="26"/>
                <w:szCs w:val="26"/>
              </w:rPr>
              <w:t>取得客戶</w:t>
            </w:r>
            <w:r w:rsidRPr="009627D5">
              <w:rPr>
                <w:rFonts w:ascii="Times New Roman" w:eastAsia="標楷體" w:hAnsi="標楷體"/>
                <w:color w:val="0D0D0D"/>
                <w:sz w:val="26"/>
                <w:szCs w:val="26"/>
              </w:rPr>
              <w:t>財富來源</w:t>
            </w:r>
            <w:r w:rsidRPr="009627D5">
              <w:rPr>
                <w:rFonts w:ascii="Times New Roman" w:eastAsia="標楷體" w:hAnsi="標楷體" w:hint="eastAsia"/>
                <w:color w:val="0D0D0D"/>
                <w:sz w:val="26"/>
                <w:szCs w:val="26"/>
              </w:rPr>
              <w:t>、往來</w:t>
            </w:r>
            <w:r w:rsidRPr="009627D5">
              <w:rPr>
                <w:rFonts w:ascii="Times New Roman" w:eastAsia="標楷體" w:hAnsi="標楷體"/>
                <w:color w:val="0D0D0D"/>
                <w:sz w:val="26"/>
                <w:szCs w:val="26"/>
              </w:rPr>
              <w:t>資金來源</w:t>
            </w:r>
            <w:r w:rsidRPr="009627D5">
              <w:rPr>
                <w:rFonts w:ascii="Times New Roman" w:eastAsia="標楷體" w:hAnsi="標楷體" w:hint="eastAsia"/>
                <w:color w:val="0D0D0D"/>
                <w:sz w:val="26"/>
                <w:szCs w:val="26"/>
              </w:rPr>
              <w:t>、資產種類與數量</w:t>
            </w:r>
            <w:r w:rsidRPr="0074517A">
              <w:rPr>
                <w:rFonts w:ascii="Times New Roman" w:eastAsia="標楷體" w:hAnsi="標楷體" w:hint="eastAsia"/>
                <w:color w:val="0D0D0D"/>
                <w:sz w:val="26"/>
                <w:szCs w:val="26"/>
                <w:u w:val="single"/>
              </w:rPr>
              <w:t>以對客戶進行資產評估</w:t>
            </w:r>
            <w:r w:rsidRPr="009627D5">
              <w:rPr>
                <w:rFonts w:ascii="Times New Roman" w:eastAsia="標楷體" w:hAnsi="標楷體"/>
                <w:color w:val="0D0D0D"/>
                <w:sz w:val="26"/>
                <w:szCs w:val="26"/>
              </w:rPr>
              <w:t>。</w:t>
            </w:r>
          </w:p>
          <w:p w:rsidR="004439FA" w:rsidRDefault="004439FA" w:rsidP="00B561D7">
            <w:pPr>
              <w:pStyle w:val="ac"/>
              <w:numPr>
                <w:ilvl w:val="0"/>
                <w:numId w:val="17"/>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color w:val="0D0D0D"/>
                <w:sz w:val="26"/>
                <w:szCs w:val="26"/>
              </w:rPr>
              <w:t>取得客戶</w:t>
            </w:r>
            <w:r w:rsidRPr="009627D5">
              <w:rPr>
                <w:rFonts w:ascii="Times New Roman" w:eastAsia="標楷體" w:hAnsi="標楷體" w:hint="eastAsia"/>
                <w:color w:val="0D0D0D"/>
                <w:sz w:val="26"/>
                <w:szCs w:val="26"/>
              </w:rPr>
              <w:t>進一步之</w:t>
            </w:r>
            <w:r w:rsidRPr="00020E44">
              <w:rPr>
                <w:rFonts w:ascii="Times New Roman" w:eastAsia="標楷體" w:hAnsi="標楷體" w:hint="eastAsia"/>
                <w:color w:val="0D0D0D"/>
                <w:sz w:val="26"/>
                <w:szCs w:val="26"/>
              </w:rPr>
              <w:t>商業</w:t>
            </w:r>
            <w:r w:rsidRPr="00020E44">
              <w:rPr>
                <w:rFonts w:ascii="Times New Roman" w:eastAsia="標楷體" w:hAnsi="標楷體"/>
                <w:color w:val="0D0D0D"/>
                <w:sz w:val="26"/>
                <w:szCs w:val="26"/>
              </w:rPr>
              <w:t>資</w:t>
            </w:r>
            <w:r w:rsidRPr="00020E44">
              <w:rPr>
                <w:rFonts w:ascii="Times New Roman" w:eastAsia="標楷體" w:hAnsi="標楷體" w:hint="eastAsia"/>
                <w:color w:val="0D0D0D"/>
                <w:sz w:val="26"/>
                <w:szCs w:val="26"/>
              </w:rPr>
              <w:t>訊</w:t>
            </w:r>
            <w:r w:rsidRPr="009627D5">
              <w:rPr>
                <w:rFonts w:ascii="Times New Roman" w:eastAsia="標楷體" w:hAnsi="標楷體" w:hint="eastAsia"/>
                <w:color w:val="0D0D0D"/>
                <w:sz w:val="26"/>
                <w:szCs w:val="26"/>
              </w:rPr>
              <w:t>：瞭解客戶</w:t>
            </w:r>
            <w:r w:rsidRPr="0074517A">
              <w:rPr>
                <w:rFonts w:ascii="Times New Roman" w:eastAsia="標楷體" w:hAnsi="標楷體" w:hint="eastAsia"/>
                <w:color w:val="0D0D0D"/>
                <w:sz w:val="26"/>
                <w:szCs w:val="26"/>
              </w:rPr>
              <w:t>最新商業活動與業務往</w:t>
            </w:r>
            <w:r w:rsidRPr="009627D5">
              <w:rPr>
                <w:rFonts w:ascii="Times New Roman" w:eastAsia="標楷體" w:hAnsi="標楷體" w:hint="eastAsia"/>
                <w:color w:val="0D0D0D"/>
                <w:sz w:val="26"/>
                <w:szCs w:val="26"/>
              </w:rPr>
              <w:t>來資訊。</w:t>
            </w:r>
          </w:p>
          <w:p w:rsidR="004439FA" w:rsidRDefault="004439FA" w:rsidP="00B561D7">
            <w:pPr>
              <w:pStyle w:val="ac"/>
              <w:numPr>
                <w:ilvl w:val="0"/>
                <w:numId w:val="17"/>
              </w:numPr>
              <w:kinsoku w:val="0"/>
              <w:snapToGrid w:val="0"/>
              <w:ind w:left="763" w:hanging="284"/>
              <w:rPr>
                <w:rFonts w:ascii="Times New Roman" w:eastAsia="標楷體" w:hAnsi="標楷體"/>
                <w:color w:val="0D0D0D"/>
                <w:sz w:val="26"/>
                <w:szCs w:val="26"/>
              </w:rPr>
            </w:pPr>
            <w:r w:rsidRPr="0074517A">
              <w:rPr>
                <w:rFonts w:ascii="Times New Roman" w:eastAsia="標楷體" w:hAnsi="標楷體"/>
                <w:color w:val="0D0D0D"/>
                <w:sz w:val="26"/>
                <w:szCs w:val="26"/>
              </w:rPr>
              <w:t>取得</w:t>
            </w:r>
            <w:r w:rsidRPr="0074517A">
              <w:rPr>
                <w:rFonts w:ascii="Times New Roman" w:eastAsia="標楷體" w:hAnsi="標楷體" w:hint="eastAsia"/>
                <w:color w:val="0D0D0D"/>
                <w:sz w:val="26"/>
                <w:szCs w:val="26"/>
              </w:rPr>
              <w:t>將進行或已完成交易之說明與資訊。</w:t>
            </w:r>
          </w:p>
          <w:p w:rsidR="004439FA" w:rsidRPr="0074517A" w:rsidRDefault="004439FA" w:rsidP="00B561D7">
            <w:pPr>
              <w:pStyle w:val="ac"/>
              <w:numPr>
                <w:ilvl w:val="0"/>
                <w:numId w:val="17"/>
              </w:numPr>
              <w:kinsoku w:val="0"/>
              <w:snapToGrid w:val="0"/>
              <w:ind w:left="763" w:hanging="284"/>
              <w:rPr>
                <w:rFonts w:ascii="Times New Roman" w:eastAsia="標楷體" w:hAnsi="標楷體"/>
                <w:color w:val="0D0D0D"/>
                <w:sz w:val="26"/>
                <w:szCs w:val="26"/>
              </w:rPr>
            </w:pPr>
            <w:r w:rsidRPr="0074517A">
              <w:rPr>
                <w:rFonts w:ascii="Times New Roman" w:eastAsia="標楷體" w:hAnsi="標楷體" w:hint="eastAsia"/>
                <w:color w:val="0D0D0D"/>
                <w:sz w:val="26"/>
                <w:szCs w:val="26"/>
              </w:rPr>
              <w:t>依據客戶型態進行實地或電話訪查，以確認客戶之實際營運情形</w:t>
            </w:r>
            <w:r w:rsidRPr="0074517A">
              <w:rPr>
                <w:rFonts w:ascii="Times New Roman" w:eastAsia="標楷體" w:hAnsi="標楷體"/>
                <w:color w:val="0D0D0D"/>
                <w:sz w:val="26"/>
                <w:szCs w:val="26"/>
              </w:rPr>
              <w:t>。</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9C1AC8">
              <w:rPr>
                <w:rFonts w:ascii="標楷體" w:eastAsia="標楷體" w:hAnsi="標楷體" w:hint="eastAsia"/>
                <w:sz w:val="26"/>
                <w:szCs w:val="26"/>
              </w:rPr>
              <w:t>取得較高管理階層之核准</w:t>
            </w:r>
            <w:r w:rsidRPr="009C1AC8">
              <w:rPr>
                <w:rFonts w:ascii="標楷體" w:eastAsia="標楷體" w:hAnsi="標楷體"/>
                <w:sz w:val="26"/>
                <w:szCs w:val="26"/>
              </w:rPr>
              <w:t>。</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9C1AC8">
              <w:rPr>
                <w:rFonts w:ascii="標楷體" w:eastAsia="標楷體" w:hAnsi="標楷體" w:hint="eastAsia"/>
                <w:sz w:val="26"/>
                <w:szCs w:val="26"/>
              </w:rPr>
              <w:t>增加進行客戶審查之頻率</w:t>
            </w:r>
            <w:r w:rsidRPr="009C1AC8">
              <w:rPr>
                <w:rFonts w:ascii="標楷體" w:eastAsia="標楷體" w:hAnsi="標楷體"/>
                <w:sz w:val="26"/>
                <w:szCs w:val="26"/>
              </w:rPr>
              <w:t>。</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四</w:t>
            </w:r>
            <w:r w:rsidRPr="003D0DCE">
              <w:rPr>
                <w:rFonts w:ascii="標楷體" w:eastAsia="標楷體" w:hAnsi="標楷體" w:hint="eastAsia"/>
                <w:sz w:val="26"/>
                <w:szCs w:val="26"/>
              </w:rPr>
              <w:t>)</w:t>
            </w:r>
            <w:r w:rsidRPr="009C1AC8">
              <w:rPr>
                <w:rFonts w:ascii="標楷體" w:eastAsia="標楷體" w:hAnsi="標楷體" w:hint="eastAsia"/>
                <w:sz w:val="26"/>
                <w:szCs w:val="26"/>
              </w:rPr>
              <w:t>加強之監控機制。</w:t>
            </w:r>
          </w:p>
          <w:p w:rsidR="004439FA" w:rsidRPr="0074517A" w:rsidRDefault="004439FA" w:rsidP="003D0DCE">
            <w:pPr>
              <w:pStyle w:val="ac"/>
              <w:kinsoku w:val="0"/>
              <w:snapToGrid w:val="0"/>
              <w:ind w:leftChars="236" w:left="574" w:hangingChars="3" w:hanging="8"/>
              <w:rPr>
                <w:rFonts w:ascii="Times New Roman" w:eastAsia="標楷體" w:hAnsi="標楷體"/>
                <w:color w:val="0D0D0D"/>
                <w:sz w:val="26"/>
                <w:szCs w:val="26"/>
                <w:u w:val="single"/>
              </w:rPr>
            </w:pPr>
            <w:r w:rsidRPr="0074517A">
              <w:rPr>
                <w:rFonts w:ascii="Times New Roman" w:eastAsia="標楷體" w:hAnsi="標楷體" w:hint="eastAsia"/>
                <w:color w:val="0D0D0D"/>
                <w:sz w:val="26"/>
                <w:szCs w:val="26"/>
                <w:u w:val="single"/>
              </w:rPr>
              <w:t>證券商對於風險等級為最高之客戶，應至少每二年進行一次客戶審查。</w:t>
            </w:r>
          </w:p>
          <w:p w:rsidR="004439FA" w:rsidRPr="009627D5" w:rsidRDefault="004439FA" w:rsidP="003D0DCE">
            <w:pPr>
              <w:pStyle w:val="ac"/>
              <w:kinsoku w:val="0"/>
              <w:snapToGrid w:val="0"/>
              <w:ind w:leftChars="236" w:left="574" w:hangingChars="3" w:hanging="8"/>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對於低風險情形，得由證券商依據其風險防制政策</w:t>
            </w:r>
            <w:r w:rsidRPr="0074517A">
              <w:rPr>
                <w:rFonts w:ascii="Times New Roman" w:eastAsia="標楷體" w:hAnsi="標楷體" w:hint="eastAsia"/>
                <w:color w:val="0D0D0D"/>
                <w:sz w:val="26"/>
                <w:szCs w:val="26"/>
                <w:u w:val="single"/>
              </w:rPr>
              <w:t>、監控</w:t>
            </w:r>
            <w:r w:rsidRPr="009627D5">
              <w:rPr>
                <w:rFonts w:ascii="Times New Roman" w:eastAsia="標楷體" w:hAnsi="標楷體" w:hint="eastAsia"/>
                <w:color w:val="0D0D0D"/>
                <w:sz w:val="26"/>
                <w:szCs w:val="26"/>
              </w:rPr>
              <w:t>及程序，採取簡化措施。簡化</w:t>
            </w:r>
            <w:r w:rsidRPr="0074517A">
              <w:rPr>
                <w:rFonts w:ascii="Times New Roman" w:eastAsia="標楷體" w:hAnsi="標楷體" w:hint="eastAsia"/>
                <w:color w:val="0D0D0D"/>
                <w:sz w:val="26"/>
                <w:szCs w:val="26"/>
                <w:u w:val="single"/>
              </w:rPr>
              <w:t>確認客戶身分</w:t>
            </w:r>
            <w:r w:rsidRPr="009627D5">
              <w:rPr>
                <w:rFonts w:ascii="Times New Roman" w:eastAsia="標楷體" w:hAnsi="標楷體" w:hint="eastAsia"/>
                <w:color w:val="0D0D0D"/>
                <w:sz w:val="26"/>
                <w:szCs w:val="26"/>
              </w:rPr>
              <w:t>措施得</w:t>
            </w:r>
            <w:proofErr w:type="gramStart"/>
            <w:r w:rsidRPr="009627D5">
              <w:rPr>
                <w:rFonts w:ascii="Times New Roman" w:eastAsia="標楷體" w:hAnsi="標楷體" w:hint="eastAsia"/>
                <w:color w:val="0D0D0D"/>
                <w:sz w:val="26"/>
                <w:szCs w:val="26"/>
              </w:rPr>
              <w:t>採</w:t>
            </w:r>
            <w:proofErr w:type="gramEnd"/>
            <w:r w:rsidRPr="009627D5">
              <w:rPr>
                <w:rFonts w:ascii="Times New Roman" w:eastAsia="標楷體" w:hAnsi="標楷體" w:hint="eastAsia"/>
                <w:color w:val="0D0D0D"/>
                <w:sz w:val="26"/>
                <w:szCs w:val="26"/>
              </w:rPr>
              <w:t>行如下：</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w:t>
            </w:r>
            <w:r w:rsidRPr="009C1AC8">
              <w:rPr>
                <w:rFonts w:ascii="標楷體" w:eastAsia="標楷體" w:hAnsi="標楷體" w:hint="eastAsia"/>
                <w:sz w:val="26"/>
                <w:szCs w:val="26"/>
              </w:rPr>
              <w:t>降低客戶身分資訊更新之頻率。</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9C1AC8">
              <w:rPr>
                <w:rFonts w:ascii="標楷體" w:eastAsia="標楷體" w:hAnsi="標楷體" w:hint="eastAsia"/>
                <w:sz w:val="26"/>
                <w:szCs w:val="26"/>
              </w:rPr>
              <w:t>降低持續性監控之等級，並以合理的金額門檻作為審查交易之基礎。</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lastRenderedPageBreak/>
              <w:t>(</w:t>
            </w:r>
            <w:r>
              <w:rPr>
                <w:rFonts w:ascii="標楷體" w:eastAsia="標楷體" w:hAnsi="標楷體" w:hint="eastAsia"/>
                <w:sz w:val="26"/>
                <w:szCs w:val="26"/>
              </w:rPr>
              <w:t>三</w:t>
            </w:r>
            <w:r w:rsidRPr="003D0DCE">
              <w:rPr>
                <w:rFonts w:ascii="標楷體" w:eastAsia="標楷體" w:hAnsi="標楷體" w:hint="eastAsia"/>
                <w:sz w:val="26"/>
                <w:szCs w:val="26"/>
              </w:rPr>
              <w:t>)</w:t>
            </w:r>
            <w:r w:rsidRPr="009C1AC8">
              <w:rPr>
                <w:rFonts w:ascii="標楷體" w:eastAsia="標楷體" w:hAnsi="標楷體" w:hint="eastAsia"/>
                <w:sz w:val="26"/>
                <w:szCs w:val="26"/>
              </w:rPr>
              <w:t>從交易類型或已建立業務往來關係可推斷其目的及性質者，得無須再針對瞭解業務往來關係之目的及其性質，蒐集特定資訊或執行特別措施。</w:t>
            </w:r>
          </w:p>
          <w:p w:rsidR="004439FA" w:rsidRPr="0074517A" w:rsidRDefault="004439FA" w:rsidP="009C1AC8">
            <w:pPr>
              <w:pStyle w:val="ac"/>
              <w:kinsoku w:val="0"/>
              <w:snapToGrid w:val="0"/>
              <w:ind w:leftChars="200" w:left="480"/>
              <w:rPr>
                <w:rFonts w:ascii="Times New Roman" w:eastAsia="標楷體" w:hAnsi="Times New Roman"/>
                <w:color w:val="0D0D0D"/>
                <w:sz w:val="26"/>
                <w:szCs w:val="26"/>
                <w:u w:val="single"/>
              </w:rPr>
            </w:pPr>
            <w:r w:rsidRPr="0074517A">
              <w:rPr>
                <w:rFonts w:ascii="Times New Roman" w:eastAsia="標楷體" w:hAnsi="標楷體" w:hint="eastAsia"/>
                <w:color w:val="0D0D0D"/>
                <w:sz w:val="26"/>
                <w:szCs w:val="26"/>
                <w:u w:val="single"/>
              </w:rPr>
              <w:t>但確認客戶身分及持續監控時，遇有下列情形者，不得採取簡化確認客戶身分措施：</w:t>
            </w:r>
          </w:p>
          <w:p w:rsidR="004439FA" w:rsidRPr="0074517A" w:rsidRDefault="004439FA" w:rsidP="009C1AC8">
            <w:pPr>
              <w:pStyle w:val="ac"/>
              <w:kinsoku w:val="0"/>
              <w:snapToGrid w:val="0"/>
              <w:ind w:leftChars="100" w:left="760" w:hangingChars="200" w:hanging="520"/>
              <w:rPr>
                <w:rFonts w:ascii="標楷體" w:eastAsia="標楷體" w:hAnsi="標楷體"/>
                <w:sz w:val="26"/>
                <w:szCs w:val="26"/>
                <w:u w:val="single"/>
              </w:rPr>
            </w:pPr>
            <w:r w:rsidRPr="003D0DCE">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sidRPr="003D0DCE">
              <w:rPr>
                <w:rFonts w:ascii="標楷體" w:eastAsia="標楷體" w:hAnsi="標楷體" w:hint="eastAsia"/>
                <w:sz w:val="26"/>
                <w:szCs w:val="26"/>
              </w:rPr>
              <w:t>)</w:t>
            </w:r>
            <w:r w:rsidRPr="0074517A">
              <w:rPr>
                <w:rFonts w:ascii="標楷體" w:eastAsia="標楷體" w:hAnsi="標楷體" w:hint="eastAsia"/>
                <w:sz w:val="26"/>
                <w:szCs w:val="26"/>
                <w:u w:val="single"/>
              </w:rPr>
              <w:t>客戶來自未採取有效防制洗錢或打擊資助恐怖主義之高風險地區或國家，包括但不限於金融監督管理委員會函轉國際防制洗錢組織所公告防制洗錢與打擊資助恐怖主義有嚴重缺失之國家或地區，及其他未遵循或未充分遵循國際防制洗錢組織建議之國家或地區。</w:t>
            </w:r>
          </w:p>
          <w:p w:rsidR="004439FA" w:rsidRPr="009C1AC8" w:rsidRDefault="004439FA" w:rsidP="009C1AC8">
            <w:pPr>
              <w:pStyle w:val="ac"/>
              <w:kinsoku w:val="0"/>
              <w:snapToGrid w:val="0"/>
              <w:ind w:leftChars="100" w:left="760" w:hangingChars="200" w:hanging="520"/>
              <w:rPr>
                <w:rFonts w:ascii="標楷體" w:eastAsia="標楷體" w:hAnsi="標楷體"/>
                <w:sz w:val="26"/>
                <w:szCs w:val="26"/>
              </w:rPr>
            </w:pPr>
            <w:r w:rsidRPr="0074517A">
              <w:rPr>
                <w:rFonts w:ascii="標楷體" w:eastAsia="標楷體" w:hAnsi="標楷體" w:hint="eastAsia"/>
                <w:sz w:val="26"/>
                <w:szCs w:val="26"/>
              </w:rPr>
              <w:t>(二)</w:t>
            </w:r>
            <w:r w:rsidRPr="0074517A">
              <w:rPr>
                <w:rFonts w:ascii="標楷體" w:eastAsia="標楷體" w:hAnsi="標楷體" w:hint="eastAsia"/>
                <w:sz w:val="26"/>
                <w:szCs w:val="26"/>
                <w:u w:val="single"/>
              </w:rPr>
              <w:t>有明顯事證足資懷疑該客戶或交易涉及洗錢或資助恐怖主義者。</w:t>
            </w:r>
          </w:p>
        </w:tc>
        <w:tc>
          <w:tcPr>
            <w:tcW w:w="3486" w:type="dxa"/>
            <w:tcBorders>
              <w:top w:val="single" w:sz="4" w:space="0" w:color="auto"/>
              <w:bottom w:val="dashed" w:sz="4" w:space="0" w:color="auto"/>
            </w:tcBorders>
          </w:tcPr>
          <w:p w:rsidR="00E40440" w:rsidRPr="0046295B" w:rsidRDefault="00E40440" w:rsidP="00E40440">
            <w:pPr>
              <w:pStyle w:val="Web"/>
              <w:numPr>
                <w:ilvl w:val="0"/>
                <w:numId w:val="16"/>
              </w:numPr>
              <w:spacing w:before="0" w:beforeAutospacing="0" w:after="0" w:afterAutospacing="0" w:line="360" w:lineRule="exact"/>
              <w:ind w:left="563" w:hanging="563"/>
              <w:jc w:val="both"/>
              <w:rPr>
                <w:rFonts w:ascii="標楷體" w:eastAsia="標楷體" w:hAnsi="標楷體"/>
                <w:sz w:val="26"/>
                <w:szCs w:val="26"/>
              </w:rPr>
            </w:pPr>
            <w:r w:rsidRPr="0046295B">
              <w:rPr>
                <w:rFonts w:ascii="標楷體" w:eastAsia="標楷體" w:hAnsi="標楷體" w:hint="eastAsia"/>
                <w:sz w:val="26"/>
                <w:szCs w:val="26"/>
              </w:rPr>
              <w:lastRenderedPageBreak/>
              <w:t>考量實務上證券商可能須在確認客戶風險等級之前即針對具備特定高風險因子之客戶採取管控措施，</w:t>
            </w:r>
            <w:proofErr w:type="gramStart"/>
            <w:r w:rsidRPr="0046295B">
              <w:rPr>
                <w:rFonts w:ascii="標楷體" w:eastAsia="標楷體" w:hAnsi="標楷體" w:hint="eastAsia"/>
                <w:sz w:val="26"/>
                <w:szCs w:val="26"/>
              </w:rPr>
              <w:t>酌修第二</w:t>
            </w:r>
            <w:proofErr w:type="gramEnd"/>
            <w:r w:rsidRPr="0046295B">
              <w:rPr>
                <w:rFonts w:ascii="標楷體" w:eastAsia="標楷體" w:hAnsi="標楷體" w:hint="eastAsia"/>
                <w:sz w:val="26"/>
                <w:szCs w:val="26"/>
              </w:rPr>
              <w:t>項文字。</w:t>
            </w:r>
          </w:p>
          <w:p w:rsidR="00E40440" w:rsidRDefault="00E40440" w:rsidP="00E40440">
            <w:pPr>
              <w:pStyle w:val="Web"/>
              <w:numPr>
                <w:ilvl w:val="0"/>
                <w:numId w:val="16"/>
              </w:numPr>
              <w:spacing w:before="0" w:beforeAutospacing="0" w:after="0" w:afterAutospacing="0" w:line="360" w:lineRule="exact"/>
              <w:ind w:left="563" w:hanging="563"/>
              <w:jc w:val="both"/>
              <w:rPr>
                <w:rFonts w:ascii="標楷體" w:eastAsia="標楷體" w:hAnsi="標楷體"/>
                <w:sz w:val="26"/>
                <w:szCs w:val="26"/>
              </w:rPr>
            </w:pPr>
            <w:r w:rsidRPr="002C3FB9">
              <w:rPr>
                <w:rFonts w:ascii="標楷體" w:eastAsia="標楷體" w:hAnsi="標楷體" w:hint="eastAsia"/>
                <w:sz w:val="26"/>
                <w:szCs w:val="26"/>
              </w:rPr>
              <w:t>參考「銀行評估洗錢</w:t>
            </w:r>
            <w:proofErr w:type="gramStart"/>
            <w:r w:rsidRPr="002C3FB9">
              <w:rPr>
                <w:rFonts w:ascii="標楷體" w:eastAsia="標楷體" w:hAnsi="標楷體" w:hint="eastAsia"/>
                <w:sz w:val="26"/>
                <w:szCs w:val="26"/>
              </w:rPr>
              <w:t>及資恐風險</w:t>
            </w:r>
            <w:proofErr w:type="gramEnd"/>
            <w:r w:rsidRPr="002C3FB9">
              <w:rPr>
                <w:rFonts w:ascii="標楷體" w:eastAsia="標楷體" w:hAnsi="標楷體" w:hint="eastAsia"/>
                <w:sz w:val="26"/>
                <w:szCs w:val="26"/>
              </w:rPr>
              <w:t>及</w:t>
            </w:r>
            <w:proofErr w:type="gramStart"/>
            <w:r w:rsidRPr="002C3FB9">
              <w:rPr>
                <w:rFonts w:ascii="標楷體" w:eastAsia="標楷體" w:hAnsi="標楷體" w:hint="eastAsia"/>
                <w:sz w:val="26"/>
                <w:szCs w:val="26"/>
              </w:rPr>
              <w:t>訂定相關防</w:t>
            </w:r>
            <w:proofErr w:type="gramEnd"/>
            <w:r w:rsidRPr="002C3FB9">
              <w:rPr>
                <w:rFonts w:ascii="標楷體" w:eastAsia="標楷體" w:hAnsi="標楷體" w:hint="eastAsia"/>
                <w:sz w:val="26"/>
                <w:szCs w:val="26"/>
              </w:rPr>
              <w:t>制計畫指引」，</w:t>
            </w:r>
            <w:proofErr w:type="gramStart"/>
            <w:r w:rsidRPr="002C3FB9">
              <w:rPr>
                <w:rFonts w:ascii="標楷體" w:eastAsia="標楷體" w:hAnsi="標楷體" w:hint="eastAsia"/>
                <w:sz w:val="26"/>
                <w:szCs w:val="26"/>
              </w:rPr>
              <w:t>酌修第二</w:t>
            </w:r>
            <w:proofErr w:type="gramEnd"/>
            <w:r w:rsidRPr="002C3FB9">
              <w:rPr>
                <w:rFonts w:ascii="標楷體" w:eastAsia="標楷體" w:hAnsi="標楷體" w:hint="eastAsia"/>
                <w:sz w:val="26"/>
                <w:szCs w:val="26"/>
              </w:rPr>
              <w:t>項第一款文字。</w:t>
            </w:r>
          </w:p>
          <w:p w:rsidR="004439FA" w:rsidRPr="00EE5EB3" w:rsidRDefault="004439FA" w:rsidP="00B561D7">
            <w:pPr>
              <w:pStyle w:val="Web"/>
              <w:numPr>
                <w:ilvl w:val="0"/>
                <w:numId w:val="16"/>
              </w:numPr>
              <w:spacing w:before="0" w:beforeAutospacing="0" w:after="0" w:afterAutospacing="0" w:line="360" w:lineRule="exact"/>
              <w:ind w:left="563" w:hanging="563"/>
              <w:jc w:val="both"/>
              <w:rPr>
                <w:rFonts w:ascii="標楷體" w:eastAsia="標楷體" w:hAnsi="標楷體"/>
                <w:sz w:val="26"/>
                <w:szCs w:val="26"/>
              </w:rPr>
            </w:pPr>
            <w:r w:rsidRPr="00EE5EB3">
              <w:rPr>
                <w:rFonts w:ascii="標楷體" w:eastAsia="標楷體" w:hAnsi="標楷體" w:hint="eastAsia"/>
                <w:sz w:val="26"/>
                <w:szCs w:val="26"/>
              </w:rPr>
              <w:t>依據「金融機構防制洗錢辦法」第六條第一款第一</w:t>
            </w:r>
            <w:r w:rsidRPr="00EE5EB3">
              <w:rPr>
                <w:rFonts w:ascii="標楷體" w:eastAsia="標楷體" w:hAnsi="標楷體" w:hint="eastAsia"/>
                <w:sz w:val="26"/>
                <w:szCs w:val="26"/>
              </w:rPr>
              <w:lastRenderedPageBreak/>
              <w:t>目及第三目規定，</w:t>
            </w:r>
            <w:proofErr w:type="gramStart"/>
            <w:r w:rsidRPr="00EE5EB3">
              <w:rPr>
                <w:rFonts w:ascii="標楷體" w:eastAsia="標楷體" w:hAnsi="標楷體" w:hint="eastAsia"/>
                <w:sz w:val="26"/>
                <w:szCs w:val="26"/>
              </w:rPr>
              <w:t>酌修第二</w:t>
            </w:r>
            <w:proofErr w:type="gramEnd"/>
            <w:r w:rsidRPr="00EE5EB3">
              <w:rPr>
                <w:rFonts w:ascii="標楷體" w:eastAsia="標楷體" w:hAnsi="標楷體" w:hint="eastAsia"/>
                <w:sz w:val="26"/>
                <w:szCs w:val="26"/>
              </w:rPr>
              <w:t xml:space="preserve">項第二款及第四款文字。 </w:t>
            </w:r>
          </w:p>
          <w:p w:rsidR="004439FA" w:rsidRPr="00EE5EB3" w:rsidRDefault="004439FA" w:rsidP="00B561D7">
            <w:pPr>
              <w:pStyle w:val="Web"/>
              <w:numPr>
                <w:ilvl w:val="0"/>
                <w:numId w:val="16"/>
              </w:numPr>
              <w:spacing w:before="0" w:beforeAutospacing="0" w:after="0" w:afterAutospacing="0" w:line="360" w:lineRule="exact"/>
              <w:ind w:left="563" w:hanging="563"/>
              <w:jc w:val="both"/>
              <w:rPr>
                <w:rFonts w:ascii="標楷體" w:eastAsia="標楷體" w:hAnsi="標楷體"/>
                <w:sz w:val="26"/>
                <w:szCs w:val="26"/>
              </w:rPr>
            </w:pPr>
            <w:r w:rsidRPr="00EE5EB3">
              <w:rPr>
                <w:rFonts w:ascii="標楷體" w:eastAsia="標楷體" w:hAnsi="標楷體" w:hint="eastAsia"/>
                <w:sz w:val="26"/>
                <w:szCs w:val="26"/>
              </w:rPr>
              <w:t>第六點第四項文字已涵蓋現行第三項內容，</w:t>
            </w:r>
            <w:proofErr w:type="gramStart"/>
            <w:r w:rsidRPr="00EE5EB3">
              <w:rPr>
                <w:rFonts w:ascii="標楷體" w:eastAsia="標楷體" w:hAnsi="標楷體" w:hint="eastAsia"/>
                <w:sz w:val="26"/>
                <w:szCs w:val="26"/>
              </w:rPr>
              <w:t>爰</w:t>
            </w:r>
            <w:proofErr w:type="gramEnd"/>
            <w:r w:rsidRPr="00EE5EB3">
              <w:rPr>
                <w:rFonts w:ascii="標楷體" w:eastAsia="標楷體" w:hAnsi="標楷體" w:hint="eastAsia"/>
                <w:sz w:val="26"/>
                <w:szCs w:val="26"/>
              </w:rPr>
              <w:t>刪除，</w:t>
            </w:r>
            <w:r>
              <w:rPr>
                <w:rFonts w:ascii="標楷體" w:eastAsia="標楷體" w:hAnsi="標楷體" w:hint="eastAsia"/>
                <w:sz w:val="26"/>
                <w:szCs w:val="26"/>
              </w:rPr>
              <w:t>現行</w:t>
            </w:r>
            <w:proofErr w:type="gramStart"/>
            <w:r w:rsidRPr="00EE5EB3">
              <w:rPr>
                <w:rFonts w:ascii="標楷體" w:eastAsia="標楷體" w:hAnsi="標楷體" w:hint="eastAsia"/>
                <w:sz w:val="26"/>
                <w:szCs w:val="26"/>
              </w:rPr>
              <w:t>項次順移</w:t>
            </w:r>
            <w:proofErr w:type="gramEnd"/>
            <w:r w:rsidRPr="00EE5EB3">
              <w:rPr>
                <w:rFonts w:ascii="標楷體" w:eastAsia="標楷體" w:hAnsi="標楷體" w:hint="eastAsia"/>
                <w:sz w:val="26"/>
                <w:szCs w:val="26"/>
              </w:rPr>
              <w:t>。</w:t>
            </w:r>
          </w:p>
          <w:p w:rsidR="004439FA" w:rsidRPr="0012248E" w:rsidRDefault="004439FA" w:rsidP="0012248E">
            <w:pPr>
              <w:pStyle w:val="Web"/>
              <w:numPr>
                <w:ilvl w:val="0"/>
                <w:numId w:val="16"/>
              </w:numPr>
              <w:spacing w:before="0" w:beforeAutospacing="0" w:after="0" w:afterAutospacing="0" w:line="360" w:lineRule="exact"/>
              <w:ind w:left="563" w:hanging="563"/>
              <w:jc w:val="both"/>
              <w:rPr>
                <w:rFonts w:ascii="標楷體" w:eastAsia="標楷體" w:hAnsi="標楷體"/>
                <w:sz w:val="26"/>
                <w:szCs w:val="26"/>
              </w:rPr>
            </w:pPr>
            <w:r w:rsidRPr="0012248E">
              <w:rPr>
                <w:rFonts w:ascii="標楷體" w:eastAsia="標楷體" w:hAnsi="標楷體" w:hint="eastAsia"/>
                <w:sz w:val="26"/>
                <w:szCs w:val="26"/>
              </w:rPr>
              <w:t>依據「金融機構防制洗錢辦法」第六條第三款規定，</w:t>
            </w:r>
            <w:proofErr w:type="gramStart"/>
            <w:r w:rsidRPr="0012248E">
              <w:rPr>
                <w:rFonts w:ascii="標楷體" w:eastAsia="標楷體" w:hAnsi="標楷體" w:hint="eastAsia"/>
                <w:sz w:val="26"/>
                <w:szCs w:val="26"/>
              </w:rPr>
              <w:t>酌修第三</w:t>
            </w:r>
            <w:proofErr w:type="gramEnd"/>
            <w:r w:rsidRPr="0012248E">
              <w:rPr>
                <w:rFonts w:ascii="標楷體" w:eastAsia="標楷體" w:hAnsi="標楷體" w:hint="eastAsia"/>
                <w:sz w:val="26"/>
                <w:szCs w:val="26"/>
              </w:rPr>
              <w:t>項文字，並配合刪除現行規定第五項。</w:t>
            </w:r>
          </w:p>
        </w:tc>
      </w:tr>
      <w:tr w:rsidR="004439FA" w:rsidRPr="007706F6" w:rsidTr="00CE093D">
        <w:tc>
          <w:tcPr>
            <w:tcW w:w="3485" w:type="dxa"/>
            <w:tcBorders>
              <w:top w:val="single" w:sz="4" w:space="0" w:color="auto"/>
              <w:bottom w:val="single" w:sz="4" w:space="0" w:color="auto"/>
            </w:tcBorders>
          </w:tcPr>
          <w:p w:rsidR="004439FA" w:rsidRPr="009627D5" w:rsidRDefault="004439FA" w:rsidP="00107897">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lastRenderedPageBreak/>
              <w:t>八、證券商應建立定期之全面性洗錢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評估作業</w:t>
            </w:r>
            <w:r w:rsidRPr="006972BD">
              <w:rPr>
                <w:rFonts w:ascii="Times New Roman" w:eastAsia="標楷體" w:hAnsi="Times New Roman" w:hint="eastAsia"/>
                <w:color w:val="0D0D0D"/>
                <w:sz w:val="26"/>
                <w:szCs w:val="26"/>
                <w:u w:val="single"/>
              </w:rPr>
              <w:t>並製作</w:t>
            </w:r>
            <w:r w:rsidRPr="006972BD">
              <w:rPr>
                <w:rFonts w:ascii="Times New Roman" w:eastAsia="標楷體" w:hAnsi="Times New Roman"/>
                <w:color w:val="0D0D0D"/>
                <w:sz w:val="26"/>
                <w:szCs w:val="26"/>
                <w:u w:val="single"/>
              </w:rPr>
              <w:t>風險評估</w:t>
            </w:r>
            <w:r w:rsidRPr="006972BD">
              <w:rPr>
                <w:rFonts w:ascii="Times New Roman" w:eastAsia="標楷體" w:hAnsi="Times New Roman" w:hint="eastAsia"/>
                <w:color w:val="0D0D0D"/>
                <w:sz w:val="26"/>
                <w:szCs w:val="26"/>
                <w:u w:val="single"/>
              </w:rPr>
              <w:t>報告</w:t>
            </w:r>
            <w:r w:rsidRPr="009627D5">
              <w:rPr>
                <w:rFonts w:ascii="Times New Roman" w:eastAsia="標楷體" w:hAnsi="Times New Roman" w:hint="eastAsia"/>
                <w:color w:val="0D0D0D"/>
                <w:sz w:val="26"/>
                <w:szCs w:val="26"/>
              </w:rPr>
              <w:t>，使管理階層得以適時且有效地瞭解證券商所面對之整體洗錢</w:t>
            </w:r>
            <w:proofErr w:type="gramStart"/>
            <w:r w:rsidRPr="009627D5">
              <w:rPr>
                <w:rFonts w:ascii="Times New Roman" w:eastAsia="標楷體" w:hAnsi="Times New Roman" w:hint="eastAsia"/>
                <w:color w:val="0D0D0D"/>
                <w:sz w:val="26"/>
                <w:szCs w:val="26"/>
              </w:rPr>
              <w:t>與資恐風險</w:t>
            </w:r>
            <w:proofErr w:type="gramEnd"/>
            <w:r w:rsidRPr="009627D5">
              <w:rPr>
                <w:rFonts w:ascii="Times New Roman" w:eastAsia="標楷體" w:hAnsi="Times New Roman" w:hint="eastAsia"/>
                <w:color w:val="0D0D0D"/>
                <w:sz w:val="26"/>
                <w:szCs w:val="26"/>
              </w:rPr>
              <w:t>、決定應建立之機制及發展合宜之抵減措施。</w:t>
            </w:r>
          </w:p>
          <w:p w:rsidR="004439FA" w:rsidRPr="009627D5"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證券商應依據下列指標，建立定期且全面性之洗錢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評估作業：</w:t>
            </w:r>
          </w:p>
          <w:p w:rsidR="004439FA" w:rsidRPr="009627D5" w:rsidRDefault="004439FA" w:rsidP="00921E0F">
            <w:pPr>
              <w:pStyle w:val="ac"/>
              <w:numPr>
                <w:ilvl w:val="0"/>
                <w:numId w:val="18"/>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業務之性質、規模、多元性及複雜度。</w:t>
            </w:r>
          </w:p>
          <w:p w:rsidR="004439FA" w:rsidRDefault="004439FA" w:rsidP="00921E0F">
            <w:pPr>
              <w:pStyle w:val="ac"/>
              <w:numPr>
                <w:ilvl w:val="0"/>
                <w:numId w:val="18"/>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目標市場。</w:t>
            </w:r>
          </w:p>
          <w:p w:rsidR="004439FA" w:rsidRPr="009627D5" w:rsidRDefault="004439FA" w:rsidP="00921E0F">
            <w:pPr>
              <w:pStyle w:val="ac"/>
              <w:numPr>
                <w:ilvl w:val="0"/>
                <w:numId w:val="18"/>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證券商交易數量與規模：考量證券商一般</w:t>
            </w:r>
            <w:r w:rsidRPr="009627D5">
              <w:rPr>
                <w:rFonts w:ascii="Times New Roman" w:eastAsia="標楷體" w:hAnsi="Times New Roman" w:hint="eastAsia"/>
                <w:color w:val="0D0D0D"/>
                <w:sz w:val="26"/>
                <w:szCs w:val="26"/>
              </w:rPr>
              <w:lastRenderedPageBreak/>
              <w:t>交易活動與其客戶之特性等。</w:t>
            </w:r>
          </w:p>
          <w:p w:rsidR="004439FA" w:rsidRPr="009627D5" w:rsidRDefault="004439FA" w:rsidP="00921E0F">
            <w:pPr>
              <w:pStyle w:val="ac"/>
              <w:numPr>
                <w:ilvl w:val="0"/>
                <w:numId w:val="18"/>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高風險相關之管理數據與報告：如高風險客戶之數目與比例；高風險產品、服務或交易之金額、數量或比例；客戶之國籍、註冊地或營業地、或交易涉及高風險地域之金額或比例等。</w:t>
            </w:r>
          </w:p>
          <w:p w:rsidR="004439FA" w:rsidRPr="009627D5" w:rsidRDefault="004439FA" w:rsidP="00921E0F">
            <w:pPr>
              <w:pStyle w:val="ac"/>
              <w:numPr>
                <w:ilvl w:val="0"/>
                <w:numId w:val="18"/>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業務與產品，包含提供業務與產品予客戶之管道及方式、執行客戶審查措施之方式，如資訊系統使用的程度以及是否委託第三人執行審查等。</w:t>
            </w:r>
          </w:p>
          <w:p w:rsidR="004439FA" w:rsidRPr="009627D5" w:rsidRDefault="004439FA" w:rsidP="00921E0F">
            <w:pPr>
              <w:pStyle w:val="ac"/>
              <w:numPr>
                <w:ilvl w:val="0"/>
                <w:numId w:val="18"/>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內部稽核與監理機關之檢查結果。</w:t>
            </w:r>
          </w:p>
          <w:p w:rsidR="004439FA" w:rsidRPr="009627D5"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證券商於進行前項之全面性洗錢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評估作業時，除考量上開指標外，建議輔以其他內部與外部來源取得之資訊，如：</w:t>
            </w:r>
          </w:p>
          <w:p w:rsidR="004439FA" w:rsidRPr="009627D5" w:rsidRDefault="004439FA" w:rsidP="00921E0F">
            <w:pPr>
              <w:pStyle w:val="ac"/>
              <w:numPr>
                <w:ilvl w:val="0"/>
                <w:numId w:val="3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證券商內部管理階層</w:t>
            </w:r>
            <w:r w:rsidRPr="009627D5">
              <w:rPr>
                <w:rFonts w:ascii="Times New Roman" w:eastAsia="標楷體" w:hAnsi="Times New Roman" w:hint="eastAsia"/>
                <w:color w:val="0D0D0D"/>
                <w:sz w:val="26"/>
                <w:szCs w:val="26"/>
              </w:rPr>
              <w:t>(</w:t>
            </w:r>
            <w:r w:rsidRPr="009627D5">
              <w:rPr>
                <w:rFonts w:ascii="Times New Roman" w:eastAsia="標楷體" w:hAnsi="Times New Roman" w:hint="eastAsia"/>
                <w:color w:val="0D0D0D"/>
                <w:sz w:val="26"/>
                <w:szCs w:val="26"/>
              </w:rPr>
              <w:t>如事業單位主管、客戶關係經理等</w:t>
            </w:r>
            <w:r w:rsidRPr="009627D5">
              <w:rPr>
                <w:rFonts w:ascii="Times New Roman" w:eastAsia="標楷體" w:hAnsi="Times New Roman" w:hint="eastAsia"/>
                <w:color w:val="0D0D0D"/>
                <w:sz w:val="26"/>
                <w:szCs w:val="26"/>
              </w:rPr>
              <w:t>)</w:t>
            </w:r>
            <w:r w:rsidRPr="009627D5">
              <w:rPr>
                <w:rFonts w:ascii="Times New Roman" w:eastAsia="標楷體" w:hAnsi="Times New Roman" w:hint="eastAsia"/>
                <w:color w:val="0D0D0D"/>
                <w:sz w:val="26"/>
                <w:szCs w:val="26"/>
              </w:rPr>
              <w:t>所提供的管理報告。</w:t>
            </w:r>
          </w:p>
          <w:p w:rsidR="004439FA" w:rsidRPr="009627D5" w:rsidRDefault="004439FA" w:rsidP="00921E0F">
            <w:pPr>
              <w:pStyle w:val="ac"/>
              <w:numPr>
                <w:ilvl w:val="0"/>
                <w:numId w:val="3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國際</w:t>
            </w:r>
            <w:r w:rsidRPr="00921E0F">
              <w:rPr>
                <w:rFonts w:ascii="Times New Roman" w:eastAsia="標楷體" w:hAnsi="Times New Roman" w:hint="eastAsia"/>
                <w:color w:val="0D0D0D"/>
                <w:sz w:val="26"/>
                <w:szCs w:val="26"/>
              </w:rPr>
              <w:t>防制</w:t>
            </w:r>
            <w:r w:rsidR="00E87C44" w:rsidRPr="00921E0F">
              <w:rPr>
                <w:rFonts w:ascii="Times New Roman" w:eastAsia="標楷體" w:hAnsi="Times New Roman" w:hint="eastAsia"/>
                <w:color w:val="0D0D0D"/>
                <w:sz w:val="26"/>
                <w:szCs w:val="26"/>
              </w:rPr>
              <w:t>洗錢</w:t>
            </w:r>
            <w:r w:rsidRPr="009627D5">
              <w:rPr>
                <w:rFonts w:ascii="Times New Roman" w:eastAsia="標楷體" w:hAnsi="Times New Roman" w:hint="eastAsia"/>
                <w:color w:val="0D0D0D"/>
                <w:sz w:val="26"/>
                <w:szCs w:val="26"/>
              </w:rPr>
              <w:t>組織與他國所發布之防制洗錢及</w:t>
            </w:r>
            <w:proofErr w:type="gramStart"/>
            <w:r w:rsidRPr="009627D5">
              <w:rPr>
                <w:rFonts w:ascii="Times New Roman" w:eastAsia="標楷體" w:hAnsi="Times New Roman" w:hint="eastAsia"/>
                <w:color w:val="0D0D0D"/>
                <w:sz w:val="26"/>
                <w:szCs w:val="26"/>
              </w:rPr>
              <w:t>打擊資恐相關</w:t>
            </w:r>
            <w:proofErr w:type="gramEnd"/>
            <w:r w:rsidRPr="009627D5">
              <w:rPr>
                <w:rFonts w:ascii="Times New Roman" w:eastAsia="標楷體" w:hAnsi="Times New Roman" w:hint="eastAsia"/>
                <w:color w:val="0D0D0D"/>
                <w:sz w:val="26"/>
                <w:szCs w:val="26"/>
              </w:rPr>
              <w:t>報告。</w:t>
            </w:r>
          </w:p>
          <w:p w:rsidR="004439FA" w:rsidRPr="009627D5" w:rsidRDefault="004439FA" w:rsidP="00921E0F">
            <w:pPr>
              <w:pStyle w:val="ac"/>
              <w:numPr>
                <w:ilvl w:val="0"/>
                <w:numId w:val="3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主管機關發布之洗錢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資訊。</w:t>
            </w:r>
          </w:p>
          <w:p w:rsidR="004439FA" w:rsidRPr="009627D5"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證券商之全面性洗錢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評估結果應做為發展防制洗錢及</w:t>
            </w:r>
            <w:proofErr w:type="gramStart"/>
            <w:r w:rsidRPr="009627D5">
              <w:rPr>
                <w:rFonts w:ascii="Times New Roman" w:eastAsia="標楷體" w:hAnsi="Times New Roman" w:hint="eastAsia"/>
                <w:color w:val="0D0D0D"/>
                <w:sz w:val="26"/>
                <w:szCs w:val="26"/>
              </w:rPr>
              <w:t>打擊資恐計畫</w:t>
            </w:r>
            <w:proofErr w:type="gramEnd"/>
            <w:r w:rsidRPr="009627D5">
              <w:rPr>
                <w:rFonts w:ascii="Times New Roman" w:eastAsia="標楷體" w:hAnsi="Times New Roman" w:hint="eastAsia"/>
                <w:color w:val="0D0D0D"/>
                <w:sz w:val="26"/>
                <w:szCs w:val="26"/>
              </w:rPr>
              <w:t>之基礎；證券商應依據風險評估結果分配適當人力與資源，採取有效的反制措施，以預防或降低風</w:t>
            </w:r>
            <w:r w:rsidRPr="009627D5">
              <w:rPr>
                <w:rFonts w:ascii="Times New Roman" w:eastAsia="標楷體" w:hAnsi="Times New Roman" w:hint="eastAsia"/>
                <w:color w:val="0D0D0D"/>
                <w:sz w:val="26"/>
                <w:szCs w:val="26"/>
              </w:rPr>
              <w:lastRenderedPageBreak/>
              <w:t>險。</w:t>
            </w:r>
          </w:p>
          <w:p w:rsidR="004439FA"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證券商有重大改變，如發生重大事件、管理及營運上有重大發展、或有相關新威脅產生時，應重新進行評估作業。</w:t>
            </w:r>
          </w:p>
          <w:p w:rsidR="004439FA" w:rsidRPr="006972BD" w:rsidRDefault="004439FA" w:rsidP="00442701">
            <w:pPr>
              <w:pStyle w:val="ac"/>
              <w:kinsoku w:val="0"/>
              <w:snapToGrid w:val="0"/>
              <w:ind w:leftChars="200" w:left="480"/>
              <w:rPr>
                <w:rFonts w:ascii="標楷體" w:eastAsia="標楷體" w:hAnsi="標楷體"/>
                <w:sz w:val="26"/>
                <w:szCs w:val="26"/>
                <w:u w:val="single"/>
              </w:rPr>
            </w:pPr>
            <w:r>
              <w:rPr>
                <w:rFonts w:ascii="標楷體" w:eastAsia="標楷體" w:hAnsi="標楷體" w:hint="eastAsia"/>
                <w:sz w:val="26"/>
                <w:szCs w:val="26"/>
                <w:u w:val="single"/>
              </w:rPr>
              <w:t>證券商</w:t>
            </w:r>
            <w:r w:rsidRPr="006972BD">
              <w:rPr>
                <w:rFonts w:ascii="標楷體" w:eastAsia="標楷體" w:hAnsi="標楷體"/>
                <w:sz w:val="26"/>
                <w:szCs w:val="26"/>
                <w:u w:val="single"/>
              </w:rPr>
              <w:t>應</w:t>
            </w:r>
            <w:r w:rsidRPr="006972BD">
              <w:rPr>
                <w:rFonts w:ascii="標楷體" w:eastAsia="標楷體" w:hAnsi="標楷體" w:hint="eastAsia"/>
                <w:sz w:val="26"/>
                <w:szCs w:val="26"/>
                <w:u w:val="single"/>
              </w:rPr>
              <w:t>於完成或更新風險評估報告時，將風險評估報告送</w:t>
            </w:r>
            <w:r>
              <w:rPr>
                <w:rFonts w:ascii="標楷體" w:eastAsia="標楷體" w:hAnsi="標楷體" w:hint="eastAsia"/>
                <w:sz w:val="26"/>
                <w:szCs w:val="26"/>
                <w:u w:val="single"/>
              </w:rPr>
              <w:t>主管機關</w:t>
            </w:r>
            <w:r w:rsidRPr="006972BD">
              <w:rPr>
                <w:rFonts w:ascii="標楷體" w:eastAsia="標楷體" w:hAnsi="標楷體" w:hint="eastAsia"/>
                <w:sz w:val="26"/>
                <w:szCs w:val="26"/>
                <w:u w:val="single"/>
              </w:rPr>
              <w:t>備查。</w:t>
            </w:r>
          </w:p>
        </w:tc>
        <w:tc>
          <w:tcPr>
            <w:tcW w:w="3485" w:type="dxa"/>
            <w:tcBorders>
              <w:top w:val="single" w:sz="4" w:space="0" w:color="auto"/>
              <w:bottom w:val="single" w:sz="4" w:space="0" w:color="auto"/>
            </w:tcBorders>
          </w:tcPr>
          <w:p w:rsidR="004439FA" w:rsidRPr="009627D5" w:rsidRDefault="004439FA" w:rsidP="00107897">
            <w:pPr>
              <w:pStyle w:val="ac"/>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lastRenderedPageBreak/>
              <w:t>八、證券商應建立定期之全面性洗錢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評估作業，使管理階層得以適時且有效地瞭解證券商所面對之整體洗錢</w:t>
            </w:r>
            <w:proofErr w:type="gramStart"/>
            <w:r w:rsidRPr="009627D5">
              <w:rPr>
                <w:rFonts w:ascii="Times New Roman" w:eastAsia="標楷體" w:hAnsi="Times New Roman" w:hint="eastAsia"/>
                <w:color w:val="0D0D0D"/>
                <w:sz w:val="26"/>
                <w:szCs w:val="26"/>
              </w:rPr>
              <w:t>與資恐風險</w:t>
            </w:r>
            <w:proofErr w:type="gramEnd"/>
            <w:r w:rsidRPr="009627D5">
              <w:rPr>
                <w:rFonts w:ascii="Times New Roman" w:eastAsia="標楷體" w:hAnsi="Times New Roman" w:hint="eastAsia"/>
                <w:color w:val="0D0D0D"/>
                <w:sz w:val="26"/>
                <w:szCs w:val="26"/>
              </w:rPr>
              <w:t>、決定應建立之機制及發展合宜之抵減措施。</w:t>
            </w:r>
          </w:p>
          <w:p w:rsidR="004439FA" w:rsidRPr="009627D5"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證券商應依據下列指標，建立定期且全面性之洗錢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評估作業：</w:t>
            </w:r>
          </w:p>
          <w:p w:rsidR="004439FA" w:rsidRPr="009627D5" w:rsidRDefault="004439FA" w:rsidP="00B561D7">
            <w:pPr>
              <w:pStyle w:val="ac"/>
              <w:numPr>
                <w:ilvl w:val="0"/>
                <w:numId w:val="20"/>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業務之性質、規模、多元性及複雜度。</w:t>
            </w:r>
          </w:p>
          <w:p w:rsidR="004439FA" w:rsidRPr="009627D5" w:rsidRDefault="004439FA" w:rsidP="00B561D7">
            <w:pPr>
              <w:pStyle w:val="ac"/>
              <w:numPr>
                <w:ilvl w:val="0"/>
                <w:numId w:val="20"/>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目標市場。</w:t>
            </w:r>
          </w:p>
          <w:p w:rsidR="004439FA" w:rsidRPr="009627D5" w:rsidRDefault="004439FA" w:rsidP="00B561D7">
            <w:pPr>
              <w:pStyle w:val="ac"/>
              <w:numPr>
                <w:ilvl w:val="0"/>
                <w:numId w:val="20"/>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證券商交易數量與規模：考量證券商一般交易活動與其客戶之特性等</w:t>
            </w:r>
            <w:r w:rsidRPr="009627D5">
              <w:rPr>
                <w:rFonts w:ascii="Times New Roman" w:eastAsia="標楷體" w:hAnsi="Times New Roman" w:hint="eastAsia"/>
                <w:color w:val="0D0D0D"/>
                <w:sz w:val="26"/>
                <w:szCs w:val="26"/>
              </w:rPr>
              <w:lastRenderedPageBreak/>
              <w:t>。</w:t>
            </w:r>
          </w:p>
          <w:p w:rsidR="004439FA" w:rsidRPr="009627D5" w:rsidRDefault="004439FA" w:rsidP="00B561D7">
            <w:pPr>
              <w:pStyle w:val="ac"/>
              <w:numPr>
                <w:ilvl w:val="0"/>
                <w:numId w:val="20"/>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高風險相關之管理數據與報告：如高風險客戶之數目與比例；高風險產品、服務或交易之金額、數量或比例；客戶之國籍、註冊地或營業地、或交易涉及高風險地域之金額或比例等。</w:t>
            </w:r>
          </w:p>
          <w:p w:rsidR="004439FA" w:rsidRPr="009627D5" w:rsidRDefault="004439FA" w:rsidP="00B561D7">
            <w:pPr>
              <w:pStyle w:val="ac"/>
              <w:numPr>
                <w:ilvl w:val="0"/>
                <w:numId w:val="20"/>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業務與產品，包含提供業務與產品予客戶之管道及方式、執行客戶審查措施之方式，如資訊系統使用的程度以及是否委託第三人執行審查等。</w:t>
            </w:r>
          </w:p>
          <w:p w:rsidR="004439FA" w:rsidRPr="009627D5" w:rsidRDefault="004439FA" w:rsidP="00B561D7">
            <w:pPr>
              <w:pStyle w:val="ac"/>
              <w:numPr>
                <w:ilvl w:val="0"/>
                <w:numId w:val="20"/>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內部稽核與監理機關之檢查結果。</w:t>
            </w:r>
          </w:p>
          <w:p w:rsidR="004439FA" w:rsidRPr="009627D5"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證券商於進行前項之全面性洗錢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評估作業時，除考量上開指標外，建議輔以其他內部與外部來源取得之資訊，如：</w:t>
            </w:r>
          </w:p>
          <w:p w:rsidR="004439FA" w:rsidRPr="009627D5" w:rsidRDefault="004439FA" w:rsidP="006972BD">
            <w:pPr>
              <w:pStyle w:val="ac"/>
              <w:numPr>
                <w:ilvl w:val="0"/>
                <w:numId w:val="26"/>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證券商內部管理階層</w:t>
            </w:r>
            <w:r w:rsidRPr="009627D5">
              <w:rPr>
                <w:rFonts w:ascii="Times New Roman" w:eastAsia="標楷體" w:hAnsi="Times New Roman" w:hint="eastAsia"/>
                <w:color w:val="0D0D0D"/>
                <w:sz w:val="26"/>
                <w:szCs w:val="26"/>
              </w:rPr>
              <w:t>(</w:t>
            </w:r>
            <w:r w:rsidRPr="009627D5">
              <w:rPr>
                <w:rFonts w:ascii="Times New Roman" w:eastAsia="標楷體" w:hAnsi="Times New Roman" w:hint="eastAsia"/>
                <w:color w:val="0D0D0D"/>
                <w:sz w:val="26"/>
                <w:szCs w:val="26"/>
              </w:rPr>
              <w:t>如事業單位主管、客戶關係經理等</w:t>
            </w:r>
            <w:r w:rsidRPr="009627D5">
              <w:rPr>
                <w:rFonts w:ascii="Times New Roman" w:eastAsia="標楷體" w:hAnsi="Times New Roman" w:hint="eastAsia"/>
                <w:color w:val="0D0D0D"/>
                <w:sz w:val="26"/>
                <w:szCs w:val="26"/>
              </w:rPr>
              <w:t>)</w:t>
            </w:r>
            <w:r w:rsidRPr="009627D5">
              <w:rPr>
                <w:rFonts w:ascii="Times New Roman" w:eastAsia="標楷體" w:hAnsi="Times New Roman" w:hint="eastAsia"/>
                <w:color w:val="0D0D0D"/>
                <w:sz w:val="26"/>
                <w:szCs w:val="26"/>
              </w:rPr>
              <w:t>所提供的管理報告。</w:t>
            </w:r>
          </w:p>
          <w:p w:rsidR="004439FA" w:rsidRPr="009627D5" w:rsidRDefault="004439FA" w:rsidP="006972BD">
            <w:pPr>
              <w:pStyle w:val="ac"/>
              <w:numPr>
                <w:ilvl w:val="0"/>
                <w:numId w:val="26"/>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國際組織與他國所發布之防制洗錢及</w:t>
            </w:r>
            <w:proofErr w:type="gramStart"/>
            <w:r w:rsidRPr="009627D5">
              <w:rPr>
                <w:rFonts w:ascii="Times New Roman" w:eastAsia="標楷體" w:hAnsi="Times New Roman" w:hint="eastAsia"/>
                <w:color w:val="0D0D0D"/>
                <w:sz w:val="26"/>
                <w:szCs w:val="26"/>
              </w:rPr>
              <w:t>打擊資恐相關</w:t>
            </w:r>
            <w:proofErr w:type="gramEnd"/>
            <w:r w:rsidRPr="009627D5">
              <w:rPr>
                <w:rFonts w:ascii="Times New Roman" w:eastAsia="標楷體" w:hAnsi="Times New Roman" w:hint="eastAsia"/>
                <w:color w:val="0D0D0D"/>
                <w:sz w:val="26"/>
                <w:szCs w:val="26"/>
              </w:rPr>
              <w:t>報告。</w:t>
            </w:r>
          </w:p>
          <w:p w:rsidR="004439FA" w:rsidRPr="009627D5" w:rsidRDefault="004439FA" w:rsidP="006972BD">
            <w:pPr>
              <w:pStyle w:val="ac"/>
              <w:numPr>
                <w:ilvl w:val="0"/>
                <w:numId w:val="26"/>
              </w:numPr>
              <w:kinsoku w:val="0"/>
              <w:snapToGrid w:val="0"/>
              <w:ind w:left="763"/>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主管機關發布之洗錢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資訊。</w:t>
            </w:r>
          </w:p>
          <w:p w:rsidR="004439FA" w:rsidRPr="009627D5"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證券商之全面性洗錢</w:t>
            </w:r>
            <w:proofErr w:type="gramStart"/>
            <w:r w:rsidRPr="009627D5">
              <w:rPr>
                <w:rFonts w:ascii="Times New Roman" w:eastAsia="標楷體" w:hAnsi="Times New Roman" w:hint="eastAsia"/>
                <w:color w:val="0D0D0D"/>
                <w:sz w:val="26"/>
                <w:szCs w:val="26"/>
              </w:rPr>
              <w:t>及資恐風險</w:t>
            </w:r>
            <w:proofErr w:type="gramEnd"/>
            <w:r w:rsidRPr="009627D5">
              <w:rPr>
                <w:rFonts w:ascii="Times New Roman" w:eastAsia="標楷體" w:hAnsi="Times New Roman" w:hint="eastAsia"/>
                <w:color w:val="0D0D0D"/>
                <w:sz w:val="26"/>
                <w:szCs w:val="26"/>
              </w:rPr>
              <w:t>評估結果應做為發展防制洗錢及</w:t>
            </w:r>
            <w:proofErr w:type="gramStart"/>
            <w:r w:rsidRPr="009627D5">
              <w:rPr>
                <w:rFonts w:ascii="Times New Roman" w:eastAsia="標楷體" w:hAnsi="Times New Roman" w:hint="eastAsia"/>
                <w:color w:val="0D0D0D"/>
                <w:sz w:val="26"/>
                <w:szCs w:val="26"/>
              </w:rPr>
              <w:t>打擊資恐計畫</w:t>
            </w:r>
            <w:proofErr w:type="gramEnd"/>
            <w:r w:rsidRPr="009627D5">
              <w:rPr>
                <w:rFonts w:ascii="Times New Roman" w:eastAsia="標楷體" w:hAnsi="Times New Roman" w:hint="eastAsia"/>
                <w:color w:val="0D0D0D"/>
                <w:sz w:val="26"/>
                <w:szCs w:val="26"/>
              </w:rPr>
              <w:t>之基礎；證券商應依據風險評估結果分配適當人力與資源，採取有效的反制措施，以預防或降低風險。</w:t>
            </w:r>
          </w:p>
          <w:p w:rsidR="004439FA" w:rsidRPr="00107897" w:rsidRDefault="004439FA" w:rsidP="00107897">
            <w:pPr>
              <w:pStyle w:val="ac"/>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證券商有重大改變，如發生重大事件、管理及營運</w:t>
            </w:r>
            <w:r w:rsidRPr="009627D5">
              <w:rPr>
                <w:rFonts w:ascii="Times New Roman" w:eastAsia="標楷體" w:hAnsi="Times New Roman" w:hint="eastAsia"/>
                <w:color w:val="0D0D0D"/>
                <w:sz w:val="26"/>
                <w:szCs w:val="26"/>
              </w:rPr>
              <w:lastRenderedPageBreak/>
              <w:t>上有重大發展、或有相關新威脅產生時，應重新進行評估作業。</w:t>
            </w:r>
          </w:p>
        </w:tc>
        <w:tc>
          <w:tcPr>
            <w:tcW w:w="3486" w:type="dxa"/>
            <w:tcBorders>
              <w:top w:val="single" w:sz="4" w:space="0" w:color="auto"/>
              <w:bottom w:val="single" w:sz="4" w:space="0" w:color="auto"/>
            </w:tcBorders>
          </w:tcPr>
          <w:p w:rsidR="004439FA" w:rsidRPr="00E10743" w:rsidRDefault="004439FA" w:rsidP="00E10743">
            <w:pPr>
              <w:pStyle w:val="Web"/>
              <w:numPr>
                <w:ilvl w:val="0"/>
                <w:numId w:val="27"/>
              </w:numPr>
              <w:spacing w:before="0" w:beforeAutospacing="0" w:after="0" w:afterAutospacing="0" w:line="360" w:lineRule="exact"/>
              <w:ind w:left="563" w:hanging="563"/>
              <w:jc w:val="both"/>
              <w:rPr>
                <w:rFonts w:ascii="標楷體" w:eastAsia="標楷體" w:hAnsi="標楷體"/>
                <w:sz w:val="26"/>
                <w:szCs w:val="26"/>
              </w:rPr>
            </w:pPr>
            <w:r w:rsidRPr="00E10743">
              <w:rPr>
                <w:rFonts w:ascii="標楷體" w:eastAsia="標楷體" w:hAnsi="標楷體" w:hint="eastAsia"/>
                <w:sz w:val="26"/>
                <w:szCs w:val="26"/>
              </w:rPr>
              <w:lastRenderedPageBreak/>
              <w:t>依據「證券商防制洗錢及打擊</w:t>
            </w:r>
            <w:proofErr w:type="gramStart"/>
            <w:r w:rsidRPr="00E10743">
              <w:rPr>
                <w:rFonts w:ascii="標楷體" w:eastAsia="標楷體" w:hAnsi="標楷體" w:hint="eastAsia"/>
                <w:sz w:val="26"/>
                <w:szCs w:val="26"/>
              </w:rPr>
              <w:t>資恐內部</w:t>
            </w:r>
            <w:proofErr w:type="gramEnd"/>
            <w:r w:rsidRPr="00E10743">
              <w:rPr>
                <w:rFonts w:ascii="標楷體" w:eastAsia="標楷體" w:hAnsi="標楷體" w:hint="eastAsia"/>
                <w:sz w:val="26"/>
                <w:szCs w:val="26"/>
              </w:rPr>
              <w:t>控制要點」第</w:t>
            </w:r>
            <w:r>
              <w:rPr>
                <w:rFonts w:ascii="標楷體" w:eastAsia="標楷體" w:hAnsi="標楷體" w:hint="eastAsia"/>
                <w:sz w:val="26"/>
                <w:szCs w:val="26"/>
              </w:rPr>
              <w:t>五</w:t>
            </w:r>
            <w:r w:rsidRPr="00E10743">
              <w:rPr>
                <w:rFonts w:ascii="標楷體" w:eastAsia="標楷體" w:hAnsi="標楷體" w:hint="eastAsia"/>
                <w:sz w:val="26"/>
                <w:szCs w:val="26"/>
              </w:rPr>
              <w:t>點第二款規定，</w:t>
            </w:r>
            <w:proofErr w:type="gramStart"/>
            <w:r w:rsidRPr="00E10743">
              <w:rPr>
                <w:rFonts w:ascii="標楷體" w:eastAsia="標楷體" w:hAnsi="標楷體" w:hint="eastAsia"/>
                <w:sz w:val="26"/>
                <w:szCs w:val="26"/>
              </w:rPr>
              <w:t>酌修第一</w:t>
            </w:r>
            <w:proofErr w:type="gramEnd"/>
            <w:r w:rsidRPr="00E10743">
              <w:rPr>
                <w:rFonts w:ascii="標楷體" w:eastAsia="標楷體" w:hAnsi="標楷體" w:hint="eastAsia"/>
                <w:sz w:val="26"/>
                <w:szCs w:val="26"/>
              </w:rPr>
              <w:t>項文字。</w:t>
            </w:r>
          </w:p>
          <w:p w:rsidR="004439FA" w:rsidRPr="00E10743" w:rsidRDefault="004439FA" w:rsidP="00E10743">
            <w:pPr>
              <w:pStyle w:val="Web"/>
              <w:numPr>
                <w:ilvl w:val="0"/>
                <w:numId w:val="27"/>
              </w:numPr>
              <w:spacing w:before="0" w:beforeAutospacing="0" w:after="0" w:afterAutospacing="0" w:line="360" w:lineRule="exact"/>
              <w:ind w:left="563" w:hanging="563"/>
              <w:jc w:val="both"/>
              <w:rPr>
                <w:rFonts w:ascii="標楷體" w:eastAsia="標楷體" w:hAnsi="標楷體"/>
                <w:sz w:val="26"/>
                <w:szCs w:val="26"/>
              </w:rPr>
            </w:pPr>
            <w:r w:rsidRPr="00E10743">
              <w:rPr>
                <w:rFonts w:ascii="標楷體" w:eastAsia="標楷體" w:hAnsi="標楷體" w:hint="eastAsia"/>
                <w:sz w:val="26"/>
                <w:szCs w:val="26"/>
              </w:rPr>
              <w:t>依據「金融機構防制洗錢辦法」第六條第三款第一目，</w:t>
            </w:r>
            <w:proofErr w:type="gramStart"/>
            <w:r w:rsidRPr="00E10743">
              <w:rPr>
                <w:rFonts w:ascii="標楷體" w:eastAsia="標楷體" w:hAnsi="標楷體" w:hint="eastAsia"/>
                <w:sz w:val="26"/>
                <w:szCs w:val="26"/>
              </w:rPr>
              <w:t>酌修</w:t>
            </w:r>
            <w:proofErr w:type="gramEnd"/>
            <w:r w:rsidRPr="00E10743">
              <w:rPr>
                <w:rFonts w:ascii="標楷體" w:eastAsia="標楷體" w:hAnsi="標楷體" w:hint="eastAsia"/>
                <w:sz w:val="26"/>
                <w:szCs w:val="26"/>
              </w:rPr>
              <w:t>「國際防制洗錢組織」文字。</w:t>
            </w:r>
          </w:p>
          <w:p w:rsidR="004439FA" w:rsidRDefault="004439FA" w:rsidP="00442701">
            <w:pPr>
              <w:pStyle w:val="Web"/>
              <w:numPr>
                <w:ilvl w:val="0"/>
                <w:numId w:val="27"/>
              </w:numPr>
              <w:spacing w:before="0" w:beforeAutospacing="0" w:after="0" w:afterAutospacing="0" w:line="360" w:lineRule="exact"/>
              <w:ind w:left="563" w:hanging="563"/>
              <w:jc w:val="both"/>
              <w:rPr>
                <w:rFonts w:ascii="標楷體" w:eastAsia="標楷體" w:hAnsi="標楷體"/>
                <w:sz w:val="26"/>
                <w:szCs w:val="26"/>
              </w:rPr>
            </w:pPr>
            <w:r w:rsidRPr="00E10743">
              <w:rPr>
                <w:rFonts w:ascii="標楷體" w:eastAsia="標楷體" w:hAnsi="標楷體" w:hint="eastAsia"/>
                <w:sz w:val="26"/>
                <w:szCs w:val="26"/>
              </w:rPr>
              <w:t>依據「證券商防制洗錢及打擊</w:t>
            </w:r>
            <w:proofErr w:type="gramStart"/>
            <w:r w:rsidRPr="00E10743">
              <w:rPr>
                <w:rFonts w:ascii="標楷體" w:eastAsia="標楷體" w:hAnsi="標楷體" w:hint="eastAsia"/>
                <w:sz w:val="26"/>
                <w:szCs w:val="26"/>
              </w:rPr>
              <w:t>資恐內部</w:t>
            </w:r>
            <w:proofErr w:type="gramEnd"/>
            <w:r w:rsidRPr="00E10743">
              <w:rPr>
                <w:rFonts w:ascii="標楷體" w:eastAsia="標楷體" w:hAnsi="標楷體" w:hint="eastAsia"/>
                <w:sz w:val="26"/>
                <w:szCs w:val="26"/>
              </w:rPr>
              <w:t>控制要點」第</w:t>
            </w:r>
            <w:r>
              <w:rPr>
                <w:rFonts w:ascii="標楷體" w:eastAsia="標楷體" w:hAnsi="標楷體" w:hint="eastAsia"/>
                <w:sz w:val="26"/>
                <w:szCs w:val="26"/>
              </w:rPr>
              <w:t>五</w:t>
            </w:r>
            <w:r w:rsidRPr="00E10743">
              <w:rPr>
                <w:rFonts w:ascii="標楷體" w:eastAsia="標楷體" w:hAnsi="標楷體" w:hint="eastAsia"/>
                <w:sz w:val="26"/>
                <w:szCs w:val="26"/>
              </w:rPr>
              <w:t>點第二款第四目規定，新增第六項。</w:t>
            </w:r>
            <w:r>
              <w:rPr>
                <w:rFonts w:ascii="標楷體" w:eastAsia="標楷體" w:hAnsi="標楷體" w:hint="eastAsia"/>
                <w:sz w:val="26"/>
                <w:szCs w:val="26"/>
              </w:rPr>
              <w:t xml:space="preserve"> </w:t>
            </w:r>
          </w:p>
          <w:p w:rsidR="00951C85" w:rsidRPr="00951C85" w:rsidRDefault="00951C85" w:rsidP="006E2CB7">
            <w:pPr>
              <w:pStyle w:val="Web"/>
              <w:numPr>
                <w:ilvl w:val="0"/>
                <w:numId w:val="27"/>
              </w:numPr>
              <w:spacing w:before="0" w:beforeAutospacing="0" w:after="0" w:afterAutospacing="0" w:line="360" w:lineRule="exact"/>
              <w:ind w:left="563" w:hanging="563"/>
              <w:jc w:val="both"/>
              <w:rPr>
                <w:rFonts w:ascii="標楷體" w:eastAsia="標楷體" w:hAnsi="標楷體"/>
                <w:sz w:val="26"/>
                <w:szCs w:val="26"/>
                <w:u w:val="single"/>
              </w:rPr>
            </w:pPr>
            <w:r>
              <w:rPr>
                <w:rFonts w:ascii="標楷體" w:eastAsia="標楷體" w:hAnsi="標楷體" w:hint="eastAsia"/>
                <w:sz w:val="26"/>
                <w:szCs w:val="26"/>
              </w:rPr>
              <w:t>外國證券商</w:t>
            </w:r>
            <w:r w:rsidRPr="00E47084">
              <w:rPr>
                <w:rFonts w:ascii="標楷體" w:eastAsia="標楷體" w:hAnsi="標楷體" w:hint="eastAsia"/>
                <w:sz w:val="26"/>
                <w:szCs w:val="26"/>
              </w:rPr>
              <w:t>在</w:t>
            </w:r>
            <w:proofErr w:type="gramStart"/>
            <w:r w:rsidRPr="00FC32F0">
              <w:rPr>
                <w:rFonts w:ascii="標楷體" w:eastAsia="標楷體" w:hAnsi="標楷體" w:hint="eastAsia"/>
                <w:sz w:val="26"/>
                <w:szCs w:val="26"/>
              </w:rPr>
              <w:t>臺</w:t>
            </w:r>
            <w:proofErr w:type="gramEnd"/>
            <w:r w:rsidRPr="00FC32F0">
              <w:rPr>
                <w:rFonts w:ascii="標楷體" w:eastAsia="標楷體" w:hAnsi="標楷體"/>
                <w:sz w:val="26"/>
                <w:szCs w:val="26"/>
              </w:rPr>
              <w:t>分</w:t>
            </w:r>
            <w:r w:rsidRPr="00FC32F0">
              <w:rPr>
                <w:rFonts w:ascii="標楷體" w:eastAsia="標楷體" w:hAnsi="標楷體" w:hint="eastAsia"/>
                <w:sz w:val="26"/>
                <w:szCs w:val="26"/>
              </w:rPr>
              <w:t>公司（或子公司）</w:t>
            </w:r>
            <w:r w:rsidRPr="000A0740">
              <w:rPr>
                <w:rFonts w:ascii="標楷體" w:eastAsia="標楷體" w:hAnsi="標楷體" w:hint="eastAsia"/>
                <w:sz w:val="26"/>
                <w:szCs w:val="26"/>
              </w:rPr>
              <w:t>在</w:t>
            </w:r>
            <w:r w:rsidR="00B368C7" w:rsidRPr="000A0740">
              <w:rPr>
                <w:rFonts w:ascii="標楷體" w:eastAsia="標楷體" w:hAnsi="標楷體" w:hint="eastAsia"/>
                <w:sz w:val="26"/>
                <w:szCs w:val="26"/>
              </w:rPr>
              <w:t>內部政策</w:t>
            </w:r>
            <w:r w:rsidRPr="000A0740">
              <w:rPr>
                <w:rFonts w:ascii="標楷體" w:eastAsia="標楷體" w:hAnsi="標楷體" w:hint="eastAsia"/>
                <w:sz w:val="26"/>
                <w:szCs w:val="26"/>
              </w:rPr>
              <w:t>符合我國法令情形下</w:t>
            </w:r>
            <w:r>
              <w:rPr>
                <w:rFonts w:ascii="標楷體" w:eastAsia="標楷體" w:hAnsi="標楷體" w:hint="eastAsia"/>
                <w:sz w:val="26"/>
                <w:szCs w:val="26"/>
              </w:rPr>
              <w:t>，得</w:t>
            </w:r>
            <w:r>
              <w:rPr>
                <w:rFonts w:ascii="標楷體" w:eastAsia="標楷體" w:hAnsi="標楷體" w:hint="eastAsia"/>
                <w:sz w:val="26"/>
                <w:szCs w:val="26"/>
              </w:rPr>
              <w:lastRenderedPageBreak/>
              <w:t>採用總公司</w:t>
            </w:r>
            <w:r w:rsidRPr="00FC32F0">
              <w:rPr>
                <w:rFonts w:ascii="標楷體" w:eastAsia="標楷體" w:hAnsi="標楷體" w:hint="eastAsia"/>
                <w:sz w:val="26"/>
                <w:szCs w:val="26"/>
              </w:rPr>
              <w:t>（或</w:t>
            </w:r>
            <w:r>
              <w:rPr>
                <w:rFonts w:ascii="標楷體" w:eastAsia="標楷體" w:hAnsi="標楷體" w:hint="eastAsia"/>
                <w:sz w:val="26"/>
                <w:szCs w:val="26"/>
              </w:rPr>
              <w:t>母</w:t>
            </w:r>
            <w:r w:rsidRPr="00FC32F0">
              <w:rPr>
                <w:rFonts w:ascii="標楷體" w:eastAsia="標楷體" w:hAnsi="標楷體" w:hint="eastAsia"/>
                <w:sz w:val="26"/>
                <w:szCs w:val="26"/>
              </w:rPr>
              <w:t>公司）</w:t>
            </w:r>
            <w:r>
              <w:rPr>
                <w:rFonts w:ascii="標楷體" w:eastAsia="標楷體" w:hAnsi="標楷體" w:hint="eastAsia"/>
                <w:sz w:val="26"/>
                <w:szCs w:val="26"/>
              </w:rPr>
              <w:t>之</w:t>
            </w:r>
            <w:r w:rsidRPr="00951C85">
              <w:rPr>
                <w:rFonts w:ascii="標楷體" w:eastAsia="標楷體" w:hAnsi="標楷體" w:hint="eastAsia"/>
                <w:sz w:val="26"/>
                <w:szCs w:val="26"/>
              </w:rPr>
              <w:t>風險評估報告。</w:t>
            </w:r>
          </w:p>
        </w:tc>
      </w:tr>
      <w:tr w:rsidR="004439FA" w:rsidRPr="00361971" w:rsidTr="00CE093D">
        <w:tc>
          <w:tcPr>
            <w:tcW w:w="3485" w:type="dxa"/>
            <w:tcBorders>
              <w:top w:val="single" w:sz="4" w:space="0" w:color="auto"/>
              <w:bottom w:val="single" w:sz="4" w:space="0" w:color="auto"/>
            </w:tcBorders>
          </w:tcPr>
          <w:p w:rsidR="004439FA" w:rsidRPr="009627D5" w:rsidRDefault="004439FA" w:rsidP="00EE136C">
            <w:pPr>
              <w:pStyle w:val="ac"/>
              <w:kinsoku w:val="0"/>
              <w:snapToGrid w:val="0"/>
              <w:rPr>
                <w:rFonts w:ascii="標楷體" w:eastAsia="標楷體" w:hAnsi="標楷體"/>
                <w:sz w:val="26"/>
                <w:szCs w:val="26"/>
                <w:u w:val="single"/>
              </w:rPr>
            </w:pPr>
          </w:p>
        </w:tc>
        <w:tc>
          <w:tcPr>
            <w:tcW w:w="3485" w:type="dxa"/>
            <w:tcBorders>
              <w:top w:val="single" w:sz="4" w:space="0" w:color="auto"/>
              <w:bottom w:val="single" w:sz="4" w:space="0" w:color="auto"/>
            </w:tcBorders>
          </w:tcPr>
          <w:p w:rsidR="004439FA" w:rsidRPr="00442701" w:rsidRDefault="004439FA" w:rsidP="00442701">
            <w:pPr>
              <w:pStyle w:val="ac"/>
              <w:kinsoku w:val="0"/>
              <w:snapToGrid w:val="0"/>
              <w:ind w:left="520" w:hangingChars="200" w:hanging="520"/>
              <w:rPr>
                <w:rFonts w:ascii="標楷體" w:eastAsia="標楷體" w:hAnsi="標楷體"/>
                <w:color w:val="0D0D0D" w:themeColor="text1" w:themeTint="F2"/>
                <w:sz w:val="26"/>
                <w:szCs w:val="26"/>
              </w:rPr>
            </w:pPr>
            <w:r w:rsidRPr="009627D5">
              <w:rPr>
                <w:rFonts w:ascii="Times New Roman" w:eastAsia="標楷體" w:hAnsi="標楷體" w:hint="eastAsia"/>
                <w:color w:val="0D0D0D"/>
                <w:sz w:val="26"/>
                <w:szCs w:val="26"/>
              </w:rPr>
              <w:t>九、</w:t>
            </w:r>
            <w:r w:rsidRPr="009627D5">
              <w:rPr>
                <w:rFonts w:ascii="標楷體" w:eastAsia="標楷體" w:hAnsi="標楷體" w:hint="eastAsia"/>
                <w:color w:val="0D0D0D" w:themeColor="text1" w:themeTint="F2"/>
                <w:sz w:val="26"/>
                <w:szCs w:val="26"/>
              </w:rPr>
              <w:t>證券商應依其</w:t>
            </w:r>
            <w:r w:rsidRPr="009627D5">
              <w:rPr>
                <w:rFonts w:ascii="Times New Roman" w:eastAsia="標楷體" w:hAnsi="標楷體" w:hint="eastAsia"/>
                <w:color w:val="0D0D0D" w:themeColor="text1" w:themeTint="F2"/>
                <w:sz w:val="26"/>
                <w:szCs w:val="26"/>
              </w:rPr>
              <w:t>洗錢</w:t>
            </w:r>
            <w:proofErr w:type="gramStart"/>
            <w:r w:rsidRPr="009627D5">
              <w:rPr>
                <w:rFonts w:ascii="Times New Roman" w:eastAsia="標楷體" w:hAnsi="標楷體" w:hint="eastAsia"/>
                <w:color w:val="0D0D0D" w:themeColor="text1" w:themeTint="F2"/>
                <w:sz w:val="26"/>
                <w:szCs w:val="26"/>
              </w:rPr>
              <w:t>與資恐風險</w:t>
            </w:r>
            <w:proofErr w:type="gramEnd"/>
            <w:r w:rsidRPr="009627D5">
              <w:rPr>
                <w:rFonts w:ascii="Times New Roman" w:eastAsia="標楷體" w:hAnsi="標楷體" w:hint="eastAsia"/>
                <w:color w:val="0D0D0D" w:themeColor="text1" w:themeTint="F2"/>
                <w:sz w:val="26"/>
                <w:szCs w:val="26"/>
              </w:rPr>
              <w:t>及業務規模，訂定、執行防制洗錢及</w:t>
            </w:r>
            <w:proofErr w:type="gramStart"/>
            <w:r w:rsidRPr="009627D5">
              <w:rPr>
                <w:rFonts w:ascii="Times New Roman" w:eastAsia="標楷體" w:hAnsi="標楷體" w:hint="eastAsia"/>
                <w:color w:val="0D0D0D" w:themeColor="text1" w:themeTint="F2"/>
                <w:sz w:val="26"/>
                <w:szCs w:val="26"/>
              </w:rPr>
              <w:t>打擊資恐計畫</w:t>
            </w:r>
            <w:proofErr w:type="gramEnd"/>
            <w:r w:rsidRPr="009627D5">
              <w:rPr>
                <w:rFonts w:ascii="Times New Roman" w:eastAsia="標楷體" w:hAnsi="標楷體" w:hint="eastAsia"/>
                <w:color w:val="0D0D0D" w:themeColor="text1" w:themeTint="F2"/>
                <w:sz w:val="26"/>
                <w:szCs w:val="26"/>
              </w:rPr>
              <w:t>，內容除應涵蓋確認客戶身分、紀錄保存與申報一定金額以上通貨交易及疑似洗錢交易等內部政策、程序及控管外，並應包括指定管理階層人員協調督導防制洗錢及</w:t>
            </w:r>
            <w:proofErr w:type="gramStart"/>
            <w:r w:rsidRPr="009627D5">
              <w:rPr>
                <w:rFonts w:ascii="Times New Roman" w:eastAsia="標楷體" w:hAnsi="標楷體" w:hint="eastAsia"/>
                <w:color w:val="0D0D0D" w:themeColor="text1" w:themeTint="F2"/>
                <w:sz w:val="26"/>
                <w:szCs w:val="26"/>
              </w:rPr>
              <w:t>打擊資恐之</w:t>
            </w:r>
            <w:proofErr w:type="gramEnd"/>
            <w:r w:rsidRPr="009627D5">
              <w:rPr>
                <w:rFonts w:ascii="Times New Roman" w:eastAsia="標楷體" w:hAnsi="標楷體" w:hint="eastAsia"/>
                <w:color w:val="0D0D0D" w:themeColor="text1" w:themeTint="F2"/>
                <w:sz w:val="26"/>
                <w:szCs w:val="26"/>
              </w:rPr>
              <w:t>執行、建立</w:t>
            </w:r>
            <w:r w:rsidRPr="009627D5">
              <w:rPr>
                <w:rFonts w:ascii="標楷體" w:eastAsia="標楷體" w:hAnsi="標楷體" w:hint="eastAsia"/>
                <w:color w:val="0D0D0D" w:themeColor="text1" w:themeTint="F2"/>
                <w:sz w:val="26"/>
                <w:szCs w:val="26"/>
              </w:rPr>
              <w:t>審慎適當之員工遴選程序、實施持續性之員工訓練計畫及測試證券商防制</w:t>
            </w:r>
            <w:r w:rsidRPr="009627D5">
              <w:rPr>
                <w:rFonts w:ascii="Times New Roman" w:eastAsia="標楷體" w:hAnsi="標楷體" w:hint="eastAsia"/>
                <w:color w:val="0D0D0D" w:themeColor="text1" w:themeTint="F2"/>
                <w:sz w:val="26"/>
                <w:szCs w:val="26"/>
              </w:rPr>
              <w:t>洗錢及</w:t>
            </w:r>
            <w:proofErr w:type="gramStart"/>
            <w:r w:rsidRPr="009627D5">
              <w:rPr>
                <w:rFonts w:ascii="Times New Roman" w:eastAsia="標楷體" w:hAnsi="標楷體" w:hint="eastAsia"/>
                <w:color w:val="0D0D0D" w:themeColor="text1" w:themeTint="F2"/>
                <w:sz w:val="26"/>
                <w:szCs w:val="26"/>
              </w:rPr>
              <w:t>打擊資恐系統</w:t>
            </w:r>
            <w:proofErr w:type="gramEnd"/>
            <w:r w:rsidRPr="009627D5">
              <w:rPr>
                <w:rFonts w:ascii="Times New Roman" w:eastAsia="標楷體" w:hAnsi="標楷體" w:hint="eastAsia"/>
                <w:color w:val="0D0D0D" w:themeColor="text1" w:themeTint="F2"/>
                <w:sz w:val="26"/>
                <w:szCs w:val="26"/>
              </w:rPr>
              <w:t>有效性之獨立稽核功能等內部政策、程序及控管，證券商得依本範本相關規定辦理。</w:t>
            </w:r>
          </w:p>
        </w:tc>
        <w:tc>
          <w:tcPr>
            <w:tcW w:w="3486" w:type="dxa"/>
            <w:tcBorders>
              <w:top w:val="single" w:sz="4" w:space="0" w:color="auto"/>
              <w:bottom w:val="single" w:sz="4" w:space="0" w:color="auto"/>
            </w:tcBorders>
          </w:tcPr>
          <w:p w:rsidR="004439FA" w:rsidRPr="00442701" w:rsidRDefault="004439FA" w:rsidP="00B561D7">
            <w:pPr>
              <w:pStyle w:val="Web"/>
              <w:numPr>
                <w:ilvl w:val="0"/>
                <w:numId w:val="21"/>
              </w:numPr>
              <w:spacing w:before="0" w:beforeAutospacing="0" w:after="0" w:afterAutospacing="0" w:line="360" w:lineRule="exact"/>
              <w:ind w:left="680" w:hanging="680"/>
              <w:jc w:val="both"/>
              <w:rPr>
                <w:rFonts w:ascii="標楷體" w:eastAsia="標楷體" w:hAnsi="標楷體"/>
                <w:sz w:val="26"/>
                <w:szCs w:val="26"/>
              </w:rPr>
            </w:pPr>
            <w:r w:rsidRPr="00442701">
              <w:rPr>
                <w:rFonts w:ascii="標楷體" w:eastAsia="標楷體" w:hAnsi="標楷體" w:hint="eastAsia"/>
                <w:sz w:val="26"/>
                <w:szCs w:val="26"/>
              </w:rPr>
              <w:t>本點刪除。</w:t>
            </w:r>
          </w:p>
          <w:p w:rsidR="004439FA" w:rsidRPr="00442701" w:rsidRDefault="004439FA" w:rsidP="00442701">
            <w:pPr>
              <w:pStyle w:val="Web"/>
              <w:numPr>
                <w:ilvl w:val="0"/>
                <w:numId w:val="21"/>
              </w:numPr>
              <w:spacing w:before="0" w:beforeAutospacing="0" w:after="0" w:afterAutospacing="0" w:line="360" w:lineRule="exact"/>
              <w:ind w:left="680" w:hanging="680"/>
              <w:jc w:val="both"/>
              <w:rPr>
                <w:rFonts w:ascii="標楷體" w:eastAsia="標楷體" w:hAnsi="標楷體"/>
                <w:sz w:val="26"/>
                <w:szCs w:val="26"/>
              </w:rPr>
            </w:pPr>
            <w:r w:rsidRPr="00442701">
              <w:rPr>
                <w:rFonts w:ascii="標楷體" w:eastAsia="標楷體" w:hAnsi="標楷體" w:hint="eastAsia"/>
                <w:sz w:val="26"/>
                <w:szCs w:val="26"/>
              </w:rPr>
              <w:t>「證券商防制洗錢及</w:t>
            </w:r>
            <w:proofErr w:type="gramStart"/>
            <w:r w:rsidRPr="00442701">
              <w:rPr>
                <w:rFonts w:ascii="標楷體" w:eastAsia="標楷體" w:hAnsi="標楷體" w:hint="eastAsia"/>
                <w:sz w:val="26"/>
                <w:szCs w:val="26"/>
              </w:rPr>
              <w:t>打擊資恐注意事項</w:t>
            </w:r>
            <w:proofErr w:type="gramEnd"/>
            <w:r>
              <w:rPr>
                <w:rFonts w:ascii="標楷體" w:eastAsia="標楷體" w:hAnsi="標楷體" w:hint="eastAsia"/>
                <w:sz w:val="26"/>
                <w:szCs w:val="26"/>
              </w:rPr>
              <w:t>範本</w:t>
            </w:r>
            <w:r w:rsidRPr="00442701">
              <w:rPr>
                <w:rFonts w:ascii="標楷體" w:eastAsia="標楷體" w:hAnsi="標楷體" w:hint="eastAsia"/>
                <w:sz w:val="26"/>
                <w:szCs w:val="26"/>
              </w:rPr>
              <w:t>」第拾</w:t>
            </w:r>
            <w:r>
              <w:rPr>
                <w:rFonts w:ascii="標楷體" w:eastAsia="標楷體" w:hAnsi="標楷體" w:hint="eastAsia"/>
                <w:sz w:val="26"/>
                <w:szCs w:val="26"/>
              </w:rPr>
              <w:t>壹</w:t>
            </w:r>
            <w:r w:rsidRPr="00442701">
              <w:rPr>
                <w:rFonts w:ascii="標楷體" w:eastAsia="標楷體" w:hAnsi="標楷體" w:hint="eastAsia"/>
                <w:sz w:val="26"/>
                <w:szCs w:val="26"/>
              </w:rPr>
              <w:t>點第一項業訂定</w:t>
            </w:r>
            <w:r w:rsidRPr="00442701">
              <w:rPr>
                <w:rFonts w:ascii="標楷體" w:eastAsia="標楷體" w:hAnsi="標楷體" w:hint="eastAsia"/>
                <w:color w:val="0D0D0D"/>
                <w:sz w:val="26"/>
                <w:szCs w:val="26"/>
              </w:rPr>
              <w:t>防制洗錢及</w:t>
            </w:r>
            <w:proofErr w:type="gramStart"/>
            <w:r w:rsidRPr="00442701">
              <w:rPr>
                <w:rFonts w:ascii="標楷體" w:eastAsia="標楷體" w:hAnsi="標楷體" w:hint="eastAsia"/>
                <w:color w:val="0D0D0D"/>
                <w:sz w:val="26"/>
                <w:szCs w:val="26"/>
              </w:rPr>
              <w:t>打擊資恐計畫</w:t>
            </w:r>
            <w:proofErr w:type="gramEnd"/>
            <w:r w:rsidRPr="00442701">
              <w:rPr>
                <w:rFonts w:ascii="標楷體" w:eastAsia="標楷體" w:hAnsi="標楷體" w:hint="eastAsia"/>
                <w:sz w:val="26"/>
                <w:szCs w:val="26"/>
              </w:rPr>
              <w:t>應包括之政策、程序及控管機制，</w:t>
            </w:r>
            <w:proofErr w:type="gramStart"/>
            <w:r w:rsidRPr="00442701">
              <w:rPr>
                <w:rFonts w:ascii="標楷體" w:eastAsia="標楷體" w:hAnsi="標楷體" w:hint="eastAsia"/>
                <w:sz w:val="26"/>
                <w:szCs w:val="26"/>
              </w:rPr>
              <w:t>爰</w:t>
            </w:r>
            <w:proofErr w:type="gramEnd"/>
            <w:r w:rsidRPr="00442701">
              <w:rPr>
                <w:rFonts w:ascii="標楷體" w:eastAsia="標楷體" w:hAnsi="標楷體" w:hint="eastAsia"/>
                <w:sz w:val="26"/>
                <w:szCs w:val="26"/>
              </w:rPr>
              <w:t>刪除本點。</w:t>
            </w:r>
          </w:p>
        </w:tc>
      </w:tr>
      <w:tr w:rsidR="004439FA" w:rsidRPr="00593946" w:rsidTr="00CE093D">
        <w:tc>
          <w:tcPr>
            <w:tcW w:w="3485" w:type="dxa"/>
            <w:tcBorders>
              <w:top w:val="single" w:sz="4" w:space="0" w:color="auto"/>
              <w:bottom w:val="dashed" w:sz="4" w:space="0" w:color="auto"/>
            </w:tcBorders>
          </w:tcPr>
          <w:p w:rsidR="004439FA" w:rsidRPr="004003B9" w:rsidRDefault="004439FA" w:rsidP="00054E34">
            <w:pPr>
              <w:kinsoku w:val="0"/>
              <w:spacing w:line="360" w:lineRule="exact"/>
              <w:ind w:left="520" w:hangingChars="200" w:hanging="520"/>
              <w:rPr>
                <w:rFonts w:ascii="標楷體" w:eastAsia="標楷體" w:hAnsi="標楷體"/>
                <w:sz w:val="26"/>
                <w:szCs w:val="26"/>
              </w:rPr>
            </w:pPr>
            <w:r>
              <w:rPr>
                <w:rFonts w:eastAsia="標楷體" w:hint="eastAsia"/>
                <w:color w:val="0D0D0D"/>
                <w:sz w:val="26"/>
                <w:szCs w:val="26"/>
              </w:rPr>
              <w:t>九</w:t>
            </w:r>
            <w:r w:rsidRPr="009627D5">
              <w:rPr>
                <w:rFonts w:eastAsia="標楷體" w:hint="eastAsia"/>
                <w:color w:val="0D0D0D"/>
                <w:sz w:val="26"/>
                <w:szCs w:val="26"/>
              </w:rPr>
              <w:t>、</w:t>
            </w:r>
            <w:r w:rsidRPr="009627D5">
              <w:rPr>
                <w:rFonts w:ascii="標楷體" w:eastAsia="標楷體" w:hAnsi="標楷體" w:hint="eastAsia"/>
                <w:sz w:val="26"/>
                <w:szCs w:val="26"/>
              </w:rPr>
              <w:t>證券商</w:t>
            </w:r>
            <w:r w:rsidRPr="009627D5">
              <w:rPr>
                <w:rFonts w:eastAsia="標楷體" w:hAnsi="標楷體" w:hint="eastAsia"/>
                <w:color w:val="0D0D0D"/>
                <w:sz w:val="26"/>
                <w:szCs w:val="26"/>
              </w:rPr>
              <w:t>依據本指引訂定之政策應</w:t>
            </w:r>
            <w:r w:rsidRPr="009627D5">
              <w:rPr>
                <w:rFonts w:ascii="標楷體" w:eastAsia="標楷體" w:hAnsi="標楷體"/>
                <w:sz w:val="26"/>
                <w:szCs w:val="26"/>
              </w:rPr>
              <w:t>經董事會（或分層授權之權責單位）通過後實施</w:t>
            </w:r>
            <w:r w:rsidRPr="009627D5">
              <w:rPr>
                <w:rFonts w:eastAsia="標楷體" w:hAnsi="標楷體"/>
                <w:color w:val="0D0D0D"/>
                <w:sz w:val="26"/>
                <w:szCs w:val="26"/>
              </w:rPr>
              <w:t>，</w:t>
            </w:r>
            <w:r w:rsidRPr="009627D5">
              <w:rPr>
                <w:rFonts w:eastAsia="標楷體" w:hAnsi="標楷體" w:hint="eastAsia"/>
                <w:color w:val="0D0D0D"/>
                <w:sz w:val="26"/>
                <w:szCs w:val="26"/>
              </w:rPr>
              <w:t>並與其「防制洗錢及</w:t>
            </w:r>
            <w:proofErr w:type="gramStart"/>
            <w:r w:rsidRPr="009627D5">
              <w:rPr>
                <w:rFonts w:eastAsia="標楷體" w:hAnsi="標楷體" w:hint="eastAsia"/>
                <w:color w:val="0D0D0D"/>
                <w:sz w:val="26"/>
                <w:szCs w:val="26"/>
              </w:rPr>
              <w:t>打擊資恐注意事項</w:t>
            </w:r>
            <w:proofErr w:type="gramEnd"/>
            <w:r w:rsidRPr="009627D5">
              <w:rPr>
                <w:rFonts w:eastAsia="標楷體" w:hAnsi="標楷體" w:hint="eastAsia"/>
                <w:color w:val="0D0D0D"/>
                <w:sz w:val="26"/>
                <w:szCs w:val="26"/>
              </w:rPr>
              <w:t>」陳</w:t>
            </w:r>
            <w:r w:rsidRPr="009627D5">
              <w:rPr>
                <w:rFonts w:eastAsia="標楷體" w:hAnsi="標楷體"/>
                <w:color w:val="0D0D0D"/>
                <w:sz w:val="26"/>
                <w:szCs w:val="26"/>
              </w:rPr>
              <w:t>報</w:t>
            </w:r>
            <w:r w:rsidR="00054E34">
              <w:rPr>
                <w:rFonts w:eastAsia="標楷體" w:hAnsi="標楷體" w:hint="eastAsia"/>
                <w:color w:val="0D0D0D"/>
                <w:sz w:val="26"/>
                <w:szCs w:val="26"/>
              </w:rPr>
              <w:t>主管機關</w:t>
            </w:r>
            <w:r w:rsidRPr="009627D5">
              <w:rPr>
                <w:rFonts w:eastAsia="標楷體" w:hAnsi="標楷體"/>
                <w:color w:val="0D0D0D"/>
                <w:sz w:val="26"/>
                <w:szCs w:val="26"/>
              </w:rPr>
              <w:t>備查</w:t>
            </w:r>
            <w:r w:rsidRPr="009627D5">
              <w:rPr>
                <w:rFonts w:eastAsia="標楷體" w:hAnsi="標楷體" w:hint="eastAsia"/>
                <w:color w:val="0D0D0D"/>
                <w:sz w:val="26"/>
                <w:szCs w:val="26"/>
              </w:rPr>
              <w:t>；</w:t>
            </w:r>
            <w:r w:rsidRPr="008520D6">
              <w:rPr>
                <w:rFonts w:eastAsia="標楷體" w:hAnsi="標楷體" w:hint="eastAsia"/>
                <w:color w:val="0D0D0D"/>
                <w:sz w:val="26"/>
                <w:szCs w:val="26"/>
              </w:rPr>
              <w:t>並應</w:t>
            </w:r>
            <w:r w:rsidRPr="008520D6">
              <w:rPr>
                <w:rFonts w:eastAsia="標楷體" w:hAnsi="標楷體" w:hint="eastAsia"/>
                <w:color w:val="0D0D0D"/>
                <w:sz w:val="26"/>
                <w:szCs w:val="26"/>
                <w:u w:val="single"/>
              </w:rPr>
              <w:t>每年</w:t>
            </w:r>
            <w:r w:rsidRPr="008520D6">
              <w:rPr>
                <w:rFonts w:eastAsia="標楷體" w:hAnsi="標楷體" w:hint="eastAsia"/>
                <w:color w:val="0D0D0D"/>
                <w:sz w:val="26"/>
                <w:szCs w:val="26"/>
              </w:rPr>
              <w:t>檢討</w:t>
            </w:r>
            <w:r w:rsidRPr="008520D6">
              <w:rPr>
                <w:rFonts w:eastAsia="標楷體" w:hAnsi="標楷體" w:hint="eastAsia"/>
                <w:color w:val="0D0D0D"/>
                <w:sz w:val="26"/>
                <w:szCs w:val="26"/>
                <w:u w:val="single"/>
              </w:rPr>
              <w:t>；</w:t>
            </w:r>
            <w:r w:rsidRPr="008520D6">
              <w:rPr>
                <w:rFonts w:eastAsia="標楷體" w:hAnsi="標楷體"/>
                <w:color w:val="0D0D0D"/>
                <w:sz w:val="26"/>
                <w:szCs w:val="26"/>
              </w:rPr>
              <w:t>修</w:t>
            </w:r>
            <w:r w:rsidRPr="008520D6">
              <w:rPr>
                <w:rFonts w:eastAsia="標楷體" w:hAnsi="標楷體" w:hint="eastAsia"/>
                <w:color w:val="0D0D0D"/>
                <w:sz w:val="26"/>
                <w:szCs w:val="26"/>
                <w:u w:val="single"/>
              </w:rPr>
              <w:t>正</w:t>
            </w:r>
            <w:r w:rsidRPr="008520D6">
              <w:rPr>
                <w:rFonts w:eastAsia="標楷體" w:hAnsi="標楷體"/>
                <w:color w:val="0D0D0D"/>
                <w:sz w:val="26"/>
                <w:szCs w:val="26"/>
              </w:rPr>
              <w:t>時</w:t>
            </w:r>
            <w:r w:rsidRPr="008520D6">
              <w:rPr>
                <w:rFonts w:eastAsia="標楷體" w:hAnsi="標楷體" w:hint="eastAsia"/>
                <w:color w:val="0D0D0D"/>
                <w:sz w:val="26"/>
                <w:szCs w:val="26"/>
                <w:u w:val="single"/>
              </w:rPr>
              <w:t>，</w:t>
            </w:r>
            <w:r w:rsidRPr="008520D6">
              <w:rPr>
                <w:rFonts w:eastAsia="標楷體" w:hAnsi="標楷體"/>
                <w:color w:val="0D0D0D"/>
                <w:sz w:val="26"/>
                <w:szCs w:val="26"/>
              </w:rPr>
              <w:t>亦同。</w:t>
            </w:r>
          </w:p>
        </w:tc>
        <w:tc>
          <w:tcPr>
            <w:tcW w:w="3485" w:type="dxa"/>
            <w:tcBorders>
              <w:top w:val="single" w:sz="4" w:space="0" w:color="auto"/>
              <w:bottom w:val="dashed" w:sz="4" w:space="0" w:color="auto"/>
            </w:tcBorders>
          </w:tcPr>
          <w:p w:rsidR="004439FA" w:rsidRPr="004003B9" w:rsidRDefault="004439FA" w:rsidP="004003B9">
            <w:pPr>
              <w:pStyle w:val="ac"/>
              <w:kinsoku w:val="0"/>
              <w:snapToGrid w:val="0"/>
              <w:ind w:left="520" w:hangingChars="200" w:hanging="520"/>
              <w:rPr>
                <w:sz w:val="26"/>
                <w:szCs w:val="26"/>
              </w:rPr>
            </w:pPr>
            <w:r w:rsidRPr="009627D5">
              <w:rPr>
                <w:rFonts w:eastAsia="標楷體" w:hint="eastAsia"/>
                <w:color w:val="0D0D0D"/>
                <w:sz w:val="26"/>
                <w:szCs w:val="26"/>
              </w:rPr>
              <w:t>十</w:t>
            </w:r>
            <w:r w:rsidRPr="009627D5">
              <w:rPr>
                <w:rFonts w:ascii="Times New Roman" w:eastAsia="標楷體" w:hAnsi="Times New Roman" w:hint="eastAsia"/>
                <w:color w:val="0D0D0D"/>
                <w:sz w:val="26"/>
                <w:szCs w:val="26"/>
              </w:rPr>
              <w:t>、</w:t>
            </w:r>
            <w:r w:rsidRPr="009627D5">
              <w:rPr>
                <w:rFonts w:ascii="標楷體" w:eastAsia="標楷體" w:hAnsi="標楷體" w:hint="eastAsia"/>
                <w:sz w:val="26"/>
                <w:szCs w:val="26"/>
              </w:rPr>
              <w:t>證券商</w:t>
            </w:r>
            <w:r w:rsidRPr="009627D5">
              <w:rPr>
                <w:rFonts w:eastAsia="標楷體" w:hAnsi="標楷體" w:hint="eastAsia"/>
                <w:color w:val="0D0D0D"/>
                <w:sz w:val="26"/>
                <w:szCs w:val="26"/>
              </w:rPr>
              <w:t>依據本指引訂定之政策</w:t>
            </w:r>
            <w:r w:rsidRPr="009627D5">
              <w:rPr>
                <w:rFonts w:ascii="Times New Roman" w:eastAsia="標楷體" w:hAnsi="標楷體" w:hint="eastAsia"/>
                <w:color w:val="0D0D0D"/>
                <w:sz w:val="26"/>
                <w:szCs w:val="26"/>
              </w:rPr>
              <w:t>應</w:t>
            </w:r>
            <w:r w:rsidRPr="009627D5">
              <w:rPr>
                <w:rFonts w:ascii="標楷體" w:eastAsia="標楷體" w:hAnsi="標楷體"/>
                <w:sz w:val="26"/>
                <w:szCs w:val="26"/>
              </w:rPr>
              <w:t>經董事會（或分層授權之權責單位）通過後實施</w:t>
            </w:r>
            <w:r w:rsidRPr="009627D5">
              <w:rPr>
                <w:rFonts w:ascii="Times New Roman" w:eastAsia="標楷體" w:hAnsi="標楷體"/>
                <w:color w:val="0D0D0D"/>
                <w:sz w:val="26"/>
                <w:szCs w:val="26"/>
              </w:rPr>
              <w:t>，</w:t>
            </w:r>
            <w:r w:rsidRPr="009627D5">
              <w:rPr>
                <w:rFonts w:ascii="Times New Roman" w:eastAsia="標楷體" w:hAnsi="標楷體" w:hint="eastAsia"/>
                <w:color w:val="0D0D0D"/>
                <w:sz w:val="26"/>
                <w:szCs w:val="26"/>
              </w:rPr>
              <w:t>並與其「防制洗錢及打擊資</w:t>
            </w:r>
            <w:r w:rsidRPr="004003B9">
              <w:rPr>
                <w:rFonts w:ascii="Times New Roman" w:eastAsia="標楷體" w:hAnsi="標楷體" w:hint="eastAsia"/>
                <w:color w:val="0D0D0D"/>
                <w:sz w:val="26"/>
                <w:szCs w:val="26"/>
                <w:u w:val="single"/>
              </w:rPr>
              <w:t>助</w:t>
            </w:r>
            <w:r w:rsidRPr="009627D5">
              <w:rPr>
                <w:rFonts w:ascii="Times New Roman" w:eastAsia="標楷體" w:hAnsi="標楷體" w:hint="eastAsia"/>
                <w:color w:val="0D0D0D"/>
                <w:sz w:val="26"/>
                <w:szCs w:val="26"/>
              </w:rPr>
              <w:t>恐</w:t>
            </w:r>
            <w:r w:rsidRPr="004003B9">
              <w:rPr>
                <w:rFonts w:ascii="Times New Roman" w:eastAsia="標楷體" w:hAnsi="標楷體" w:hint="eastAsia"/>
                <w:color w:val="0D0D0D"/>
                <w:sz w:val="26"/>
                <w:szCs w:val="26"/>
                <w:u w:val="single"/>
              </w:rPr>
              <w:t>怖主義</w:t>
            </w:r>
            <w:r w:rsidRPr="009627D5">
              <w:rPr>
                <w:rFonts w:ascii="Times New Roman" w:eastAsia="標楷體" w:hAnsi="標楷體" w:hint="eastAsia"/>
                <w:color w:val="0D0D0D"/>
                <w:sz w:val="26"/>
                <w:szCs w:val="26"/>
              </w:rPr>
              <w:t>注意事項」陳</w:t>
            </w:r>
            <w:r w:rsidRPr="009627D5">
              <w:rPr>
                <w:rFonts w:ascii="Times New Roman" w:eastAsia="標楷體" w:hAnsi="標楷體"/>
                <w:color w:val="0D0D0D"/>
                <w:sz w:val="26"/>
                <w:szCs w:val="26"/>
              </w:rPr>
              <w:t>報金融監督管理委員會備查</w:t>
            </w:r>
            <w:r w:rsidRPr="009627D5">
              <w:rPr>
                <w:rFonts w:ascii="Times New Roman" w:eastAsia="標楷體" w:hAnsi="標楷體" w:hint="eastAsia"/>
                <w:color w:val="0D0D0D"/>
                <w:sz w:val="26"/>
                <w:szCs w:val="26"/>
              </w:rPr>
              <w:t>；並應定期檢討</w:t>
            </w:r>
            <w:r w:rsidRPr="009627D5">
              <w:rPr>
                <w:rFonts w:ascii="Times New Roman" w:eastAsia="標楷體" w:hAnsi="標楷體"/>
                <w:color w:val="0D0D0D"/>
                <w:sz w:val="26"/>
                <w:szCs w:val="26"/>
              </w:rPr>
              <w:t>。修改時亦同</w:t>
            </w:r>
            <w:r w:rsidRPr="009627D5">
              <w:rPr>
                <w:rFonts w:ascii="標楷體" w:eastAsia="標楷體" w:hAnsi="標楷體"/>
                <w:sz w:val="26"/>
                <w:szCs w:val="26"/>
              </w:rPr>
              <w:t>。</w:t>
            </w:r>
          </w:p>
        </w:tc>
        <w:tc>
          <w:tcPr>
            <w:tcW w:w="3486" w:type="dxa"/>
            <w:tcBorders>
              <w:top w:val="single" w:sz="4" w:space="0" w:color="auto"/>
              <w:bottom w:val="dashed" w:sz="4" w:space="0" w:color="auto"/>
            </w:tcBorders>
          </w:tcPr>
          <w:p w:rsidR="004439FA" w:rsidRPr="00E8292F" w:rsidRDefault="004439FA" w:rsidP="00B561D7">
            <w:pPr>
              <w:pStyle w:val="a8"/>
              <w:numPr>
                <w:ilvl w:val="0"/>
                <w:numId w:val="22"/>
              </w:numPr>
              <w:kinsoku w:val="0"/>
              <w:spacing w:line="240" w:lineRule="auto"/>
              <w:ind w:leftChars="0" w:left="680" w:hanging="680"/>
              <w:rPr>
                <w:rFonts w:ascii="標楷體" w:eastAsia="標楷體" w:hAnsi="標楷體"/>
                <w:sz w:val="26"/>
                <w:szCs w:val="26"/>
              </w:rPr>
            </w:pPr>
            <w:proofErr w:type="gramStart"/>
            <w:r w:rsidRPr="00E8292F">
              <w:rPr>
                <w:rFonts w:ascii="標楷體" w:eastAsia="標楷體" w:hAnsi="標楷體" w:hint="eastAsia"/>
                <w:sz w:val="26"/>
                <w:szCs w:val="26"/>
                <w:u w:val="single"/>
              </w:rPr>
              <w:t>點次變更</w:t>
            </w:r>
            <w:proofErr w:type="gramEnd"/>
            <w:r w:rsidRPr="00E8292F">
              <w:rPr>
                <w:rFonts w:ascii="標楷體" w:eastAsia="標楷體" w:hAnsi="標楷體" w:hint="eastAsia"/>
                <w:sz w:val="26"/>
                <w:szCs w:val="26"/>
              </w:rPr>
              <w:t>。</w:t>
            </w:r>
          </w:p>
          <w:p w:rsidR="004439FA" w:rsidRDefault="004439FA" w:rsidP="00B561D7">
            <w:pPr>
              <w:pStyle w:val="a8"/>
              <w:numPr>
                <w:ilvl w:val="0"/>
                <w:numId w:val="22"/>
              </w:numPr>
              <w:kinsoku w:val="0"/>
              <w:spacing w:line="240" w:lineRule="auto"/>
              <w:ind w:leftChars="0" w:left="680" w:hanging="680"/>
              <w:rPr>
                <w:rFonts w:ascii="標楷體" w:eastAsia="標楷體" w:hAnsi="標楷體"/>
                <w:sz w:val="26"/>
                <w:szCs w:val="26"/>
              </w:rPr>
            </w:pPr>
            <w:r w:rsidRPr="00E8292F">
              <w:rPr>
                <w:rFonts w:ascii="標楷體" w:eastAsia="標楷體" w:hAnsi="標楷體" w:hint="eastAsia"/>
                <w:sz w:val="26"/>
                <w:szCs w:val="26"/>
              </w:rPr>
              <w:t>依據「證券商防制洗錢及打擊</w:t>
            </w:r>
            <w:proofErr w:type="gramStart"/>
            <w:r w:rsidRPr="00E8292F">
              <w:rPr>
                <w:rFonts w:ascii="標楷體" w:eastAsia="標楷體" w:hAnsi="標楷體" w:hint="eastAsia"/>
                <w:sz w:val="26"/>
                <w:szCs w:val="26"/>
              </w:rPr>
              <w:t>資恐內部</w:t>
            </w:r>
            <w:proofErr w:type="gramEnd"/>
            <w:r w:rsidRPr="00E8292F">
              <w:rPr>
                <w:rFonts w:ascii="標楷體" w:eastAsia="標楷體" w:hAnsi="標楷體" w:hint="eastAsia"/>
                <w:sz w:val="26"/>
                <w:szCs w:val="26"/>
              </w:rPr>
              <w:t>控制要點」第五點第一款規定，</w:t>
            </w:r>
            <w:proofErr w:type="gramStart"/>
            <w:r w:rsidRPr="00E8292F">
              <w:rPr>
                <w:rFonts w:ascii="標楷體" w:eastAsia="標楷體" w:hAnsi="標楷體" w:hint="eastAsia"/>
                <w:sz w:val="26"/>
                <w:szCs w:val="26"/>
              </w:rPr>
              <w:t>酌修本</w:t>
            </w:r>
            <w:proofErr w:type="gramEnd"/>
            <w:r w:rsidRPr="00E8292F">
              <w:rPr>
                <w:rFonts w:ascii="標楷體" w:eastAsia="標楷體" w:hAnsi="標楷體" w:hint="eastAsia"/>
                <w:sz w:val="26"/>
                <w:szCs w:val="26"/>
              </w:rPr>
              <w:t>點文字。</w:t>
            </w:r>
          </w:p>
          <w:p w:rsidR="004439FA" w:rsidRPr="00951C85" w:rsidRDefault="00951C85" w:rsidP="00951C85">
            <w:pPr>
              <w:pStyle w:val="a8"/>
              <w:numPr>
                <w:ilvl w:val="0"/>
                <w:numId w:val="22"/>
              </w:numPr>
              <w:kinsoku w:val="0"/>
              <w:spacing w:line="240" w:lineRule="auto"/>
              <w:ind w:leftChars="0" w:left="680" w:hanging="680"/>
              <w:rPr>
                <w:rFonts w:ascii="標楷體" w:eastAsia="標楷體" w:hAnsi="標楷體"/>
                <w:sz w:val="26"/>
                <w:szCs w:val="26"/>
              </w:rPr>
            </w:pPr>
            <w:r w:rsidRPr="009627D5">
              <w:rPr>
                <w:rFonts w:eastAsia="標楷體" w:hAnsi="標楷體" w:hint="eastAsia"/>
                <w:color w:val="0D0D0D"/>
                <w:sz w:val="26"/>
                <w:szCs w:val="26"/>
              </w:rPr>
              <w:t>證券商依據本指引訂定之政策</w:t>
            </w:r>
            <w:r>
              <w:rPr>
                <w:rFonts w:eastAsia="標楷體" w:hAnsi="標楷體" w:hint="eastAsia"/>
                <w:color w:val="0D0D0D"/>
                <w:sz w:val="26"/>
                <w:szCs w:val="26"/>
              </w:rPr>
              <w:t>得</w:t>
            </w:r>
            <w:r w:rsidRPr="004F6D32">
              <w:rPr>
                <w:rFonts w:eastAsia="標楷體" w:hAnsi="標楷體" w:hint="eastAsia"/>
                <w:color w:val="0D0D0D"/>
                <w:sz w:val="26"/>
                <w:szCs w:val="26"/>
              </w:rPr>
              <w:t>經董事會或</w:t>
            </w:r>
            <w:r w:rsidRPr="004F6D32">
              <w:rPr>
                <w:rFonts w:ascii="標楷體" w:eastAsia="標楷體" w:hAnsi="標楷體" w:hint="eastAsia"/>
                <w:sz w:val="26"/>
                <w:szCs w:val="26"/>
              </w:rPr>
              <w:t>外國證券商在臺</w:t>
            </w:r>
            <w:r w:rsidRPr="004F6D32">
              <w:rPr>
                <w:rFonts w:ascii="標楷體" w:eastAsia="標楷體" w:hAnsi="標楷體"/>
                <w:sz w:val="26"/>
                <w:szCs w:val="26"/>
              </w:rPr>
              <w:t>分</w:t>
            </w:r>
            <w:r w:rsidRPr="004F6D32">
              <w:rPr>
                <w:rFonts w:ascii="標楷體" w:eastAsia="標楷體" w:hAnsi="標楷體" w:hint="eastAsia"/>
                <w:sz w:val="26"/>
                <w:szCs w:val="26"/>
              </w:rPr>
              <w:t>公司負責人通過</w:t>
            </w:r>
            <w:r w:rsidRPr="009627D5">
              <w:rPr>
                <w:rFonts w:ascii="標楷體" w:eastAsia="標楷體" w:hAnsi="標楷體"/>
                <w:sz w:val="26"/>
                <w:szCs w:val="26"/>
              </w:rPr>
              <w:t>後實施</w:t>
            </w:r>
            <w:r w:rsidRPr="004F6D32">
              <w:rPr>
                <w:rFonts w:ascii="標楷體" w:eastAsia="標楷體" w:hAnsi="標楷體" w:hint="eastAsia"/>
                <w:sz w:val="26"/>
                <w:szCs w:val="26"/>
              </w:rPr>
              <w:t>。</w:t>
            </w:r>
          </w:p>
        </w:tc>
      </w:tr>
      <w:tr w:rsidR="004439FA" w:rsidRPr="00524166" w:rsidTr="00CE093D">
        <w:tc>
          <w:tcPr>
            <w:tcW w:w="3485" w:type="dxa"/>
            <w:tcBorders>
              <w:top w:val="single" w:sz="4" w:space="0" w:color="auto"/>
              <w:bottom w:val="single" w:sz="4" w:space="0" w:color="auto"/>
            </w:tcBorders>
          </w:tcPr>
          <w:p w:rsidR="004439FA" w:rsidRPr="009627D5" w:rsidRDefault="004439FA" w:rsidP="004003B9">
            <w:pPr>
              <w:pStyle w:val="ac"/>
              <w:kinsoku w:val="0"/>
              <w:snapToGrid w:val="0"/>
              <w:rPr>
                <w:rFonts w:ascii="標楷體" w:eastAsia="標楷體" w:hAnsi="標楷體"/>
                <w:sz w:val="26"/>
                <w:szCs w:val="26"/>
              </w:rPr>
            </w:pPr>
          </w:p>
        </w:tc>
        <w:tc>
          <w:tcPr>
            <w:tcW w:w="3485" w:type="dxa"/>
            <w:tcBorders>
              <w:top w:val="single" w:sz="4" w:space="0" w:color="auto"/>
              <w:bottom w:val="single" w:sz="4" w:space="0" w:color="auto"/>
            </w:tcBorders>
          </w:tcPr>
          <w:p w:rsidR="004439FA" w:rsidRPr="00E8292F" w:rsidRDefault="004439FA" w:rsidP="003D0DCE">
            <w:pPr>
              <w:kinsoku w:val="0"/>
              <w:spacing w:line="240" w:lineRule="auto"/>
              <w:rPr>
                <w:rFonts w:ascii="標楷體" w:eastAsia="標楷體" w:hAnsi="標楷體"/>
                <w:sz w:val="26"/>
                <w:szCs w:val="26"/>
              </w:rPr>
            </w:pPr>
            <w:r w:rsidRPr="00E8292F">
              <w:rPr>
                <w:rFonts w:ascii="標楷體" w:eastAsia="標楷體" w:hAnsi="標楷體" w:hint="eastAsia"/>
                <w:sz w:val="26"/>
                <w:szCs w:val="26"/>
              </w:rPr>
              <w:t>附錄：訂定高洗錢</w:t>
            </w:r>
            <w:proofErr w:type="gramStart"/>
            <w:r w:rsidRPr="00E8292F">
              <w:rPr>
                <w:rFonts w:ascii="標楷體" w:eastAsia="標楷體" w:hAnsi="標楷體" w:hint="eastAsia"/>
                <w:sz w:val="26"/>
                <w:szCs w:val="26"/>
              </w:rPr>
              <w:t>及資恐風險</w:t>
            </w:r>
            <w:proofErr w:type="gramEnd"/>
            <w:r w:rsidRPr="00E8292F">
              <w:rPr>
                <w:rFonts w:ascii="標楷體" w:eastAsia="標楷體" w:hAnsi="標楷體" w:hint="eastAsia"/>
                <w:sz w:val="26"/>
                <w:szCs w:val="26"/>
              </w:rPr>
              <w:t>區域名單之參考依據</w:t>
            </w:r>
          </w:p>
          <w:p w:rsidR="004439FA" w:rsidRPr="00E8292F" w:rsidRDefault="004439FA" w:rsidP="00B561D7">
            <w:pPr>
              <w:pStyle w:val="ac"/>
              <w:numPr>
                <w:ilvl w:val="0"/>
                <w:numId w:val="4"/>
              </w:numPr>
              <w:kinsoku w:val="0"/>
              <w:snapToGrid w:val="0"/>
              <w:rPr>
                <w:rFonts w:ascii="Times New Roman" w:eastAsia="標楷體" w:hAnsi="Times New Roman"/>
                <w:color w:val="0D0D0D"/>
                <w:sz w:val="26"/>
                <w:szCs w:val="26"/>
              </w:rPr>
            </w:pPr>
            <w:r w:rsidRPr="00E8292F">
              <w:rPr>
                <w:rFonts w:ascii="Times New Roman" w:eastAsia="標楷體" w:hAnsi="標楷體" w:hint="eastAsia"/>
                <w:color w:val="0D0D0D"/>
                <w:sz w:val="26"/>
                <w:szCs w:val="26"/>
              </w:rPr>
              <w:t>金融監督管理委員會函轉國際防制洗錢組織所公告防制洗錢與打擊資助恐怖</w:t>
            </w:r>
            <w:r w:rsidRPr="00E8292F">
              <w:rPr>
                <w:rFonts w:ascii="Times New Roman" w:eastAsia="標楷體" w:hAnsi="標楷體" w:hint="eastAsia"/>
                <w:color w:val="0D0D0D"/>
                <w:sz w:val="26"/>
                <w:szCs w:val="26"/>
              </w:rPr>
              <w:lastRenderedPageBreak/>
              <w:t>份子有嚴重缺失之國家或地區、及其他未遵循或未充分遵循國際防制洗錢組織建議之國家或地區。</w:t>
            </w:r>
          </w:p>
          <w:p w:rsidR="004439FA" w:rsidRPr="00E8292F" w:rsidRDefault="004439FA" w:rsidP="00B561D7">
            <w:pPr>
              <w:pStyle w:val="ac"/>
              <w:numPr>
                <w:ilvl w:val="0"/>
                <w:numId w:val="4"/>
              </w:numPr>
              <w:kinsoku w:val="0"/>
              <w:snapToGrid w:val="0"/>
              <w:rPr>
                <w:rFonts w:ascii="Times New Roman" w:eastAsia="標楷體" w:hAnsi="標楷體"/>
                <w:color w:val="0D0D0D"/>
                <w:sz w:val="26"/>
                <w:szCs w:val="26"/>
              </w:rPr>
            </w:pPr>
            <w:r w:rsidRPr="00E8292F">
              <w:rPr>
                <w:rFonts w:ascii="Times New Roman" w:eastAsia="標楷體" w:hAnsi="標楷體" w:hint="eastAsia"/>
                <w:color w:val="0D0D0D"/>
                <w:sz w:val="26"/>
                <w:szCs w:val="26"/>
              </w:rPr>
              <w:t>受聯合國、美國或歐盟經濟制裁或採取其他類似措施的國家或地區。</w:t>
            </w:r>
          </w:p>
          <w:p w:rsidR="004439FA" w:rsidRPr="00E8292F" w:rsidRDefault="004439FA" w:rsidP="00B561D7">
            <w:pPr>
              <w:pStyle w:val="ac"/>
              <w:numPr>
                <w:ilvl w:val="0"/>
                <w:numId w:val="4"/>
              </w:numPr>
              <w:kinsoku w:val="0"/>
              <w:snapToGrid w:val="0"/>
              <w:rPr>
                <w:rFonts w:ascii="Times New Roman" w:eastAsia="標楷體" w:hAnsi="標楷體"/>
                <w:color w:val="0D0D0D"/>
                <w:sz w:val="26"/>
                <w:szCs w:val="26"/>
              </w:rPr>
            </w:pPr>
            <w:r w:rsidRPr="00E8292F">
              <w:rPr>
                <w:rFonts w:ascii="Times New Roman" w:eastAsia="標楷體" w:hAnsi="標楷體"/>
                <w:color w:val="0D0D0D"/>
                <w:sz w:val="26"/>
                <w:szCs w:val="26"/>
              </w:rPr>
              <w:t>國際貨幣基金組織</w:t>
            </w:r>
            <w:r w:rsidRPr="00E8292F">
              <w:rPr>
                <w:rFonts w:ascii="Times New Roman" w:eastAsia="標楷體" w:hAnsi="標楷體" w:hint="eastAsia"/>
                <w:color w:val="0D0D0D"/>
                <w:sz w:val="26"/>
                <w:szCs w:val="26"/>
              </w:rPr>
              <w:t xml:space="preserve"> (</w:t>
            </w:r>
            <w:r w:rsidRPr="00E8292F">
              <w:rPr>
                <w:rFonts w:ascii="Times New Roman" w:eastAsia="標楷體" w:hAnsi="標楷體"/>
                <w:color w:val="0D0D0D"/>
                <w:sz w:val="26"/>
                <w:szCs w:val="26"/>
              </w:rPr>
              <w:t>International Monetary Fund</w:t>
            </w:r>
            <w:r w:rsidRPr="00E8292F">
              <w:rPr>
                <w:rFonts w:ascii="Times New Roman" w:eastAsia="標楷體" w:hAnsi="標楷體" w:hint="eastAsia"/>
                <w:color w:val="0D0D0D"/>
                <w:sz w:val="26"/>
                <w:szCs w:val="26"/>
              </w:rPr>
              <w:t xml:space="preserve">) </w:t>
            </w:r>
            <w:r w:rsidRPr="00E8292F">
              <w:rPr>
                <w:rFonts w:ascii="Times New Roman" w:eastAsia="標楷體" w:hAnsi="標楷體" w:hint="eastAsia"/>
                <w:color w:val="0D0D0D"/>
                <w:sz w:val="26"/>
                <w:szCs w:val="26"/>
              </w:rPr>
              <w:t>所公布之境外金融中心的國家或地區</w:t>
            </w:r>
            <w:r w:rsidRPr="00E8292F">
              <w:rPr>
                <w:rFonts w:ascii="Times New Roman" w:eastAsia="標楷體" w:hAnsi="標楷體" w:hint="eastAsia"/>
                <w:color w:val="0D0D0D"/>
                <w:sz w:val="26"/>
                <w:szCs w:val="26"/>
              </w:rPr>
              <w:t xml:space="preserve"> (</w:t>
            </w:r>
            <w:r w:rsidRPr="00E8292F">
              <w:rPr>
                <w:rFonts w:ascii="Times New Roman" w:eastAsia="標楷體" w:hAnsi="標楷體"/>
                <w:color w:val="0D0D0D"/>
                <w:sz w:val="26"/>
                <w:szCs w:val="26"/>
              </w:rPr>
              <w:t>IMF Offshore Financial Centers</w:t>
            </w:r>
            <w:r w:rsidRPr="00E8292F">
              <w:rPr>
                <w:rFonts w:ascii="Times New Roman" w:eastAsia="標楷體" w:hAnsi="標楷體" w:hint="eastAsia"/>
                <w:color w:val="0D0D0D"/>
                <w:sz w:val="26"/>
                <w:szCs w:val="26"/>
              </w:rPr>
              <w:t xml:space="preserve">. </w:t>
            </w:r>
            <w:r w:rsidRPr="00E8292F">
              <w:rPr>
                <w:rFonts w:ascii="Times New Roman" w:eastAsia="標楷體" w:hAnsi="標楷體"/>
                <w:color w:val="0D0D0D"/>
                <w:sz w:val="26"/>
                <w:szCs w:val="26"/>
              </w:rPr>
              <w:t>http://www.imf.org</w:t>
            </w:r>
            <w:r w:rsidRPr="00E8292F">
              <w:rPr>
                <w:rFonts w:eastAsia="標楷體" w:hAnsi="標楷體"/>
                <w:color w:val="0D0D0D"/>
                <w:sz w:val="26"/>
                <w:szCs w:val="26"/>
              </w:rPr>
              <w:t>/</w:t>
            </w:r>
          </w:p>
          <w:p w:rsidR="004439FA" w:rsidRPr="00E8292F" w:rsidRDefault="004439FA" w:rsidP="003D0DCE">
            <w:pPr>
              <w:kinsoku w:val="0"/>
              <w:spacing w:line="240" w:lineRule="auto"/>
              <w:ind w:leftChars="200" w:left="480"/>
              <w:rPr>
                <w:rFonts w:eastAsia="標楷體" w:hAnsi="標楷體"/>
                <w:color w:val="0D0D0D"/>
                <w:sz w:val="26"/>
                <w:szCs w:val="26"/>
              </w:rPr>
            </w:pPr>
            <w:r w:rsidRPr="00E8292F">
              <w:rPr>
                <w:rFonts w:eastAsia="標楷體" w:hAnsi="標楷體"/>
                <w:color w:val="0D0D0D"/>
                <w:sz w:val="26"/>
                <w:szCs w:val="26"/>
              </w:rPr>
              <w:t>external/NP/</w:t>
            </w:r>
            <w:proofErr w:type="spellStart"/>
            <w:r w:rsidRPr="00E8292F">
              <w:rPr>
                <w:rFonts w:eastAsia="標楷體" w:hAnsi="標楷體"/>
                <w:color w:val="0D0D0D"/>
                <w:sz w:val="26"/>
                <w:szCs w:val="26"/>
              </w:rPr>
              <w:t>ofca</w:t>
            </w:r>
            <w:proofErr w:type="spellEnd"/>
            <w:r w:rsidRPr="00E8292F">
              <w:rPr>
                <w:rFonts w:eastAsia="標楷體" w:hAnsi="標楷體"/>
                <w:color w:val="0D0D0D"/>
                <w:sz w:val="26"/>
                <w:szCs w:val="26"/>
              </w:rPr>
              <w:t>/</w:t>
            </w:r>
          </w:p>
          <w:p w:rsidR="004439FA" w:rsidRPr="00E8292F" w:rsidRDefault="004439FA" w:rsidP="0052387E">
            <w:pPr>
              <w:kinsoku w:val="0"/>
              <w:spacing w:line="240" w:lineRule="auto"/>
              <w:ind w:leftChars="200" w:left="480"/>
              <w:rPr>
                <w:rFonts w:ascii="標楷體" w:eastAsia="標楷體" w:hAnsi="標楷體"/>
                <w:sz w:val="26"/>
                <w:szCs w:val="26"/>
              </w:rPr>
            </w:pPr>
            <w:r w:rsidRPr="00E8292F">
              <w:rPr>
                <w:rFonts w:eastAsia="標楷體" w:hAnsi="標楷體"/>
                <w:color w:val="0D0D0D"/>
                <w:sz w:val="26"/>
                <w:szCs w:val="26"/>
              </w:rPr>
              <w:t>OFCA.aspx</w:t>
            </w:r>
            <w:r w:rsidRPr="00E8292F">
              <w:rPr>
                <w:rFonts w:eastAsia="標楷體" w:hAnsi="標楷體" w:hint="eastAsia"/>
                <w:color w:val="0D0D0D"/>
                <w:sz w:val="26"/>
                <w:szCs w:val="26"/>
              </w:rPr>
              <w:t>)</w:t>
            </w:r>
            <w:r w:rsidRPr="00E8292F">
              <w:rPr>
                <w:rFonts w:eastAsia="標楷體" w:hAnsi="標楷體" w:hint="eastAsia"/>
                <w:color w:val="0D0D0D"/>
                <w:sz w:val="26"/>
                <w:szCs w:val="26"/>
              </w:rPr>
              <w:t>。</w:t>
            </w:r>
          </w:p>
          <w:p w:rsidR="004439FA" w:rsidRPr="00E8292F" w:rsidRDefault="004439FA" w:rsidP="00B561D7">
            <w:pPr>
              <w:pStyle w:val="ac"/>
              <w:numPr>
                <w:ilvl w:val="0"/>
                <w:numId w:val="4"/>
              </w:numPr>
              <w:kinsoku w:val="0"/>
              <w:snapToGrid w:val="0"/>
              <w:rPr>
                <w:rFonts w:ascii="Times New Roman" w:eastAsia="標楷體" w:hAnsi="標楷體"/>
                <w:color w:val="0D0D0D"/>
                <w:sz w:val="26"/>
                <w:szCs w:val="26"/>
              </w:rPr>
            </w:pPr>
            <w:r w:rsidRPr="00E8292F">
              <w:rPr>
                <w:rFonts w:ascii="Times New Roman" w:eastAsia="標楷體" w:hAnsi="標楷體" w:hint="eastAsia"/>
                <w:color w:val="0D0D0D"/>
                <w:sz w:val="26"/>
                <w:szCs w:val="26"/>
              </w:rPr>
              <w:t>美國財政部愛國者法案</w:t>
            </w:r>
            <w:r w:rsidRPr="00E8292F">
              <w:rPr>
                <w:rFonts w:ascii="Times New Roman" w:eastAsia="標楷體" w:hAnsi="標楷體" w:hint="eastAsia"/>
                <w:color w:val="0D0D0D"/>
                <w:sz w:val="26"/>
                <w:szCs w:val="26"/>
              </w:rPr>
              <w:t>Section 311 (</w:t>
            </w:r>
            <w:r w:rsidRPr="00E8292F">
              <w:rPr>
                <w:rFonts w:ascii="Times New Roman" w:eastAsia="標楷體" w:hAnsi="標楷體"/>
                <w:color w:val="0D0D0D"/>
                <w:sz w:val="26"/>
                <w:szCs w:val="26"/>
              </w:rPr>
              <w:t>USA PATRIOT Act</w:t>
            </w:r>
            <w:proofErr w:type="gramStart"/>
            <w:r w:rsidRPr="00E8292F">
              <w:rPr>
                <w:rFonts w:ascii="Times New Roman" w:eastAsia="標楷體" w:hAnsi="標楷體"/>
                <w:color w:val="0D0D0D"/>
                <w:sz w:val="26"/>
                <w:szCs w:val="26"/>
              </w:rPr>
              <w:t>’</w:t>
            </w:r>
            <w:proofErr w:type="gramEnd"/>
            <w:r w:rsidRPr="00E8292F">
              <w:rPr>
                <w:rFonts w:ascii="Times New Roman" w:eastAsia="標楷體" w:hAnsi="標楷體"/>
                <w:color w:val="0D0D0D"/>
                <w:sz w:val="26"/>
                <w:szCs w:val="26"/>
              </w:rPr>
              <w:t>s Section 311</w:t>
            </w:r>
            <w:r w:rsidRPr="00E8292F">
              <w:rPr>
                <w:rFonts w:ascii="Times New Roman" w:eastAsia="標楷體" w:hAnsi="標楷體" w:hint="eastAsia"/>
                <w:color w:val="0D0D0D"/>
                <w:sz w:val="26"/>
                <w:szCs w:val="26"/>
              </w:rPr>
              <w:t xml:space="preserve">) </w:t>
            </w:r>
            <w:r w:rsidRPr="00E8292F">
              <w:rPr>
                <w:rFonts w:ascii="Times New Roman" w:eastAsia="標楷體" w:hAnsi="標楷體" w:hint="eastAsia"/>
                <w:color w:val="0D0D0D"/>
                <w:sz w:val="26"/>
                <w:szCs w:val="26"/>
              </w:rPr>
              <w:t>指定有重大洗錢疑慮之國家或地區</w:t>
            </w:r>
            <w:r w:rsidRPr="00E8292F">
              <w:rPr>
                <w:rFonts w:ascii="Times New Roman" w:eastAsia="標楷體" w:hAnsi="標楷體" w:hint="eastAsia"/>
                <w:color w:val="0D0D0D"/>
                <w:sz w:val="26"/>
                <w:szCs w:val="26"/>
              </w:rPr>
              <w:t xml:space="preserve"> (</w:t>
            </w:r>
            <w:r w:rsidRPr="00E8292F">
              <w:rPr>
                <w:rFonts w:ascii="Times New Roman" w:eastAsia="標楷體" w:hAnsi="標楷體"/>
                <w:color w:val="0D0D0D"/>
                <w:sz w:val="26"/>
                <w:szCs w:val="26"/>
              </w:rPr>
              <w:t>Special Measures for Jurisdictions, Financial Institutions, or International Transactions of Primary Money Laundering Concern</w:t>
            </w:r>
            <w:r w:rsidRPr="00E8292F">
              <w:rPr>
                <w:rFonts w:ascii="Times New Roman" w:eastAsia="標楷體" w:hAnsi="標楷體" w:hint="eastAsia"/>
                <w:color w:val="0D0D0D"/>
                <w:sz w:val="26"/>
                <w:szCs w:val="26"/>
              </w:rPr>
              <w:t>.</w:t>
            </w:r>
          </w:p>
          <w:p w:rsidR="004439FA" w:rsidRPr="00E8292F" w:rsidRDefault="004439FA" w:rsidP="0052387E">
            <w:pPr>
              <w:kinsoku w:val="0"/>
              <w:spacing w:line="240" w:lineRule="auto"/>
              <w:ind w:leftChars="200" w:left="480"/>
              <w:rPr>
                <w:rFonts w:ascii="標楷體" w:eastAsia="標楷體" w:hAnsi="標楷體"/>
                <w:sz w:val="26"/>
                <w:szCs w:val="26"/>
              </w:rPr>
            </w:pPr>
            <w:r w:rsidRPr="00E8292F">
              <w:rPr>
                <w:rFonts w:eastAsia="標楷體" w:hAnsi="標楷體"/>
                <w:color w:val="0D0D0D"/>
                <w:sz w:val="26"/>
                <w:szCs w:val="26"/>
              </w:rPr>
              <w:t>http://www.fincen.gov/</w:t>
            </w:r>
          </w:p>
          <w:p w:rsidR="004439FA" w:rsidRPr="00E8292F" w:rsidRDefault="004439FA" w:rsidP="0052387E">
            <w:pPr>
              <w:kinsoku w:val="0"/>
              <w:spacing w:line="240" w:lineRule="auto"/>
              <w:ind w:leftChars="200" w:left="480"/>
              <w:rPr>
                <w:rFonts w:eastAsia="標楷體" w:hAnsi="標楷體"/>
                <w:color w:val="0D0D0D"/>
                <w:sz w:val="26"/>
                <w:szCs w:val="26"/>
              </w:rPr>
            </w:pPr>
            <w:proofErr w:type="spellStart"/>
            <w:r w:rsidRPr="00E8292F">
              <w:rPr>
                <w:rFonts w:eastAsia="標楷體" w:hAnsi="標楷體"/>
                <w:color w:val="0D0D0D"/>
                <w:sz w:val="26"/>
                <w:szCs w:val="26"/>
              </w:rPr>
              <w:t>statutes_regs</w:t>
            </w:r>
            <w:proofErr w:type="spellEnd"/>
            <w:r w:rsidRPr="00E8292F">
              <w:rPr>
                <w:rFonts w:eastAsia="標楷體" w:hAnsi="標楷體"/>
                <w:color w:val="0D0D0D"/>
                <w:sz w:val="26"/>
                <w:szCs w:val="26"/>
              </w:rPr>
              <w:t>/patriot/</w:t>
            </w:r>
          </w:p>
          <w:p w:rsidR="004439FA" w:rsidRPr="00E8292F" w:rsidRDefault="004439FA" w:rsidP="0052387E">
            <w:pPr>
              <w:kinsoku w:val="0"/>
              <w:spacing w:line="240" w:lineRule="auto"/>
              <w:ind w:leftChars="200" w:left="480"/>
              <w:rPr>
                <w:rFonts w:ascii="標楷體" w:eastAsia="標楷體" w:hAnsi="標楷體"/>
                <w:sz w:val="26"/>
                <w:szCs w:val="26"/>
              </w:rPr>
            </w:pPr>
            <w:r w:rsidRPr="00E8292F">
              <w:rPr>
                <w:rFonts w:eastAsia="標楷體" w:hAnsi="標楷體"/>
                <w:color w:val="0D0D0D"/>
                <w:sz w:val="26"/>
                <w:szCs w:val="26"/>
              </w:rPr>
              <w:t>section311.html</w:t>
            </w:r>
            <w:r w:rsidRPr="00E8292F">
              <w:rPr>
                <w:rFonts w:eastAsia="標楷體" w:hAnsi="標楷體" w:hint="eastAsia"/>
                <w:color w:val="0D0D0D"/>
                <w:sz w:val="26"/>
                <w:szCs w:val="26"/>
              </w:rPr>
              <w:t>)</w:t>
            </w:r>
            <w:r w:rsidRPr="00E8292F">
              <w:rPr>
                <w:rFonts w:eastAsia="標楷體" w:hAnsi="標楷體" w:hint="eastAsia"/>
                <w:color w:val="0D0D0D"/>
                <w:sz w:val="26"/>
                <w:szCs w:val="26"/>
              </w:rPr>
              <w:t>。</w:t>
            </w:r>
          </w:p>
          <w:p w:rsidR="004439FA" w:rsidRPr="00E8292F" w:rsidRDefault="004439FA" w:rsidP="00B561D7">
            <w:pPr>
              <w:pStyle w:val="ac"/>
              <w:numPr>
                <w:ilvl w:val="0"/>
                <w:numId w:val="4"/>
              </w:numPr>
              <w:kinsoku w:val="0"/>
              <w:snapToGrid w:val="0"/>
              <w:rPr>
                <w:rFonts w:ascii="Times New Roman" w:eastAsia="標楷體" w:hAnsi="標楷體"/>
                <w:color w:val="0D0D0D"/>
                <w:sz w:val="26"/>
                <w:szCs w:val="26"/>
              </w:rPr>
            </w:pPr>
            <w:r w:rsidRPr="00E8292F">
              <w:rPr>
                <w:rFonts w:ascii="Times New Roman" w:eastAsia="標楷體" w:hAnsi="標楷體" w:hint="eastAsia"/>
                <w:color w:val="0D0D0D"/>
                <w:sz w:val="26"/>
                <w:szCs w:val="26"/>
              </w:rPr>
              <w:t>國際透明組織之貪腐印象指數所列具相當貪瀆程度之國家或地區</w:t>
            </w:r>
            <w:r w:rsidRPr="00E8292F">
              <w:rPr>
                <w:rFonts w:ascii="Times New Roman" w:eastAsia="標楷體" w:hAnsi="標楷體" w:hint="eastAsia"/>
                <w:color w:val="0D0D0D"/>
                <w:sz w:val="26"/>
                <w:szCs w:val="26"/>
              </w:rPr>
              <w:t>(</w:t>
            </w:r>
            <w:r w:rsidRPr="00E8292F">
              <w:rPr>
                <w:rFonts w:ascii="Times New Roman" w:eastAsia="標楷體" w:hAnsi="標楷體"/>
                <w:color w:val="0D0D0D"/>
                <w:sz w:val="26"/>
                <w:szCs w:val="26"/>
              </w:rPr>
              <w:t>Transparency International's Corruption Perceptions Index</w:t>
            </w:r>
            <w:r w:rsidRPr="00E8292F">
              <w:rPr>
                <w:rFonts w:ascii="Times New Roman" w:eastAsia="標楷體" w:hAnsi="標楷體" w:hint="eastAsia"/>
                <w:color w:val="0D0D0D"/>
                <w:sz w:val="26"/>
                <w:szCs w:val="26"/>
              </w:rPr>
              <w:t>.</w:t>
            </w:r>
          </w:p>
          <w:p w:rsidR="004439FA" w:rsidRPr="00E8292F" w:rsidRDefault="004439FA" w:rsidP="0052387E">
            <w:pPr>
              <w:kinsoku w:val="0"/>
              <w:spacing w:line="240" w:lineRule="auto"/>
              <w:ind w:leftChars="200" w:left="480"/>
              <w:rPr>
                <w:rFonts w:ascii="標楷體" w:eastAsia="標楷體" w:hAnsi="標楷體"/>
                <w:sz w:val="26"/>
                <w:szCs w:val="26"/>
              </w:rPr>
            </w:pPr>
            <w:r w:rsidRPr="00E8292F">
              <w:rPr>
                <w:rFonts w:eastAsia="標楷體" w:hAnsi="標楷體"/>
                <w:color w:val="0D0D0D"/>
                <w:sz w:val="26"/>
                <w:szCs w:val="26"/>
              </w:rPr>
              <w:t>http://cpi.transparency.org/</w:t>
            </w:r>
          </w:p>
          <w:p w:rsidR="004439FA" w:rsidRPr="00E8292F" w:rsidRDefault="004439FA" w:rsidP="0052387E">
            <w:pPr>
              <w:kinsoku w:val="0"/>
              <w:spacing w:line="240" w:lineRule="auto"/>
              <w:ind w:leftChars="200" w:left="480"/>
              <w:rPr>
                <w:rFonts w:ascii="標楷體" w:eastAsia="標楷體" w:hAnsi="標楷體"/>
                <w:sz w:val="26"/>
                <w:szCs w:val="26"/>
              </w:rPr>
            </w:pPr>
            <w:r w:rsidRPr="00E8292F">
              <w:rPr>
                <w:rFonts w:eastAsia="標楷體" w:hAnsi="標楷體"/>
                <w:color w:val="0D0D0D"/>
                <w:sz w:val="26"/>
                <w:szCs w:val="26"/>
              </w:rPr>
              <w:t>cpi2013/</w:t>
            </w:r>
            <w:proofErr w:type="spellStart"/>
            <w:r w:rsidRPr="00E8292F">
              <w:rPr>
                <w:rFonts w:eastAsia="標楷體" w:hAnsi="標楷體"/>
                <w:color w:val="0D0D0D"/>
                <w:sz w:val="26"/>
                <w:szCs w:val="26"/>
              </w:rPr>
              <w:t>in_detail</w:t>
            </w:r>
            <w:proofErr w:type="spellEnd"/>
            <w:r w:rsidRPr="00E8292F">
              <w:rPr>
                <w:rFonts w:eastAsia="標楷體" w:hAnsi="標楷體"/>
                <w:color w:val="0D0D0D"/>
                <w:sz w:val="26"/>
                <w:szCs w:val="26"/>
              </w:rPr>
              <w:t>/</w:t>
            </w:r>
            <w:r w:rsidRPr="00E8292F">
              <w:rPr>
                <w:rFonts w:eastAsia="標楷體" w:hAnsi="標楷體" w:hint="eastAsia"/>
                <w:color w:val="0D0D0D"/>
                <w:sz w:val="26"/>
                <w:szCs w:val="26"/>
              </w:rPr>
              <w:t>)</w:t>
            </w:r>
            <w:r w:rsidRPr="00E8292F">
              <w:rPr>
                <w:rFonts w:eastAsia="標楷體" w:hAnsi="標楷體" w:hint="eastAsia"/>
                <w:color w:val="0D0D0D"/>
                <w:sz w:val="26"/>
                <w:szCs w:val="26"/>
              </w:rPr>
              <w:t>。</w:t>
            </w:r>
          </w:p>
          <w:p w:rsidR="004439FA" w:rsidRPr="00E8292F" w:rsidRDefault="004439FA" w:rsidP="00B561D7">
            <w:pPr>
              <w:pStyle w:val="ac"/>
              <w:numPr>
                <w:ilvl w:val="0"/>
                <w:numId w:val="4"/>
              </w:numPr>
              <w:kinsoku w:val="0"/>
              <w:snapToGrid w:val="0"/>
              <w:rPr>
                <w:rFonts w:ascii="標楷體" w:eastAsia="標楷體" w:hAnsi="標楷體"/>
                <w:sz w:val="26"/>
                <w:szCs w:val="26"/>
              </w:rPr>
            </w:pPr>
            <w:r w:rsidRPr="00E8292F">
              <w:rPr>
                <w:rFonts w:ascii="Times New Roman" w:eastAsia="標楷體" w:hAnsi="標楷體" w:hint="eastAsia"/>
                <w:color w:val="0D0D0D"/>
                <w:sz w:val="26"/>
                <w:szCs w:val="26"/>
              </w:rPr>
              <w:t>提供資金或支持恐怖主義</w:t>
            </w:r>
            <w:r w:rsidRPr="00E8292F">
              <w:rPr>
                <w:rFonts w:ascii="Times New Roman" w:eastAsia="標楷體" w:hAnsi="標楷體"/>
                <w:color w:val="0D0D0D"/>
                <w:sz w:val="26"/>
                <w:szCs w:val="26"/>
              </w:rPr>
              <w:t>(</w:t>
            </w:r>
            <w:r w:rsidRPr="00E8292F">
              <w:rPr>
                <w:rFonts w:ascii="Times New Roman" w:eastAsia="標楷體" w:hAnsi="標楷體" w:hint="eastAsia"/>
                <w:color w:val="0D0D0D"/>
                <w:sz w:val="26"/>
                <w:szCs w:val="26"/>
              </w:rPr>
              <w:t>如美國國務院發布之</w:t>
            </w:r>
            <w:r w:rsidRPr="00E8292F">
              <w:rPr>
                <w:rFonts w:ascii="Times New Roman" w:eastAsia="標楷體" w:hAnsi="標楷體"/>
                <w:color w:val="0D0D0D"/>
                <w:sz w:val="26"/>
                <w:szCs w:val="26"/>
              </w:rPr>
              <w:t>State Spo</w:t>
            </w:r>
            <w:r w:rsidRPr="00E8292F">
              <w:rPr>
                <w:rFonts w:ascii="Times New Roman" w:eastAsia="標楷體" w:hAnsi="標楷體"/>
                <w:sz w:val="26"/>
                <w:szCs w:val="26"/>
              </w:rPr>
              <w:t>nsors of Terrorism.</w:t>
            </w:r>
          </w:p>
          <w:p w:rsidR="004439FA" w:rsidRPr="00E8292F" w:rsidRDefault="0028331B" w:rsidP="0052387E">
            <w:pPr>
              <w:kinsoku w:val="0"/>
              <w:spacing w:line="240" w:lineRule="auto"/>
              <w:ind w:leftChars="200" w:left="480"/>
              <w:rPr>
                <w:b/>
                <w:sz w:val="26"/>
                <w:szCs w:val="26"/>
              </w:rPr>
            </w:pPr>
            <w:hyperlink r:id="rId7" w:history="1">
              <w:r w:rsidR="004439FA" w:rsidRPr="00E8292F">
                <w:rPr>
                  <w:rStyle w:val="ad"/>
                  <w:b w:val="0"/>
                  <w:color w:val="auto"/>
                  <w:sz w:val="26"/>
                  <w:szCs w:val="26"/>
                </w:rPr>
                <w:t>http://www.state.gov/</w:t>
              </w:r>
            </w:hyperlink>
          </w:p>
          <w:p w:rsidR="004439FA" w:rsidRPr="00E8292F" w:rsidRDefault="004439FA" w:rsidP="0052387E">
            <w:pPr>
              <w:pStyle w:val="ac"/>
              <w:kinsoku w:val="0"/>
              <w:snapToGrid w:val="0"/>
              <w:ind w:leftChars="200" w:left="480"/>
              <w:rPr>
                <w:rFonts w:ascii="標楷體" w:eastAsia="標楷體" w:hAnsi="標楷體"/>
                <w:sz w:val="26"/>
                <w:szCs w:val="26"/>
              </w:rPr>
            </w:pPr>
            <w:r w:rsidRPr="00E8292F">
              <w:rPr>
                <w:rFonts w:ascii="Times New Roman" w:eastAsia="標楷體" w:hAnsi="標楷體"/>
                <w:sz w:val="26"/>
                <w:szCs w:val="26"/>
              </w:rPr>
              <w:t>j/</w:t>
            </w:r>
            <w:proofErr w:type="spellStart"/>
            <w:r w:rsidRPr="00E8292F">
              <w:rPr>
                <w:rFonts w:ascii="Times New Roman" w:eastAsia="標楷體" w:hAnsi="標楷體"/>
                <w:sz w:val="26"/>
                <w:szCs w:val="26"/>
              </w:rPr>
              <w:t>ct</w:t>
            </w:r>
            <w:proofErr w:type="spellEnd"/>
            <w:r w:rsidRPr="00E8292F">
              <w:rPr>
                <w:rFonts w:ascii="Times New Roman" w:eastAsia="標楷體" w:hAnsi="標楷體"/>
                <w:sz w:val="26"/>
                <w:szCs w:val="26"/>
              </w:rPr>
              <w:t>/list/c14151.htm)</w:t>
            </w:r>
            <w:r w:rsidRPr="00E8292F">
              <w:rPr>
                <w:rFonts w:ascii="Times New Roman" w:eastAsia="標楷體" w:hAnsi="標楷體" w:hint="eastAsia"/>
                <w:sz w:val="26"/>
                <w:szCs w:val="26"/>
              </w:rPr>
              <w:t>或有被列名之恐怖分子團體活動之國家或地區。</w:t>
            </w:r>
          </w:p>
        </w:tc>
        <w:tc>
          <w:tcPr>
            <w:tcW w:w="3486" w:type="dxa"/>
            <w:tcBorders>
              <w:top w:val="single" w:sz="4" w:space="0" w:color="auto"/>
              <w:bottom w:val="single" w:sz="4" w:space="0" w:color="auto"/>
            </w:tcBorders>
          </w:tcPr>
          <w:p w:rsidR="004439FA" w:rsidRPr="00E8292F" w:rsidRDefault="004439FA" w:rsidP="00B561D7">
            <w:pPr>
              <w:pStyle w:val="Web"/>
              <w:numPr>
                <w:ilvl w:val="0"/>
                <w:numId w:val="23"/>
              </w:numPr>
              <w:snapToGrid w:val="0"/>
              <w:spacing w:before="0" w:beforeAutospacing="0" w:after="0" w:afterAutospacing="0"/>
              <w:ind w:left="536" w:hangingChars="206" w:hanging="536"/>
              <w:jc w:val="both"/>
              <w:rPr>
                <w:rFonts w:ascii="標楷體" w:eastAsia="標楷體" w:hAnsi="標楷體"/>
                <w:sz w:val="26"/>
                <w:szCs w:val="26"/>
              </w:rPr>
            </w:pPr>
            <w:r w:rsidRPr="00E8292F">
              <w:rPr>
                <w:rFonts w:ascii="標楷體" w:eastAsia="標楷體" w:hAnsi="標楷體" w:hint="eastAsia"/>
                <w:sz w:val="26"/>
                <w:szCs w:val="26"/>
                <w:u w:val="single"/>
              </w:rPr>
              <w:lastRenderedPageBreak/>
              <w:t>本附錄刪除</w:t>
            </w:r>
            <w:r w:rsidRPr="00E8292F">
              <w:rPr>
                <w:rFonts w:ascii="標楷體" w:eastAsia="標楷體" w:hAnsi="標楷體" w:hint="eastAsia"/>
                <w:sz w:val="26"/>
                <w:szCs w:val="26"/>
              </w:rPr>
              <w:t>。</w:t>
            </w:r>
          </w:p>
          <w:p w:rsidR="004439FA" w:rsidRPr="00E8292F" w:rsidRDefault="004439FA" w:rsidP="00B561D7">
            <w:pPr>
              <w:pStyle w:val="Web"/>
              <w:numPr>
                <w:ilvl w:val="0"/>
                <w:numId w:val="23"/>
              </w:numPr>
              <w:snapToGrid w:val="0"/>
              <w:spacing w:before="0" w:beforeAutospacing="0" w:after="0" w:afterAutospacing="0"/>
              <w:ind w:left="536" w:hangingChars="206" w:hanging="536"/>
              <w:jc w:val="both"/>
              <w:rPr>
                <w:rFonts w:ascii="標楷體" w:eastAsia="標楷體" w:hAnsi="標楷體"/>
                <w:sz w:val="26"/>
                <w:szCs w:val="26"/>
              </w:rPr>
            </w:pPr>
            <w:r w:rsidRPr="00E8292F">
              <w:rPr>
                <w:rFonts w:ascii="標楷體" w:eastAsia="標楷體" w:hAnsi="標楷體" w:hint="eastAsia"/>
                <w:sz w:val="26"/>
                <w:szCs w:val="26"/>
              </w:rPr>
              <w:t>證券商得考量自身面臨之洗錢</w:t>
            </w:r>
            <w:proofErr w:type="gramStart"/>
            <w:r w:rsidRPr="00E8292F">
              <w:rPr>
                <w:rFonts w:ascii="標楷體" w:eastAsia="標楷體" w:hAnsi="標楷體" w:hint="eastAsia"/>
                <w:sz w:val="26"/>
                <w:szCs w:val="26"/>
              </w:rPr>
              <w:t>及資恐風險</w:t>
            </w:r>
            <w:proofErr w:type="gramEnd"/>
            <w:r w:rsidRPr="00E8292F">
              <w:rPr>
                <w:rFonts w:ascii="標楷體" w:eastAsia="標楷體" w:hAnsi="標楷體" w:hint="eastAsia"/>
                <w:sz w:val="26"/>
                <w:szCs w:val="26"/>
              </w:rPr>
              <w:t>，運用風險基礎方法建置高洗錢</w:t>
            </w:r>
            <w:proofErr w:type="gramStart"/>
            <w:r w:rsidRPr="00E8292F">
              <w:rPr>
                <w:rFonts w:ascii="標楷體" w:eastAsia="標楷體" w:hAnsi="標楷體" w:hint="eastAsia"/>
                <w:sz w:val="26"/>
                <w:szCs w:val="26"/>
              </w:rPr>
              <w:t>及資恐風險</w:t>
            </w:r>
            <w:proofErr w:type="gramEnd"/>
            <w:r w:rsidRPr="00E8292F">
              <w:rPr>
                <w:rFonts w:ascii="標楷體" w:eastAsia="標楷體" w:hAnsi="標楷體" w:hint="eastAsia"/>
                <w:sz w:val="26"/>
                <w:szCs w:val="26"/>
              </w:rPr>
              <w:t>國家/區域名單，</w:t>
            </w:r>
            <w:proofErr w:type="gramStart"/>
            <w:r w:rsidRPr="00E8292F">
              <w:rPr>
                <w:rFonts w:ascii="標楷體" w:eastAsia="標楷體" w:hAnsi="標楷體" w:hint="eastAsia"/>
                <w:sz w:val="26"/>
                <w:szCs w:val="26"/>
              </w:rPr>
              <w:t>爰</w:t>
            </w:r>
            <w:proofErr w:type="gramEnd"/>
            <w:r w:rsidRPr="00E8292F">
              <w:rPr>
                <w:rFonts w:ascii="標楷體" w:eastAsia="標楷體" w:hAnsi="標楷體" w:hint="eastAsia"/>
                <w:sz w:val="26"/>
                <w:szCs w:val="26"/>
              </w:rPr>
              <w:t>刪除本附錄。</w:t>
            </w:r>
          </w:p>
        </w:tc>
      </w:tr>
    </w:tbl>
    <w:p w:rsidR="00C11E1A" w:rsidRPr="007B2247" w:rsidRDefault="00C11E1A" w:rsidP="007B2247">
      <w:pPr>
        <w:rPr>
          <w:rFonts w:hint="eastAsia"/>
        </w:rPr>
      </w:pPr>
      <w:bookmarkStart w:id="0" w:name="_GoBack"/>
      <w:bookmarkEnd w:id="0"/>
    </w:p>
    <w:sectPr w:rsidR="00C11E1A" w:rsidRPr="007B2247" w:rsidSect="004439FA">
      <w:footerReference w:type="default" r:id="rId8"/>
      <w:pgSz w:w="11906" w:h="16838" w:code="9"/>
      <w:pgMar w:top="794" w:right="720" w:bottom="794" w:left="72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1B" w:rsidRDefault="0028331B" w:rsidP="003E276D">
      <w:r>
        <w:separator/>
      </w:r>
    </w:p>
  </w:endnote>
  <w:endnote w:type="continuationSeparator" w:id="0">
    <w:p w:rsidR="0028331B" w:rsidRDefault="0028331B" w:rsidP="003E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dobe Song Std">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84950"/>
      <w:docPartObj>
        <w:docPartGallery w:val="Page Numbers (Bottom of Page)"/>
        <w:docPartUnique/>
      </w:docPartObj>
    </w:sdtPr>
    <w:sdtEndPr/>
    <w:sdtContent>
      <w:p w:rsidR="00EB0133" w:rsidRDefault="00EB0133">
        <w:pPr>
          <w:pStyle w:val="a5"/>
          <w:jc w:val="center"/>
        </w:pPr>
        <w:r>
          <w:fldChar w:fldCharType="begin"/>
        </w:r>
        <w:r>
          <w:instrText>PAGE   \* MERGEFORMAT</w:instrText>
        </w:r>
        <w:r>
          <w:fldChar w:fldCharType="separate"/>
        </w:r>
        <w:r w:rsidR="007B2247" w:rsidRPr="007B2247">
          <w:rPr>
            <w:noProof/>
            <w:lang w:val="zh-TW"/>
          </w:rPr>
          <w:t>1</w:t>
        </w:r>
        <w:r>
          <w:fldChar w:fldCharType="end"/>
        </w:r>
      </w:p>
    </w:sdtContent>
  </w:sdt>
  <w:p w:rsidR="004F6059" w:rsidRDefault="004F60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1B" w:rsidRDefault="0028331B" w:rsidP="003E276D">
      <w:r>
        <w:separator/>
      </w:r>
    </w:p>
  </w:footnote>
  <w:footnote w:type="continuationSeparator" w:id="0">
    <w:p w:rsidR="0028331B" w:rsidRDefault="0028331B" w:rsidP="003E2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1CD"/>
    <w:multiLevelType w:val="hybridMultilevel"/>
    <w:tmpl w:val="888CDD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E313E"/>
    <w:multiLevelType w:val="hybridMultilevel"/>
    <w:tmpl w:val="8B34EDDA"/>
    <w:lvl w:ilvl="0" w:tplc="F880E286">
      <w:start w:val="1"/>
      <w:numFmt w:val="decimal"/>
      <w:lvlText w:val="%1、"/>
      <w:lvlJc w:val="left"/>
      <w:pPr>
        <w:ind w:left="480" w:hanging="480"/>
      </w:pPr>
      <w:rPr>
        <w:rFonts w:eastAsia="標楷體"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D494A"/>
    <w:multiLevelType w:val="hybridMultilevel"/>
    <w:tmpl w:val="AB627940"/>
    <w:lvl w:ilvl="0" w:tplc="65CE303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15220"/>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D57799"/>
    <w:multiLevelType w:val="hybridMultilevel"/>
    <w:tmpl w:val="AC421102"/>
    <w:lvl w:ilvl="0" w:tplc="FB7ECD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921C4"/>
    <w:multiLevelType w:val="hybridMultilevel"/>
    <w:tmpl w:val="171CCE52"/>
    <w:lvl w:ilvl="0" w:tplc="04090015">
      <w:start w:val="1"/>
      <w:numFmt w:val="taiwaneseCountingThousand"/>
      <w:lvlText w:val="%1、"/>
      <w:lvlJc w:val="left"/>
      <w:pPr>
        <w:ind w:left="480" w:hanging="480"/>
      </w:pPr>
    </w:lvl>
    <w:lvl w:ilvl="1" w:tplc="BAB64A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4C0E4A"/>
    <w:multiLevelType w:val="hybridMultilevel"/>
    <w:tmpl w:val="4978D1C6"/>
    <w:lvl w:ilvl="0" w:tplc="F01E434C">
      <w:start w:val="1"/>
      <w:numFmt w:val="decimal"/>
      <w:lvlText w:val="%1."/>
      <w:lvlJc w:val="left"/>
      <w:pPr>
        <w:ind w:left="567" w:hanging="283"/>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F4165"/>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4D74CD"/>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9" w15:restartNumberingAfterBreak="0">
    <w:nsid w:val="28CF5937"/>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0" w15:restartNumberingAfterBreak="0">
    <w:nsid w:val="28FE5F7B"/>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AE00B4"/>
    <w:multiLevelType w:val="hybridMultilevel"/>
    <w:tmpl w:val="0652BC22"/>
    <w:lvl w:ilvl="0" w:tplc="02F02354">
      <w:start w:val="1"/>
      <w:numFmt w:val="taiwaneseCountingThousand"/>
      <w:lvlText w:val="%1、"/>
      <w:lvlJc w:val="left"/>
      <w:pPr>
        <w:ind w:left="480" w:hanging="480"/>
      </w:pPr>
      <w:rPr>
        <w:rFonts w:ascii="Times New Roman" w:hint="default"/>
        <w:u w:val="none"/>
      </w:rPr>
    </w:lvl>
    <w:lvl w:ilvl="1" w:tplc="FAF88E6C">
      <w:start w:val="1"/>
      <w:numFmt w:val="taiwaneseCountingThousand"/>
      <w:lvlText w:val="（%2）"/>
      <w:lvlJc w:val="left"/>
      <w:pPr>
        <w:ind w:left="1272" w:hanging="7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9B645A"/>
    <w:multiLevelType w:val="hybridMultilevel"/>
    <w:tmpl w:val="49942F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D83ECF"/>
    <w:multiLevelType w:val="hybridMultilevel"/>
    <w:tmpl w:val="197C2738"/>
    <w:lvl w:ilvl="0" w:tplc="F7D08442">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6F501B"/>
    <w:multiLevelType w:val="hybridMultilevel"/>
    <w:tmpl w:val="8AE63226"/>
    <w:lvl w:ilvl="0" w:tplc="6EE01428">
      <w:start w:val="1"/>
      <w:numFmt w:val="taiwaneseCountingThousand"/>
      <w:lvlText w:val="(%1)"/>
      <w:lvlJc w:val="left"/>
      <w:pPr>
        <w:ind w:left="1134" w:hanging="567"/>
      </w:pPr>
      <w:rPr>
        <w:rFonts w:hint="eastAsia"/>
      </w:rPr>
    </w:lvl>
    <w:lvl w:ilvl="1" w:tplc="04090019">
      <w:start w:val="1"/>
      <w:numFmt w:val="ideographTraditional"/>
      <w:lvlText w:val="%2、"/>
      <w:lvlJc w:val="left"/>
      <w:pPr>
        <w:ind w:left="960" w:hanging="480"/>
      </w:pPr>
    </w:lvl>
    <w:lvl w:ilvl="2" w:tplc="DD54954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97DA5"/>
    <w:multiLevelType w:val="hybridMultilevel"/>
    <w:tmpl w:val="813AF900"/>
    <w:lvl w:ilvl="0" w:tplc="999A37A6">
      <w:start w:val="1"/>
      <w:numFmt w:val="taiwaneseCountingThousand"/>
      <w:lvlText w:val="%1、"/>
      <w:lvlJc w:val="left"/>
      <w:pPr>
        <w:ind w:left="570" w:hanging="570"/>
      </w:pPr>
      <w:rPr>
        <w:rFonts w:hint="default"/>
        <w:color w:val="auto"/>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A719D"/>
    <w:multiLevelType w:val="hybridMultilevel"/>
    <w:tmpl w:val="AB627940"/>
    <w:lvl w:ilvl="0" w:tplc="65CE303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DC35AB"/>
    <w:multiLevelType w:val="hybridMultilevel"/>
    <w:tmpl w:val="E7E87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150E2"/>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6D471A"/>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20" w15:restartNumberingAfterBreak="0">
    <w:nsid w:val="4BC6370A"/>
    <w:multiLevelType w:val="hybridMultilevel"/>
    <w:tmpl w:val="AB627940"/>
    <w:lvl w:ilvl="0" w:tplc="65CE303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941D84"/>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4A6C89"/>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7F437C"/>
    <w:multiLevelType w:val="hybridMultilevel"/>
    <w:tmpl w:val="0652BC22"/>
    <w:lvl w:ilvl="0" w:tplc="02F02354">
      <w:start w:val="1"/>
      <w:numFmt w:val="taiwaneseCountingThousand"/>
      <w:lvlText w:val="%1、"/>
      <w:lvlJc w:val="left"/>
      <w:pPr>
        <w:ind w:left="480" w:hanging="480"/>
      </w:pPr>
      <w:rPr>
        <w:rFonts w:ascii="Times New Roman" w:hint="default"/>
        <w:u w:val="none"/>
      </w:rPr>
    </w:lvl>
    <w:lvl w:ilvl="1" w:tplc="FAF88E6C">
      <w:start w:val="1"/>
      <w:numFmt w:val="taiwaneseCountingThousand"/>
      <w:lvlText w:val="（%2）"/>
      <w:lvlJc w:val="left"/>
      <w:pPr>
        <w:ind w:left="1272" w:hanging="7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D21899"/>
    <w:multiLevelType w:val="hybridMultilevel"/>
    <w:tmpl w:val="E3C6C036"/>
    <w:lvl w:ilvl="0" w:tplc="437AF754">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1725"/>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2B2525"/>
    <w:multiLevelType w:val="hybridMultilevel"/>
    <w:tmpl w:val="AB627940"/>
    <w:lvl w:ilvl="0" w:tplc="65CE303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7313EA"/>
    <w:multiLevelType w:val="hybridMultilevel"/>
    <w:tmpl w:val="7D42EC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F331F6"/>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29" w15:restartNumberingAfterBreak="0">
    <w:nsid w:val="6B404D26"/>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F66C7D"/>
    <w:multiLevelType w:val="hybridMultilevel"/>
    <w:tmpl w:val="8AE63226"/>
    <w:lvl w:ilvl="0" w:tplc="6EE01428">
      <w:start w:val="1"/>
      <w:numFmt w:val="taiwaneseCountingThousand"/>
      <w:lvlText w:val="(%1)"/>
      <w:lvlJc w:val="left"/>
      <w:pPr>
        <w:ind w:left="1134" w:hanging="567"/>
      </w:pPr>
      <w:rPr>
        <w:rFonts w:hint="eastAsia"/>
      </w:rPr>
    </w:lvl>
    <w:lvl w:ilvl="1" w:tplc="04090019">
      <w:start w:val="1"/>
      <w:numFmt w:val="ideographTraditional"/>
      <w:lvlText w:val="%2、"/>
      <w:lvlJc w:val="left"/>
      <w:pPr>
        <w:ind w:left="960" w:hanging="480"/>
      </w:pPr>
    </w:lvl>
    <w:lvl w:ilvl="2" w:tplc="DD54954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9"/>
  </w:num>
  <w:num w:numId="4">
    <w:abstractNumId w:val="1"/>
  </w:num>
  <w:num w:numId="5">
    <w:abstractNumId w:val="29"/>
  </w:num>
  <w:num w:numId="6">
    <w:abstractNumId w:val="21"/>
  </w:num>
  <w:num w:numId="7">
    <w:abstractNumId w:val="10"/>
  </w:num>
  <w:num w:numId="8">
    <w:abstractNumId w:val="13"/>
  </w:num>
  <w:num w:numId="9">
    <w:abstractNumId w:val="3"/>
  </w:num>
  <w:num w:numId="10">
    <w:abstractNumId w:val="25"/>
  </w:num>
  <w:num w:numId="11">
    <w:abstractNumId w:val="19"/>
  </w:num>
  <w:num w:numId="12">
    <w:abstractNumId w:val="18"/>
  </w:num>
  <w:num w:numId="13">
    <w:abstractNumId w:val="28"/>
  </w:num>
  <w:num w:numId="14">
    <w:abstractNumId w:val="17"/>
  </w:num>
  <w:num w:numId="15">
    <w:abstractNumId w:val="22"/>
  </w:num>
  <w:num w:numId="16">
    <w:abstractNumId w:val="23"/>
  </w:num>
  <w:num w:numId="17">
    <w:abstractNumId w:val="7"/>
  </w:num>
  <w:num w:numId="18">
    <w:abstractNumId w:val="30"/>
  </w:num>
  <w:num w:numId="19">
    <w:abstractNumId w:val="16"/>
  </w:num>
  <w:num w:numId="20">
    <w:abstractNumId w:val="20"/>
  </w:num>
  <w:num w:numId="21">
    <w:abstractNumId w:val="0"/>
  </w:num>
  <w:num w:numId="22">
    <w:abstractNumId w:val="27"/>
  </w:num>
  <w:num w:numId="23">
    <w:abstractNumId w:val="12"/>
  </w:num>
  <w:num w:numId="24">
    <w:abstractNumId w:val="5"/>
  </w:num>
  <w:num w:numId="25">
    <w:abstractNumId w:val="4"/>
  </w:num>
  <w:num w:numId="26">
    <w:abstractNumId w:val="2"/>
  </w:num>
  <w:num w:numId="27">
    <w:abstractNumId w:val="11"/>
  </w:num>
  <w:num w:numId="28">
    <w:abstractNumId w:val="26"/>
  </w:num>
  <w:num w:numId="29">
    <w:abstractNumId w:val="24"/>
  </w:num>
  <w:num w:numId="30">
    <w:abstractNumId w:val="6"/>
  </w:num>
  <w:num w:numId="3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45"/>
    <w:rsid w:val="00003623"/>
    <w:rsid w:val="00020E44"/>
    <w:rsid w:val="000250B0"/>
    <w:rsid w:val="000305BE"/>
    <w:rsid w:val="00030DBA"/>
    <w:rsid w:val="00032C04"/>
    <w:rsid w:val="00032C40"/>
    <w:rsid w:val="0003533C"/>
    <w:rsid w:val="00043FCA"/>
    <w:rsid w:val="0005104F"/>
    <w:rsid w:val="00054E34"/>
    <w:rsid w:val="000602DD"/>
    <w:rsid w:val="00061229"/>
    <w:rsid w:val="00070FBC"/>
    <w:rsid w:val="00075367"/>
    <w:rsid w:val="000809CD"/>
    <w:rsid w:val="0009748E"/>
    <w:rsid w:val="000A0740"/>
    <w:rsid w:val="000A1E12"/>
    <w:rsid w:val="000A426B"/>
    <w:rsid w:val="000B1DE1"/>
    <w:rsid w:val="000B6FFD"/>
    <w:rsid w:val="000B7EC1"/>
    <w:rsid w:val="000C3C86"/>
    <w:rsid w:val="000D1931"/>
    <w:rsid w:val="000D365B"/>
    <w:rsid w:val="000D5A6D"/>
    <w:rsid w:val="000D69E7"/>
    <w:rsid w:val="000E26F7"/>
    <w:rsid w:val="000E57D0"/>
    <w:rsid w:val="000E66D8"/>
    <w:rsid w:val="000F0FA9"/>
    <w:rsid w:val="000F0FF4"/>
    <w:rsid w:val="000F1E71"/>
    <w:rsid w:val="000F35FF"/>
    <w:rsid w:val="00100192"/>
    <w:rsid w:val="00101A42"/>
    <w:rsid w:val="00107897"/>
    <w:rsid w:val="00116C45"/>
    <w:rsid w:val="0012248E"/>
    <w:rsid w:val="00126648"/>
    <w:rsid w:val="001305BD"/>
    <w:rsid w:val="0013100B"/>
    <w:rsid w:val="0013650B"/>
    <w:rsid w:val="001406BB"/>
    <w:rsid w:val="001651A3"/>
    <w:rsid w:val="001745B4"/>
    <w:rsid w:val="0017702F"/>
    <w:rsid w:val="00177B91"/>
    <w:rsid w:val="00180A79"/>
    <w:rsid w:val="00187461"/>
    <w:rsid w:val="001A01BC"/>
    <w:rsid w:val="001A0CFE"/>
    <w:rsid w:val="001A1A4D"/>
    <w:rsid w:val="001A6172"/>
    <w:rsid w:val="001B0D18"/>
    <w:rsid w:val="001B2F7C"/>
    <w:rsid w:val="001B5271"/>
    <w:rsid w:val="001B537F"/>
    <w:rsid w:val="001B561F"/>
    <w:rsid w:val="001B74EB"/>
    <w:rsid w:val="001D074C"/>
    <w:rsid w:val="001D0DD5"/>
    <w:rsid w:val="001F1731"/>
    <w:rsid w:val="002007BE"/>
    <w:rsid w:val="0020313C"/>
    <w:rsid w:val="00203FC2"/>
    <w:rsid w:val="002043FB"/>
    <w:rsid w:val="00207CF1"/>
    <w:rsid w:val="00215C9C"/>
    <w:rsid w:val="002220BD"/>
    <w:rsid w:val="00224B0F"/>
    <w:rsid w:val="00224DE9"/>
    <w:rsid w:val="002264BF"/>
    <w:rsid w:val="00231B7A"/>
    <w:rsid w:val="00233076"/>
    <w:rsid w:val="00245478"/>
    <w:rsid w:val="002454F1"/>
    <w:rsid w:val="00255B0C"/>
    <w:rsid w:val="00260D32"/>
    <w:rsid w:val="002761B8"/>
    <w:rsid w:val="0028331B"/>
    <w:rsid w:val="0028626A"/>
    <w:rsid w:val="002875D7"/>
    <w:rsid w:val="002938ED"/>
    <w:rsid w:val="00296BE7"/>
    <w:rsid w:val="002A1F25"/>
    <w:rsid w:val="002A31FB"/>
    <w:rsid w:val="002A6E07"/>
    <w:rsid w:val="002B13F0"/>
    <w:rsid w:val="002B2C06"/>
    <w:rsid w:val="002C3FB9"/>
    <w:rsid w:val="002C5CB0"/>
    <w:rsid w:val="002D6846"/>
    <w:rsid w:val="002E790D"/>
    <w:rsid w:val="00300BF4"/>
    <w:rsid w:val="00301BE4"/>
    <w:rsid w:val="0030206B"/>
    <w:rsid w:val="003039B9"/>
    <w:rsid w:val="00305688"/>
    <w:rsid w:val="00307D6F"/>
    <w:rsid w:val="0031350E"/>
    <w:rsid w:val="0031363B"/>
    <w:rsid w:val="00317D5C"/>
    <w:rsid w:val="00320F47"/>
    <w:rsid w:val="00323131"/>
    <w:rsid w:val="00326351"/>
    <w:rsid w:val="003400A5"/>
    <w:rsid w:val="00345BFA"/>
    <w:rsid w:val="0035304B"/>
    <w:rsid w:val="00357B18"/>
    <w:rsid w:val="003601F1"/>
    <w:rsid w:val="00360830"/>
    <w:rsid w:val="003616BE"/>
    <w:rsid w:val="00361971"/>
    <w:rsid w:val="0036420A"/>
    <w:rsid w:val="00364AD4"/>
    <w:rsid w:val="003650F0"/>
    <w:rsid w:val="00371F1B"/>
    <w:rsid w:val="003814FD"/>
    <w:rsid w:val="00385226"/>
    <w:rsid w:val="00385E8B"/>
    <w:rsid w:val="003A501A"/>
    <w:rsid w:val="003A6378"/>
    <w:rsid w:val="003A70EB"/>
    <w:rsid w:val="003C0F8D"/>
    <w:rsid w:val="003C3C31"/>
    <w:rsid w:val="003C5671"/>
    <w:rsid w:val="003D0DCE"/>
    <w:rsid w:val="003E0105"/>
    <w:rsid w:val="003E0B4E"/>
    <w:rsid w:val="003E276D"/>
    <w:rsid w:val="003F7215"/>
    <w:rsid w:val="003F7365"/>
    <w:rsid w:val="004003B9"/>
    <w:rsid w:val="00410332"/>
    <w:rsid w:val="004133B2"/>
    <w:rsid w:val="00414195"/>
    <w:rsid w:val="004323B2"/>
    <w:rsid w:val="004373A3"/>
    <w:rsid w:val="00442701"/>
    <w:rsid w:val="004439FA"/>
    <w:rsid w:val="0044483D"/>
    <w:rsid w:val="00445E35"/>
    <w:rsid w:val="0044650F"/>
    <w:rsid w:val="004508BC"/>
    <w:rsid w:val="00450ECB"/>
    <w:rsid w:val="00455A59"/>
    <w:rsid w:val="0046295B"/>
    <w:rsid w:val="00482361"/>
    <w:rsid w:val="00490FEF"/>
    <w:rsid w:val="004A0FFE"/>
    <w:rsid w:val="004B304C"/>
    <w:rsid w:val="004B4A65"/>
    <w:rsid w:val="004C3C67"/>
    <w:rsid w:val="004C46D4"/>
    <w:rsid w:val="004D16B2"/>
    <w:rsid w:val="004D3C98"/>
    <w:rsid w:val="004E27E8"/>
    <w:rsid w:val="004E5734"/>
    <w:rsid w:val="004E6F6D"/>
    <w:rsid w:val="004E708A"/>
    <w:rsid w:val="004F6059"/>
    <w:rsid w:val="004F6B59"/>
    <w:rsid w:val="004F6D32"/>
    <w:rsid w:val="00500EC3"/>
    <w:rsid w:val="00504B0E"/>
    <w:rsid w:val="00513B9F"/>
    <w:rsid w:val="00514DB6"/>
    <w:rsid w:val="00514F0E"/>
    <w:rsid w:val="0051589E"/>
    <w:rsid w:val="0052387E"/>
    <w:rsid w:val="00524166"/>
    <w:rsid w:val="005550FA"/>
    <w:rsid w:val="00555AA0"/>
    <w:rsid w:val="00562E22"/>
    <w:rsid w:val="005704AA"/>
    <w:rsid w:val="00593178"/>
    <w:rsid w:val="00593946"/>
    <w:rsid w:val="005A1761"/>
    <w:rsid w:val="005A44DA"/>
    <w:rsid w:val="005A474E"/>
    <w:rsid w:val="005A49E6"/>
    <w:rsid w:val="005C3450"/>
    <w:rsid w:val="005E4F06"/>
    <w:rsid w:val="005E710A"/>
    <w:rsid w:val="00607466"/>
    <w:rsid w:val="006130F4"/>
    <w:rsid w:val="0062058C"/>
    <w:rsid w:val="00622D93"/>
    <w:rsid w:val="00626DC2"/>
    <w:rsid w:val="00630E70"/>
    <w:rsid w:val="00636ECE"/>
    <w:rsid w:val="0065187D"/>
    <w:rsid w:val="00655192"/>
    <w:rsid w:val="00656CAE"/>
    <w:rsid w:val="006604A1"/>
    <w:rsid w:val="00662B87"/>
    <w:rsid w:val="00662F98"/>
    <w:rsid w:val="00663CB5"/>
    <w:rsid w:val="00664143"/>
    <w:rsid w:val="006824AD"/>
    <w:rsid w:val="006836D9"/>
    <w:rsid w:val="006900A7"/>
    <w:rsid w:val="0069552B"/>
    <w:rsid w:val="006972BD"/>
    <w:rsid w:val="006973F4"/>
    <w:rsid w:val="006A302A"/>
    <w:rsid w:val="006A3B91"/>
    <w:rsid w:val="006A3CA6"/>
    <w:rsid w:val="006A5D1C"/>
    <w:rsid w:val="006A6AE6"/>
    <w:rsid w:val="006B5490"/>
    <w:rsid w:val="006B60B1"/>
    <w:rsid w:val="006C339C"/>
    <w:rsid w:val="006C39B5"/>
    <w:rsid w:val="006C3C7A"/>
    <w:rsid w:val="006C7697"/>
    <w:rsid w:val="006E04E8"/>
    <w:rsid w:val="006E1B89"/>
    <w:rsid w:val="006E2CB7"/>
    <w:rsid w:val="006E4532"/>
    <w:rsid w:val="006E4874"/>
    <w:rsid w:val="006E6442"/>
    <w:rsid w:val="006F01C6"/>
    <w:rsid w:val="00700A3E"/>
    <w:rsid w:val="007167CC"/>
    <w:rsid w:val="007170AA"/>
    <w:rsid w:val="00730C4A"/>
    <w:rsid w:val="007314AA"/>
    <w:rsid w:val="007401FC"/>
    <w:rsid w:val="0074517A"/>
    <w:rsid w:val="00745984"/>
    <w:rsid w:val="00746155"/>
    <w:rsid w:val="007538B6"/>
    <w:rsid w:val="00761B60"/>
    <w:rsid w:val="00764914"/>
    <w:rsid w:val="0076670F"/>
    <w:rsid w:val="007706F6"/>
    <w:rsid w:val="00781D58"/>
    <w:rsid w:val="0078583B"/>
    <w:rsid w:val="00786A17"/>
    <w:rsid w:val="007873E6"/>
    <w:rsid w:val="007876C0"/>
    <w:rsid w:val="00787E2D"/>
    <w:rsid w:val="00797871"/>
    <w:rsid w:val="007A3F5C"/>
    <w:rsid w:val="007B2247"/>
    <w:rsid w:val="007B25CC"/>
    <w:rsid w:val="007C2441"/>
    <w:rsid w:val="007C33D6"/>
    <w:rsid w:val="007C7BBB"/>
    <w:rsid w:val="007D3299"/>
    <w:rsid w:val="007E31A1"/>
    <w:rsid w:val="007F162B"/>
    <w:rsid w:val="007F57A3"/>
    <w:rsid w:val="00802565"/>
    <w:rsid w:val="008153C5"/>
    <w:rsid w:val="00817434"/>
    <w:rsid w:val="00822455"/>
    <w:rsid w:val="00824C42"/>
    <w:rsid w:val="0082506C"/>
    <w:rsid w:val="00834170"/>
    <w:rsid w:val="008367BE"/>
    <w:rsid w:val="00842E6E"/>
    <w:rsid w:val="00844F00"/>
    <w:rsid w:val="008520D6"/>
    <w:rsid w:val="00856F49"/>
    <w:rsid w:val="00857616"/>
    <w:rsid w:val="00861920"/>
    <w:rsid w:val="00863283"/>
    <w:rsid w:val="00866C7E"/>
    <w:rsid w:val="008726BA"/>
    <w:rsid w:val="0088386C"/>
    <w:rsid w:val="008A35A3"/>
    <w:rsid w:val="008A443F"/>
    <w:rsid w:val="008A4624"/>
    <w:rsid w:val="008A54D1"/>
    <w:rsid w:val="008A7F2F"/>
    <w:rsid w:val="008B461D"/>
    <w:rsid w:val="008B5A88"/>
    <w:rsid w:val="008B73AE"/>
    <w:rsid w:val="008D1633"/>
    <w:rsid w:val="008D5EF7"/>
    <w:rsid w:val="008E3A71"/>
    <w:rsid w:val="008E5EA7"/>
    <w:rsid w:val="00906E6E"/>
    <w:rsid w:val="009138D0"/>
    <w:rsid w:val="00916393"/>
    <w:rsid w:val="00921E0F"/>
    <w:rsid w:val="0092423E"/>
    <w:rsid w:val="00924457"/>
    <w:rsid w:val="009319C8"/>
    <w:rsid w:val="00934BC4"/>
    <w:rsid w:val="00945EA9"/>
    <w:rsid w:val="00946181"/>
    <w:rsid w:val="00951C85"/>
    <w:rsid w:val="009563DE"/>
    <w:rsid w:val="009627D5"/>
    <w:rsid w:val="00963F6D"/>
    <w:rsid w:val="009705DC"/>
    <w:rsid w:val="00977133"/>
    <w:rsid w:val="009808F7"/>
    <w:rsid w:val="00997BB2"/>
    <w:rsid w:val="009A085C"/>
    <w:rsid w:val="009B31CA"/>
    <w:rsid w:val="009B3F83"/>
    <w:rsid w:val="009B4C06"/>
    <w:rsid w:val="009B70BF"/>
    <w:rsid w:val="009C1AC8"/>
    <w:rsid w:val="009C2FF4"/>
    <w:rsid w:val="009C6715"/>
    <w:rsid w:val="009D0A02"/>
    <w:rsid w:val="009D16A7"/>
    <w:rsid w:val="009D6A05"/>
    <w:rsid w:val="009F440B"/>
    <w:rsid w:val="00A016C9"/>
    <w:rsid w:val="00A02B71"/>
    <w:rsid w:val="00A104A9"/>
    <w:rsid w:val="00A1285F"/>
    <w:rsid w:val="00A26F99"/>
    <w:rsid w:val="00A31D66"/>
    <w:rsid w:val="00A34165"/>
    <w:rsid w:val="00A36022"/>
    <w:rsid w:val="00A36946"/>
    <w:rsid w:val="00A47025"/>
    <w:rsid w:val="00A577C9"/>
    <w:rsid w:val="00A61C5B"/>
    <w:rsid w:val="00A65AF1"/>
    <w:rsid w:val="00A723D4"/>
    <w:rsid w:val="00A72FD2"/>
    <w:rsid w:val="00A75C12"/>
    <w:rsid w:val="00A80FC7"/>
    <w:rsid w:val="00A867D8"/>
    <w:rsid w:val="00A90F6A"/>
    <w:rsid w:val="00A93704"/>
    <w:rsid w:val="00AA040A"/>
    <w:rsid w:val="00AA1787"/>
    <w:rsid w:val="00AA2C62"/>
    <w:rsid w:val="00AA3467"/>
    <w:rsid w:val="00AA49C6"/>
    <w:rsid w:val="00AB09BB"/>
    <w:rsid w:val="00AC4796"/>
    <w:rsid w:val="00AD032D"/>
    <w:rsid w:val="00AD0EEC"/>
    <w:rsid w:val="00AD3C95"/>
    <w:rsid w:val="00AD5DA7"/>
    <w:rsid w:val="00AE2039"/>
    <w:rsid w:val="00AF7969"/>
    <w:rsid w:val="00AF7C08"/>
    <w:rsid w:val="00AF7DBB"/>
    <w:rsid w:val="00B01C15"/>
    <w:rsid w:val="00B03A0F"/>
    <w:rsid w:val="00B03E96"/>
    <w:rsid w:val="00B07D8F"/>
    <w:rsid w:val="00B10586"/>
    <w:rsid w:val="00B12025"/>
    <w:rsid w:val="00B15AF7"/>
    <w:rsid w:val="00B2441D"/>
    <w:rsid w:val="00B31B43"/>
    <w:rsid w:val="00B32A8A"/>
    <w:rsid w:val="00B368C7"/>
    <w:rsid w:val="00B40B54"/>
    <w:rsid w:val="00B44D0B"/>
    <w:rsid w:val="00B561D7"/>
    <w:rsid w:val="00B57F17"/>
    <w:rsid w:val="00B62F19"/>
    <w:rsid w:val="00B64838"/>
    <w:rsid w:val="00B678B8"/>
    <w:rsid w:val="00B70790"/>
    <w:rsid w:val="00B767DA"/>
    <w:rsid w:val="00B77876"/>
    <w:rsid w:val="00B812A3"/>
    <w:rsid w:val="00B92237"/>
    <w:rsid w:val="00B92485"/>
    <w:rsid w:val="00B95843"/>
    <w:rsid w:val="00B96486"/>
    <w:rsid w:val="00BA2999"/>
    <w:rsid w:val="00BA3326"/>
    <w:rsid w:val="00BA60CC"/>
    <w:rsid w:val="00BA6BF7"/>
    <w:rsid w:val="00BA70B5"/>
    <w:rsid w:val="00BB1ADC"/>
    <w:rsid w:val="00BB64FF"/>
    <w:rsid w:val="00BB6C4C"/>
    <w:rsid w:val="00BC09CB"/>
    <w:rsid w:val="00BC33C4"/>
    <w:rsid w:val="00BD1BA1"/>
    <w:rsid w:val="00BE2251"/>
    <w:rsid w:val="00BE42DB"/>
    <w:rsid w:val="00BF0912"/>
    <w:rsid w:val="00BF2C6E"/>
    <w:rsid w:val="00BF7CE4"/>
    <w:rsid w:val="00C00594"/>
    <w:rsid w:val="00C00BB0"/>
    <w:rsid w:val="00C0107E"/>
    <w:rsid w:val="00C063BE"/>
    <w:rsid w:val="00C11E1A"/>
    <w:rsid w:val="00C128AE"/>
    <w:rsid w:val="00C13B25"/>
    <w:rsid w:val="00C204E8"/>
    <w:rsid w:val="00C227DF"/>
    <w:rsid w:val="00C2564A"/>
    <w:rsid w:val="00C27370"/>
    <w:rsid w:val="00C43F63"/>
    <w:rsid w:val="00C61A3E"/>
    <w:rsid w:val="00C62BB0"/>
    <w:rsid w:val="00C639F1"/>
    <w:rsid w:val="00C64AEE"/>
    <w:rsid w:val="00C67B54"/>
    <w:rsid w:val="00C73643"/>
    <w:rsid w:val="00C81754"/>
    <w:rsid w:val="00C832B3"/>
    <w:rsid w:val="00C83A48"/>
    <w:rsid w:val="00C844E2"/>
    <w:rsid w:val="00C9041E"/>
    <w:rsid w:val="00C926D0"/>
    <w:rsid w:val="00C97536"/>
    <w:rsid w:val="00C97F6C"/>
    <w:rsid w:val="00CA192A"/>
    <w:rsid w:val="00CB14CC"/>
    <w:rsid w:val="00CB237A"/>
    <w:rsid w:val="00CB6FF0"/>
    <w:rsid w:val="00CB7CBF"/>
    <w:rsid w:val="00CC08E6"/>
    <w:rsid w:val="00CC7A3C"/>
    <w:rsid w:val="00CD1192"/>
    <w:rsid w:val="00CD4D61"/>
    <w:rsid w:val="00CD6347"/>
    <w:rsid w:val="00CE093D"/>
    <w:rsid w:val="00CE1274"/>
    <w:rsid w:val="00CE58FF"/>
    <w:rsid w:val="00CF0BC0"/>
    <w:rsid w:val="00D11AD8"/>
    <w:rsid w:val="00D11D24"/>
    <w:rsid w:val="00D148B2"/>
    <w:rsid w:val="00D22766"/>
    <w:rsid w:val="00D37703"/>
    <w:rsid w:val="00D458A7"/>
    <w:rsid w:val="00D53A1F"/>
    <w:rsid w:val="00D64EBF"/>
    <w:rsid w:val="00D72353"/>
    <w:rsid w:val="00D7277B"/>
    <w:rsid w:val="00D74DE3"/>
    <w:rsid w:val="00D83AF3"/>
    <w:rsid w:val="00D85CCF"/>
    <w:rsid w:val="00D87937"/>
    <w:rsid w:val="00DA100C"/>
    <w:rsid w:val="00DA6298"/>
    <w:rsid w:val="00DA7AFC"/>
    <w:rsid w:val="00DB2B01"/>
    <w:rsid w:val="00DB6062"/>
    <w:rsid w:val="00DB613C"/>
    <w:rsid w:val="00DC34A4"/>
    <w:rsid w:val="00DC41C3"/>
    <w:rsid w:val="00DC44CA"/>
    <w:rsid w:val="00DD6558"/>
    <w:rsid w:val="00DE7BBD"/>
    <w:rsid w:val="00E007A4"/>
    <w:rsid w:val="00E00A66"/>
    <w:rsid w:val="00E05D75"/>
    <w:rsid w:val="00E10743"/>
    <w:rsid w:val="00E207E2"/>
    <w:rsid w:val="00E24176"/>
    <w:rsid w:val="00E27262"/>
    <w:rsid w:val="00E310C0"/>
    <w:rsid w:val="00E33EF8"/>
    <w:rsid w:val="00E34C43"/>
    <w:rsid w:val="00E376C4"/>
    <w:rsid w:val="00E37F06"/>
    <w:rsid w:val="00E40440"/>
    <w:rsid w:val="00E44D5F"/>
    <w:rsid w:val="00E45517"/>
    <w:rsid w:val="00E52B96"/>
    <w:rsid w:val="00E52B9E"/>
    <w:rsid w:val="00E54746"/>
    <w:rsid w:val="00E70DB3"/>
    <w:rsid w:val="00E76078"/>
    <w:rsid w:val="00E8292F"/>
    <w:rsid w:val="00E87797"/>
    <w:rsid w:val="00E87C44"/>
    <w:rsid w:val="00EA1BD8"/>
    <w:rsid w:val="00EA1D22"/>
    <w:rsid w:val="00EA43D7"/>
    <w:rsid w:val="00EB0133"/>
    <w:rsid w:val="00EB1FB2"/>
    <w:rsid w:val="00EC2C7B"/>
    <w:rsid w:val="00EC3781"/>
    <w:rsid w:val="00EC4B0E"/>
    <w:rsid w:val="00ED10BF"/>
    <w:rsid w:val="00EE136C"/>
    <w:rsid w:val="00EE26FC"/>
    <w:rsid w:val="00EE5EB3"/>
    <w:rsid w:val="00F023AD"/>
    <w:rsid w:val="00F202DB"/>
    <w:rsid w:val="00F26BA0"/>
    <w:rsid w:val="00F271ED"/>
    <w:rsid w:val="00F339DA"/>
    <w:rsid w:val="00F345F9"/>
    <w:rsid w:val="00F361FC"/>
    <w:rsid w:val="00F4296D"/>
    <w:rsid w:val="00F60504"/>
    <w:rsid w:val="00F72DD3"/>
    <w:rsid w:val="00F7509B"/>
    <w:rsid w:val="00F774CB"/>
    <w:rsid w:val="00F84263"/>
    <w:rsid w:val="00F84C9C"/>
    <w:rsid w:val="00F85CB3"/>
    <w:rsid w:val="00F9218E"/>
    <w:rsid w:val="00FA1492"/>
    <w:rsid w:val="00FA4824"/>
    <w:rsid w:val="00FB1E32"/>
    <w:rsid w:val="00FB442E"/>
    <w:rsid w:val="00FB5D3C"/>
    <w:rsid w:val="00FC1978"/>
    <w:rsid w:val="00FC5181"/>
    <w:rsid w:val="00FD50C2"/>
    <w:rsid w:val="00FD6321"/>
    <w:rsid w:val="00FD7F96"/>
    <w:rsid w:val="00FE0820"/>
    <w:rsid w:val="00FE4202"/>
    <w:rsid w:val="00FF11E2"/>
    <w:rsid w:val="00FF135D"/>
    <w:rsid w:val="00FF4A26"/>
    <w:rsid w:val="00FF7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83302-68C4-4C02-B4C3-01A23073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6D"/>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76D"/>
    <w:pPr>
      <w:tabs>
        <w:tab w:val="center" w:pos="4153"/>
        <w:tab w:val="right" w:pos="8306"/>
      </w:tabs>
      <w:snapToGrid w:val="0"/>
    </w:pPr>
    <w:rPr>
      <w:sz w:val="20"/>
    </w:rPr>
  </w:style>
  <w:style w:type="character" w:customStyle="1" w:styleId="a4">
    <w:name w:val="頁首 字元"/>
    <w:basedOn w:val="a0"/>
    <w:link w:val="a3"/>
    <w:uiPriority w:val="99"/>
    <w:rsid w:val="003E276D"/>
    <w:rPr>
      <w:sz w:val="20"/>
      <w:szCs w:val="20"/>
    </w:rPr>
  </w:style>
  <w:style w:type="paragraph" w:styleId="a5">
    <w:name w:val="footer"/>
    <w:basedOn w:val="a"/>
    <w:link w:val="a6"/>
    <w:uiPriority w:val="99"/>
    <w:unhideWhenUsed/>
    <w:rsid w:val="003E276D"/>
    <w:pPr>
      <w:tabs>
        <w:tab w:val="center" w:pos="4153"/>
        <w:tab w:val="right" w:pos="8306"/>
      </w:tabs>
      <w:snapToGrid w:val="0"/>
    </w:pPr>
    <w:rPr>
      <w:sz w:val="20"/>
    </w:rPr>
  </w:style>
  <w:style w:type="character" w:customStyle="1" w:styleId="a6">
    <w:name w:val="頁尾 字元"/>
    <w:basedOn w:val="a0"/>
    <w:link w:val="a5"/>
    <w:uiPriority w:val="99"/>
    <w:rsid w:val="003E276D"/>
    <w:rPr>
      <w:sz w:val="20"/>
      <w:szCs w:val="20"/>
    </w:rPr>
  </w:style>
  <w:style w:type="table" w:styleId="a7">
    <w:name w:val="Table Grid"/>
    <w:basedOn w:val="a1"/>
    <w:uiPriority w:val="39"/>
    <w:rsid w:val="003E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E276D"/>
    <w:pPr>
      <w:jc w:val="both"/>
    </w:pPr>
    <w:rPr>
      <w:rFonts w:eastAsia="標楷體"/>
      <w:bCs/>
      <w:kern w:val="0"/>
      <w:sz w:val="36"/>
      <w:szCs w:val="24"/>
    </w:rPr>
  </w:style>
  <w:style w:type="character" w:customStyle="1" w:styleId="20">
    <w:name w:val="本文 2 字元"/>
    <w:basedOn w:val="a0"/>
    <w:link w:val="2"/>
    <w:rsid w:val="003E276D"/>
    <w:rPr>
      <w:rFonts w:ascii="Times New Roman" w:eastAsia="標楷體" w:hAnsi="Times New Roman" w:cs="Times New Roman"/>
      <w:bCs/>
      <w:kern w:val="0"/>
      <w:sz w:val="36"/>
      <w:szCs w:val="24"/>
    </w:rPr>
  </w:style>
  <w:style w:type="paragraph" w:styleId="a8">
    <w:name w:val="List Paragraph"/>
    <w:basedOn w:val="a"/>
    <w:uiPriority w:val="72"/>
    <w:qFormat/>
    <w:rsid w:val="002A31FB"/>
    <w:pPr>
      <w:ind w:leftChars="200" w:left="480"/>
    </w:pPr>
  </w:style>
  <w:style w:type="paragraph" w:styleId="a9">
    <w:name w:val="Balloon Text"/>
    <w:basedOn w:val="a"/>
    <w:link w:val="aa"/>
    <w:uiPriority w:val="99"/>
    <w:semiHidden/>
    <w:unhideWhenUsed/>
    <w:rsid w:val="000F0F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0FA9"/>
    <w:rPr>
      <w:rFonts w:asciiTheme="majorHAnsi" w:eastAsiaTheme="majorEastAsia" w:hAnsiTheme="majorHAnsi" w:cstheme="majorBidi"/>
      <w:sz w:val="18"/>
      <w:szCs w:val="18"/>
    </w:rPr>
  </w:style>
  <w:style w:type="character" w:customStyle="1" w:styleId="ab">
    <w:name w:val="純文字 字元"/>
    <w:link w:val="ac"/>
    <w:locked/>
    <w:rsid w:val="00B64838"/>
    <w:rPr>
      <w:rFonts w:ascii="Calibri" w:eastAsia="新細明體" w:hAnsi="Courier New"/>
      <w:szCs w:val="24"/>
    </w:rPr>
  </w:style>
  <w:style w:type="paragraph" w:styleId="ac">
    <w:name w:val="Plain Text"/>
    <w:basedOn w:val="a"/>
    <w:link w:val="ab"/>
    <w:rsid w:val="00B64838"/>
    <w:pPr>
      <w:widowControl w:val="0"/>
      <w:spacing w:line="240" w:lineRule="auto"/>
    </w:pPr>
    <w:rPr>
      <w:rFonts w:ascii="Calibri" w:hAnsi="Courier New" w:cstheme="minorBidi"/>
      <w:szCs w:val="24"/>
    </w:rPr>
  </w:style>
  <w:style w:type="character" w:customStyle="1" w:styleId="1">
    <w:name w:val="純文字 字元1"/>
    <w:basedOn w:val="a0"/>
    <w:uiPriority w:val="99"/>
    <w:semiHidden/>
    <w:rsid w:val="00B64838"/>
    <w:rPr>
      <w:rFonts w:ascii="細明體" w:eastAsia="細明體" w:hAnsi="Courier New" w:cs="Courier New"/>
      <w:szCs w:val="24"/>
    </w:rPr>
  </w:style>
  <w:style w:type="paragraph" w:customStyle="1" w:styleId="Default">
    <w:name w:val="Default"/>
    <w:qFormat/>
    <w:rsid w:val="008B5A88"/>
    <w:pPr>
      <w:widowControl w:val="0"/>
      <w:autoSpaceDE w:val="0"/>
      <w:autoSpaceDN w:val="0"/>
      <w:adjustRightInd w:val="0"/>
      <w:spacing w:line="240" w:lineRule="auto"/>
    </w:pPr>
    <w:rPr>
      <w:rFonts w:ascii="Adobe Song Std" w:eastAsia="Adobe Song Std" w:hAnsi="Times New Roman" w:cs="Adobe Song Std"/>
      <w:color w:val="000000"/>
      <w:kern w:val="0"/>
      <w:szCs w:val="24"/>
    </w:rPr>
  </w:style>
  <w:style w:type="paragraph" w:styleId="Web">
    <w:name w:val="Normal (Web)"/>
    <w:basedOn w:val="a"/>
    <w:qFormat/>
    <w:rsid w:val="002264BF"/>
    <w:pPr>
      <w:spacing w:before="100" w:beforeAutospacing="1" w:after="100" w:afterAutospacing="1" w:line="240" w:lineRule="auto"/>
    </w:pPr>
    <w:rPr>
      <w:rFonts w:ascii="新細明體" w:hAnsi="新細明體" w:cs="新細明體"/>
      <w:kern w:val="0"/>
      <w:szCs w:val="24"/>
    </w:rPr>
  </w:style>
  <w:style w:type="character" w:styleId="ad">
    <w:name w:val="Hyperlink"/>
    <w:rsid w:val="00764914"/>
    <w:rPr>
      <w:b/>
      <w:bCs/>
      <w:strike w:val="0"/>
      <w:dstrike w:val="0"/>
      <w:color w:val="3300CC"/>
      <w:u w:val="none"/>
      <w:effect w:val="none"/>
    </w:rPr>
  </w:style>
  <w:style w:type="paragraph" w:styleId="HTML">
    <w:name w:val="HTML Preformatted"/>
    <w:basedOn w:val="a"/>
    <w:link w:val="HTML0"/>
    <w:uiPriority w:val="99"/>
    <w:rsid w:val="00B96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B96486"/>
    <w:rPr>
      <w:rFonts w:ascii="細明體" w:eastAsia="細明體" w:hAnsi="細明體" w:cs="細明體"/>
      <w:kern w:val="0"/>
      <w:szCs w:val="24"/>
    </w:rPr>
  </w:style>
  <w:style w:type="paragraph" w:customStyle="1" w:styleId="INparanew">
    <w:name w:val="IN para (new)"/>
    <w:basedOn w:val="a"/>
    <w:link w:val="INparanewChar"/>
    <w:rsid w:val="00FD6321"/>
    <w:pPr>
      <w:tabs>
        <w:tab w:val="left" w:pos="850"/>
        <w:tab w:val="left" w:pos="1191"/>
        <w:tab w:val="left" w:pos="1531"/>
      </w:tabs>
      <w:spacing w:line="240" w:lineRule="auto"/>
      <w:ind w:left="567" w:hanging="567"/>
      <w:jc w:val="both"/>
    </w:pPr>
    <w:rPr>
      <w:color w:val="FF0000"/>
      <w:kern w:val="0"/>
      <w:sz w:val="22"/>
      <w:szCs w:val="22"/>
      <w:u w:val="single"/>
      <w:lang w:val="en-GB" w:eastAsia="zh-CN"/>
    </w:rPr>
  </w:style>
  <w:style w:type="character" w:customStyle="1" w:styleId="INparanewChar">
    <w:name w:val="IN para (new) Char"/>
    <w:link w:val="INparanew"/>
    <w:locked/>
    <w:rsid w:val="00FD6321"/>
    <w:rPr>
      <w:rFonts w:ascii="Times New Roman" w:eastAsia="新細明體" w:hAnsi="Times New Roman" w:cs="Times New Roman"/>
      <w:color w:val="FF0000"/>
      <w:kern w:val="0"/>
      <w:sz w:val="22"/>
      <w:u w:val="single"/>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7518">
      <w:bodyDiv w:val="1"/>
      <w:marLeft w:val="0"/>
      <w:marRight w:val="0"/>
      <w:marTop w:val="0"/>
      <w:marBottom w:val="0"/>
      <w:divBdr>
        <w:top w:val="none" w:sz="0" w:space="0" w:color="auto"/>
        <w:left w:val="none" w:sz="0" w:space="0" w:color="auto"/>
        <w:bottom w:val="none" w:sz="0" w:space="0" w:color="auto"/>
        <w:right w:val="none" w:sz="0" w:space="0" w:color="auto"/>
      </w:divBdr>
    </w:div>
    <w:div w:id="546840322">
      <w:bodyDiv w:val="1"/>
      <w:marLeft w:val="0"/>
      <w:marRight w:val="0"/>
      <w:marTop w:val="0"/>
      <w:marBottom w:val="0"/>
      <w:divBdr>
        <w:top w:val="none" w:sz="0" w:space="0" w:color="auto"/>
        <w:left w:val="none" w:sz="0" w:space="0" w:color="auto"/>
        <w:bottom w:val="none" w:sz="0" w:space="0" w:color="auto"/>
        <w:right w:val="none" w:sz="0" w:space="0" w:color="auto"/>
      </w:divBdr>
    </w:div>
    <w:div w:id="940255934">
      <w:bodyDiv w:val="1"/>
      <w:marLeft w:val="0"/>
      <w:marRight w:val="0"/>
      <w:marTop w:val="0"/>
      <w:marBottom w:val="0"/>
      <w:divBdr>
        <w:top w:val="none" w:sz="0" w:space="0" w:color="auto"/>
        <w:left w:val="none" w:sz="0" w:space="0" w:color="auto"/>
        <w:bottom w:val="none" w:sz="0" w:space="0" w:color="auto"/>
        <w:right w:val="none" w:sz="0" w:space="0" w:color="auto"/>
      </w:divBdr>
    </w:div>
    <w:div w:id="946425507">
      <w:bodyDiv w:val="1"/>
      <w:marLeft w:val="0"/>
      <w:marRight w:val="0"/>
      <w:marTop w:val="0"/>
      <w:marBottom w:val="0"/>
      <w:divBdr>
        <w:top w:val="none" w:sz="0" w:space="0" w:color="auto"/>
        <w:left w:val="none" w:sz="0" w:space="0" w:color="auto"/>
        <w:bottom w:val="none" w:sz="0" w:space="0" w:color="auto"/>
        <w:right w:val="none" w:sz="0" w:space="0" w:color="auto"/>
      </w:divBdr>
    </w:div>
    <w:div w:id="1055280087">
      <w:bodyDiv w:val="1"/>
      <w:marLeft w:val="0"/>
      <w:marRight w:val="0"/>
      <w:marTop w:val="0"/>
      <w:marBottom w:val="0"/>
      <w:divBdr>
        <w:top w:val="none" w:sz="0" w:space="0" w:color="auto"/>
        <w:left w:val="none" w:sz="0" w:space="0" w:color="auto"/>
        <w:bottom w:val="none" w:sz="0" w:space="0" w:color="auto"/>
        <w:right w:val="none" w:sz="0" w:space="0" w:color="auto"/>
      </w:divBdr>
    </w:div>
    <w:div w:id="1179200592">
      <w:bodyDiv w:val="1"/>
      <w:marLeft w:val="0"/>
      <w:marRight w:val="0"/>
      <w:marTop w:val="0"/>
      <w:marBottom w:val="0"/>
      <w:divBdr>
        <w:top w:val="none" w:sz="0" w:space="0" w:color="auto"/>
        <w:left w:val="none" w:sz="0" w:space="0" w:color="auto"/>
        <w:bottom w:val="none" w:sz="0" w:space="0" w:color="auto"/>
        <w:right w:val="none" w:sz="0" w:space="0" w:color="auto"/>
      </w:divBdr>
    </w:div>
    <w:div w:id="1476482514">
      <w:bodyDiv w:val="1"/>
      <w:marLeft w:val="0"/>
      <w:marRight w:val="0"/>
      <w:marTop w:val="0"/>
      <w:marBottom w:val="0"/>
      <w:divBdr>
        <w:top w:val="none" w:sz="0" w:space="0" w:color="auto"/>
        <w:left w:val="none" w:sz="0" w:space="0" w:color="auto"/>
        <w:bottom w:val="none" w:sz="0" w:space="0" w:color="auto"/>
        <w:right w:val="none" w:sz="0" w:space="0" w:color="auto"/>
      </w:divBdr>
    </w:div>
    <w:div w:id="1740905763">
      <w:bodyDiv w:val="1"/>
      <w:marLeft w:val="0"/>
      <w:marRight w:val="0"/>
      <w:marTop w:val="0"/>
      <w:marBottom w:val="0"/>
      <w:divBdr>
        <w:top w:val="none" w:sz="0" w:space="0" w:color="auto"/>
        <w:left w:val="none" w:sz="0" w:space="0" w:color="auto"/>
        <w:bottom w:val="none" w:sz="0" w:space="0" w:color="auto"/>
        <w:right w:val="none" w:sz="0" w:space="0" w:color="auto"/>
      </w:divBdr>
    </w:div>
    <w:div w:id="1885949501">
      <w:bodyDiv w:val="1"/>
      <w:marLeft w:val="0"/>
      <w:marRight w:val="0"/>
      <w:marTop w:val="0"/>
      <w:marBottom w:val="0"/>
      <w:divBdr>
        <w:top w:val="none" w:sz="0" w:space="0" w:color="auto"/>
        <w:left w:val="none" w:sz="0" w:space="0" w:color="auto"/>
        <w:bottom w:val="none" w:sz="0" w:space="0" w:color="auto"/>
        <w:right w:val="none" w:sz="0" w:space="0" w:color="auto"/>
      </w:divBdr>
    </w:div>
    <w:div w:id="20103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林靜雪</dc:creator>
  <cp:keywords/>
  <dc:description/>
  <cp:lastModifiedBy>林靜雪</cp:lastModifiedBy>
  <cp:revision>8</cp:revision>
  <cp:lastPrinted>2016-05-26T07:56:00Z</cp:lastPrinted>
  <dcterms:created xsi:type="dcterms:W3CDTF">2017-08-21T01:08:00Z</dcterms:created>
  <dcterms:modified xsi:type="dcterms:W3CDTF">2017-11-13T06:06:00Z</dcterms:modified>
</cp:coreProperties>
</file>