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FB" w:rsidRDefault="00186F3E" w:rsidP="005F0CFB">
      <w:pPr>
        <w:spacing w:line="440" w:lineRule="exact"/>
        <w:jc w:val="center"/>
        <w:rPr>
          <w:rFonts w:ascii="標楷體" w:eastAsia="標楷體" w:hAnsi="標楷體"/>
          <w:b/>
          <w:color w:val="000000"/>
          <w:sz w:val="28"/>
          <w:szCs w:val="28"/>
        </w:rPr>
      </w:pPr>
      <w:r>
        <w:rPr>
          <w:rFonts w:ascii="標楷體" w:eastAsia="標楷體" w:hAnsi="標楷體"/>
          <w:b/>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3.6pt;margin-top:-7.6pt;width:69.1pt;height:23.95pt;z-index:251658240;mso-height-percent:200;mso-height-percent:200;mso-width-relative:margin;mso-height-relative:margin">
            <v:textbox style="mso-next-textbox:#_x0000_s1026;mso-fit-shape-to-text:t">
              <w:txbxContent>
                <w:p w:rsidR="005F0CFB" w:rsidRPr="009658DF" w:rsidRDefault="005F0CFB" w:rsidP="005F0CFB">
                  <w:pPr>
                    <w:spacing w:line="320" w:lineRule="exact"/>
                    <w:rPr>
                      <w:rFonts w:ascii="Calibri" w:eastAsia="標楷體" w:hAnsi="Calibri" w:cs="Times New Roman"/>
                      <w:sz w:val="28"/>
                      <w:szCs w:val="28"/>
                    </w:rPr>
                  </w:pPr>
                  <w:r>
                    <w:rPr>
                      <w:rFonts w:ascii="Calibri" w:eastAsia="標楷體" w:hAnsi="標楷體" w:cs="Times New Roman" w:hint="eastAsia"/>
                      <w:sz w:val="28"/>
                      <w:szCs w:val="28"/>
                    </w:rPr>
                    <w:t xml:space="preserve"> </w:t>
                  </w:r>
                  <w:r w:rsidRPr="009658DF">
                    <w:rPr>
                      <w:rFonts w:ascii="Calibri" w:eastAsia="標楷體" w:hAnsi="標楷體" w:cs="Times New Roman"/>
                      <w:sz w:val="28"/>
                      <w:szCs w:val="28"/>
                    </w:rPr>
                    <w:t>附件</w:t>
                  </w:r>
                  <w:r w:rsidR="00EE4CEF">
                    <w:rPr>
                      <w:rFonts w:ascii="Calibri" w:eastAsia="標楷體" w:hAnsi="標楷體" w:cs="Times New Roman" w:hint="eastAsia"/>
                      <w:sz w:val="28"/>
                      <w:szCs w:val="28"/>
                    </w:rPr>
                    <w:t>3</w:t>
                  </w:r>
                </w:p>
              </w:txbxContent>
            </v:textbox>
          </v:shape>
        </w:pict>
      </w:r>
    </w:p>
    <w:p w:rsidR="005F0CFB" w:rsidRDefault="005E6691" w:rsidP="005F0CFB">
      <w:pPr>
        <w:spacing w:line="440" w:lineRule="exact"/>
        <w:jc w:val="center"/>
        <w:rPr>
          <w:rFonts w:ascii="標楷體" w:eastAsia="標楷體" w:hAnsi="標楷體"/>
          <w:b/>
          <w:color w:val="000000"/>
          <w:sz w:val="28"/>
          <w:szCs w:val="28"/>
        </w:rPr>
      </w:pPr>
      <w:r w:rsidRPr="005F0CFB">
        <w:rPr>
          <w:rFonts w:ascii="標楷體" w:eastAsia="標楷體" w:hAnsi="標楷體" w:hint="eastAsia"/>
          <w:b/>
          <w:color w:val="000000"/>
          <w:sz w:val="28"/>
          <w:szCs w:val="28"/>
        </w:rPr>
        <w:t>中華民國證券商業同業公會</w:t>
      </w:r>
      <w:r w:rsidR="00F17D8E" w:rsidRPr="005F0CFB">
        <w:rPr>
          <w:rFonts w:ascii="標楷體" w:eastAsia="標楷體" w:hAnsi="標楷體" w:hint="eastAsia"/>
          <w:b/>
          <w:color w:val="000000"/>
          <w:sz w:val="28"/>
          <w:szCs w:val="28"/>
        </w:rPr>
        <w:t>證券承銷商受託辦理</w:t>
      </w:r>
      <w:r w:rsidRPr="005F0CFB">
        <w:rPr>
          <w:rFonts w:ascii="標楷體" w:eastAsia="標楷體" w:hAnsi="標楷體" w:hint="eastAsia"/>
          <w:b/>
          <w:color w:val="000000"/>
          <w:sz w:val="28"/>
          <w:szCs w:val="28"/>
        </w:rPr>
        <w:t>發行人募集與發行</w:t>
      </w:r>
    </w:p>
    <w:p w:rsidR="0007603C" w:rsidRPr="005F0CFB" w:rsidRDefault="00E6794F" w:rsidP="005F0CFB">
      <w:pPr>
        <w:spacing w:line="440" w:lineRule="exact"/>
        <w:jc w:val="center"/>
        <w:rPr>
          <w:rFonts w:ascii="標楷體" w:eastAsia="標楷體" w:hAnsi="標楷體"/>
          <w:b/>
          <w:sz w:val="28"/>
          <w:szCs w:val="28"/>
        </w:rPr>
      </w:pPr>
      <w:r w:rsidRPr="005F0CFB">
        <w:rPr>
          <w:rFonts w:ascii="標楷體" w:eastAsia="標楷體" w:hAnsi="標楷體" w:hint="eastAsia"/>
          <w:b/>
          <w:color w:val="000000"/>
          <w:sz w:val="28"/>
          <w:szCs w:val="28"/>
        </w:rPr>
        <w:t>海外</w:t>
      </w:r>
      <w:r w:rsidR="005E6691" w:rsidRPr="005F0CFB">
        <w:rPr>
          <w:rFonts w:ascii="標楷體" w:eastAsia="標楷體" w:hAnsi="標楷體" w:hint="eastAsia"/>
          <w:b/>
          <w:color w:val="000000"/>
          <w:sz w:val="28"/>
          <w:szCs w:val="28"/>
        </w:rPr>
        <w:t>有價證券承銷商評估報告</w:t>
      </w:r>
      <w:r w:rsidR="00F17D8E" w:rsidRPr="005F0CFB">
        <w:rPr>
          <w:rFonts w:ascii="標楷體" w:eastAsia="標楷體" w:hAnsi="標楷體" w:hint="eastAsia"/>
          <w:b/>
          <w:color w:val="000000"/>
          <w:sz w:val="28"/>
          <w:szCs w:val="28"/>
        </w:rPr>
        <w:t>之評估查核程序</w:t>
      </w:r>
      <w:r w:rsidR="005E6691" w:rsidRPr="005F0CFB">
        <w:rPr>
          <w:rFonts w:ascii="標楷體" w:eastAsia="標楷體" w:hAnsi="標楷體" w:hint="eastAsia"/>
          <w:b/>
          <w:color w:val="000000"/>
          <w:sz w:val="28"/>
          <w:szCs w:val="28"/>
        </w:rPr>
        <w:t>修正條文對照表</w:t>
      </w:r>
    </w:p>
    <w:p w:rsidR="005E6691" w:rsidRDefault="005E6691" w:rsidP="003A5237"/>
    <w:tbl>
      <w:tblPr>
        <w:tblStyle w:val="a3"/>
        <w:tblW w:w="0" w:type="auto"/>
        <w:tblLook w:val="04A0"/>
      </w:tblPr>
      <w:tblGrid>
        <w:gridCol w:w="3237"/>
        <w:gridCol w:w="3237"/>
        <w:gridCol w:w="3237"/>
      </w:tblGrid>
      <w:tr w:rsidR="005E6691" w:rsidRPr="005E6691" w:rsidTr="005F0CFB">
        <w:tc>
          <w:tcPr>
            <w:tcW w:w="3237" w:type="dxa"/>
          </w:tcPr>
          <w:p w:rsidR="005E6691" w:rsidRPr="005F0CFB" w:rsidRDefault="005E6691" w:rsidP="00116F9D">
            <w:pPr>
              <w:jc w:val="center"/>
              <w:rPr>
                <w:rFonts w:ascii="標楷體" w:eastAsia="標楷體" w:hAnsi="標楷體"/>
                <w:sz w:val="26"/>
                <w:szCs w:val="26"/>
              </w:rPr>
            </w:pPr>
            <w:r w:rsidRPr="005F0CFB">
              <w:rPr>
                <w:rFonts w:ascii="標楷體" w:eastAsia="標楷體" w:hAnsi="標楷體" w:hint="eastAsia"/>
                <w:sz w:val="26"/>
                <w:szCs w:val="26"/>
              </w:rPr>
              <w:t>修正條文</w:t>
            </w:r>
          </w:p>
        </w:tc>
        <w:tc>
          <w:tcPr>
            <w:tcW w:w="3237" w:type="dxa"/>
          </w:tcPr>
          <w:p w:rsidR="005E6691" w:rsidRPr="005F0CFB" w:rsidRDefault="005E6691" w:rsidP="00116F9D">
            <w:pPr>
              <w:jc w:val="center"/>
              <w:rPr>
                <w:rFonts w:ascii="標楷體" w:eastAsia="標楷體" w:hAnsi="標楷體"/>
                <w:sz w:val="26"/>
                <w:szCs w:val="26"/>
              </w:rPr>
            </w:pPr>
            <w:r w:rsidRPr="005F0CFB">
              <w:rPr>
                <w:rFonts w:ascii="標楷體" w:eastAsia="標楷體" w:hAnsi="標楷體" w:hint="eastAsia"/>
                <w:sz w:val="26"/>
                <w:szCs w:val="26"/>
              </w:rPr>
              <w:t>現行條文</w:t>
            </w:r>
          </w:p>
        </w:tc>
        <w:tc>
          <w:tcPr>
            <w:tcW w:w="3237" w:type="dxa"/>
          </w:tcPr>
          <w:p w:rsidR="005E6691" w:rsidRPr="005F0CFB" w:rsidRDefault="005E6691" w:rsidP="00116F9D">
            <w:pPr>
              <w:jc w:val="center"/>
              <w:rPr>
                <w:rFonts w:ascii="標楷體" w:eastAsia="標楷體" w:hAnsi="標楷體"/>
                <w:sz w:val="26"/>
                <w:szCs w:val="26"/>
              </w:rPr>
            </w:pPr>
            <w:r w:rsidRPr="005F0CFB">
              <w:rPr>
                <w:rFonts w:ascii="標楷體" w:eastAsia="標楷體" w:hAnsi="標楷體" w:hint="eastAsia"/>
                <w:sz w:val="26"/>
                <w:szCs w:val="26"/>
              </w:rPr>
              <w:t>說明</w:t>
            </w:r>
          </w:p>
        </w:tc>
      </w:tr>
      <w:tr w:rsidR="005E6691" w:rsidRPr="005E6691" w:rsidTr="005F0CFB">
        <w:tc>
          <w:tcPr>
            <w:tcW w:w="3237" w:type="dxa"/>
          </w:tcPr>
          <w:p w:rsidR="007E35A6" w:rsidRPr="005F0CFB" w:rsidRDefault="007E35A6" w:rsidP="005F0CFB">
            <w:pPr>
              <w:ind w:left="533" w:hangingChars="205" w:hanging="533"/>
              <w:rPr>
                <w:rFonts w:ascii="標楷體" w:eastAsia="標楷體" w:hAnsi="標楷體"/>
                <w:color w:val="000000"/>
                <w:sz w:val="26"/>
                <w:szCs w:val="26"/>
              </w:rPr>
            </w:pPr>
            <w:r w:rsidRPr="005F0CFB">
              <w:rPr>
                <w:rFonts w:ascii="標楷體" w:eastAsia="標楷體" w:hAnsi="標楷體" w:hint="eastAsia"/>
                <w:color w:val="000000"/>
                <w:sz w:val="26"/>
                <w:szCs w:val="26"/>
              </w:rPr>
              <w:t>肆、發行人申報參與發行海外存託憑證者</w:t>
            </w:r>
          </w:p>
          <w:p w:rsidR="007E35A6" w:rsidRPr="005F0CFB" w:rsidRDefault="007E35A6" w:rsidP="007E35A6">
            <w:pPr>
              <w:rPr>
                <w:rFonts w:ascii="標楷體" w:eastAsia="標楷體" w:hAnsi="標楷體"/>
                <w:color w:val="000000"/>
                <w:sz w:val="26"/>
                <w:szCs w:val="26"/>
              </w:rPr>
            </w:pPr>
            <w:proofErr w:type="gramStart"/>
            <w:r w:rsidRPr="005F0CFB">
              <w:rPr>
                <w:rFonts w:ascii="標楷體" w:eastAsia="標楷體" w:hAnsi="標楷體" w:hint="eastAsia"/>
                <w:color w:val="000000"/>
                <w:sz w:val="26"/>
                <w:szCs w:val="26"/>
              </w:rPr>
              <w:t>一</w:t>
            </w:r>
            <w:proofErr w:type="gramEnd"/>
            <w:r w:rsidRPr="005F0CFB">
              <w:rPr>
                <w:rFonts w:ascii="標楷體" w:eastAsia="標楷體" w:hAnsi="標楷體" w:hint="eastAsia"/>
                <w:color w:val="000000"/>
                <w:sz w:val="26"/>
                <w:szCs w:val="26"/>
              </w:rPr>
              <w:t>~十一  略</w:t>
            </w:r>
          </w:p>
          <w:p w:rsidR="007E35A6" w:rsidRPr="005F0CFB" w:rsidRDefault="007E35A6" w:rsidP="005F0CFB">
            <w:pPr>
              <w:ind w:left="777" w:hangingChars="299" w:hanging="777"/>
              <w:jc w:val="both"/>
              <w:rPr>
                <w:rFonts w:ascii="標楷體" w:eastAsia="標楷體" w:hAnsi="標楷體"/>
                <w:color w:val="000000"/>
                <w:sz w:val="26"/>
                <w:szCs w:val="26"/>
              </w:rPr>
            </w:pPr>
            <w:r w:rsidRPr="005F0CFB">
              <w:rPr>
                <w:rFonts w:ascii="標楷體" w:eastAsia="標楷體" w:hAnsi="標楷體" w:hint="eastAsia"/>
                <w:sz w:val="26"/>
                <w:szCs w:val="26"/>
              </w:rPr>
              <w:t>十二、</w:t>
            </w:r>
            <w:r w:rsidRPr="005F0CFB">
              <w:rPr>
                <w:rFonts w:ascii="標楷體" w:eastAsia="標楷體" w:hAnsi="標楷體" w:hint="eastAsia"/>
                <w:color w:val="000000"/>
                <w:sz w:val="26"/>
                <w:szCs w:val="26"/>
              </w:rPr>
              <w:t>合併外國公司、受讓外國公司股份，或依法律規定收購或分割外國公司而申報增資發行新股參與發行海外存託憑證者：</w:t>
            </w:r>
          </w:p>
          <w:p w:rsidR="007E35A6" w:rsidRPr="005F0CFB" w:rsidRDefault="007E35A6" w:rsidP="005F0CFB">
            <w:pPr>
              <w:ind w:firstLineChars="205" w:firstLine="533"/>
              <w:rPr>
                <w:rFonts w:ascii="標楷體" w:eastAsia="標楷體" w:hAnsi="標楷體"/>
                <w:color w:val="000000"/>
                <w:sz w:val="26"/>
                <w:szCs w:val="26"/>
              </w:rPr>
            </w:pPr>
            <w:r w:rsidRPr="005F0CFB">
              <w:rPr>
                <w:rFonts w:ascii="標楷體" w:eastAsia="標楷體" w:hAnsi="標楷體" w:hint="eastAsia"/>
                <w:color w:val="000000"/>
                <w:sz w:val="26"/>
                <w:szCs w:val="26"/>
              </w:rPr>
              <w:t>(</w:t>
            </w:r>
            <w:proofErr w:type="gramStart"/>
            <w:r w:rsidRPr="005F0CFB">
              <w:rPr>
                <w:rFonts w:ascii="標楷體" w:eastAsia="標楷體" w:hAnsi="標楷體" w:hint="eastAsia"/>
                <w:color w:val="000000"/>
                <w:sz w:val="26"/>
                <w:szCs w:val="26"/>
              </w:rPr>
              <w:t>一</w:t>
            </w:r>
            <w:proofErr w:type="gramEnd"/>
            <w:r w:rsidRPr="005F0CFB">
              <w:rPr>
                <w:rFonts w:ascii="標楷體" w:eastAsia="標楷體" w:hAnsi="標楷體" w:hint="eastAsia"/>
                <w:color w:val="000000"/>
                <w:sz w:val="26"/>
                <w:szCs w:val="26"/>
              </w:rPr>
              <w:t>)~(二) 略</w:t>
            </w:r>
          </w:p>
          <w:p w:rsidR="007E35A6" w:rsidRPr="005F0CFB" w:rsidRDefault="007E35A6" w:rsidP="007E35A6">
            <w:pPr>
              <w:pStyle w:val="a9"/>
              <w:spacing w:line="240" w:lineRule="auto"/>
              <w:ind w:left="1068" w:hanging="586"/>
              <w:rPr>
                <w:rFonts w:ascii="標楷體" w:hAnsi="標楷體"/>
                <w:color w:val="000000"/>
                <w:sz w:val="26"/>
                <w:szCs w:val="26"/>
              </w:rPr>
            </w:pPr>
            <w:r w:rsidRPr="005F0CFB">
              <w:rPr>
                <w:rFonts w:ascii="標楷體" w:hAnsi="標楷體" w:hint="eastAsia"/>
                <w:color w:val="000000"/>
                <w:sz w:val="26"/>
                <w:szCs w:val="26"/>
              </w:rPr>
              <w:t>(三)若本次申報增資發行新股參與發行海外存託憑證目的為依法律規定收購或分割外國公司者，請執行下列程序評估其合法性</w:t>
            </w:r>
            <w:bookmarkStart w:id="0" w:name="_GoBack"/>
            <w:bookmarkEnd w:id="0"/>
          </w:p>
          <w:p w:rsidR="007E35A6" w:rsidRPr="005F0CFB" w:rsidRDefault="007E35A6" w:rsidP="007E35A6">
            <w:pPr>
              <w:pStyle w:val="a9"/>
              <w:spacing w:line="240" w:lineRule="auto"/>
              <w:ind w:left="1096" w:hanging="2"/>
              <w:rPr>
                <w:rFonts w:ascii="標楷體" w:hAnsi="標楷體"/>
                <w:color w:val="000000"/>
                <w:sz w:val="26"/>
                <w:szCs w:val="26"/>
              </w:rPr>
            </w:pPr>
            <w:r w:rsidRPr="005F0CFB">
              <w:rPr>
                <w:rFonts w:ascii="標楷體" w:hAnsi="標楷體" w:hint="eastAsia"/>
                <w:color w:val="000000"/>
                <w:sz w:val="26"/>
                <w:szCs w:val="26"/>
              </w:rPr>
              <w:t>查閱該公司決議本次進行收購或分割受讓增資計畫之董事會議事錄，以了解本次增資是否符合企業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第八條規定。</w:t>
            </w:r>
          </w:p>
          <w:p w:rsidR="007E35A6" w:rsidRPr="005F0CFB" w:rsidRDefault="007E35A6" w:rsidP="005F0CFB">
            <w:pPr>
              <w:pStyle w:val="a9"/>
              <w:spacing w:line="240" w:lineRule="auto"/>
              <w:ind w:leftChars="450" w:left="1080" w:firstLineChars="5" w:firstLine="13"/>
              <w:rPr>
                <w:rFonts w:ascii="標楷體" w:hAnsi="標楷體"/>
                <w:color w:val="000000"/>
                <w:sz w:val="26"/>
                <w:szCs w:val="26"/>
              </w:rPr>
            </w:pPr>
            <w:r w:rsidRPr="005F0CFB">
              <w:rPr>
                <w:rFonts w:ascii="標楷體" w:hAnsi="標楷體" w:hint="eastAsia"/>
                <w:color w:val="000000"/>
                <w:sz w:val="26"/>
                <w:szCs w:val="26"/>
              </w:rPr>
              <w:t>取得董事會議事錄及股東會議事錄，以了解本次進行收購或分割增資是否符合企業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第二十八條、第二十九條或第</w:t>
            </w:r>
            <w:r w:rsidRPr="00B13E25">
              <w:rPr>
                <w:rFonts w:ascii="標楷體" w:hAnsi="標楷體" w:hint="eastAsia"/>
                <w:color w:val="000000" w:themeColor="text1"/>
                <w:sz w:val="26"/>
                <w:szCs w:val="26"/>
                <w:u w:val="single"/>
              </w:rPr>
              <w:t>三十</w:t>
            </w:r>
            <w:r w:rsidR="00384353" w:rsidRPr="00B13E25">
              <w:rPr>
                <w:rFonts w:ascii="標楷體" w:hAnsi="標楷體" w:hint="eastAsia"/>
                <w:color w:val="000000" w:themeColor="text1"/>
                <w:sz w:val="26"/>
                <w:szCs w:val="26"/>
                <w:u w:val="single"/>
              </w:rPr>
              <w:t>五</w:t>
            </w:r>
            <w:r w:rsidRPr="005F0CFB">
              <w:rPr>
                <w:rFonts w:ascii="標楷體" w:hAnsi="標楷體" w:hint="eastAsia"/>
                <w:color w:val="000000"/>
                <w:sz w:val="26"/>
                <w:szCs w:val="26"/>
              </w:rPr>
              <w:t>條規定。</w:t>
            </w:r>
          </w:p>
          <w:p w:rsidR="007E35A6" w:rsidRPr="005F0CFB" w:rsidRDefault="007E35A6" w:rsidP="005F0CFB">
            <w:pPr>
              <w:pStyle w:val="a9"/>
              <w:spacing w:line="240" w:lineRule="auto"/>
              <w:ind w:left="1082" w:firstLineChars="10" w:firstLine="26"/>
              <w:rPr>
                <w:rFonts w:ascii="標楷體" w:hAnsi="標楷體"/>
                <w:color w:val="000000"/>
                <w:sz w:val="26"/>
                <w:szCs w:val="26"/>
              </w:rPr>
            </w:pPr>
            <w:r w:rsidRPr="005F0CFB">
              <w:rPr>
                <w:rFonts w:ascii="標楷體" w:hAnsi="標楷體" w:hint="eastAsia"/>
                <w:color w:val="000000"/>
                <w:sz w:val="26"/>
                <w:szCs w:val="26"/>
              </w:rPr>
              <w:t>取得該公司轉換</w:t>
            </w:r>
            <w:r w:rsidRPr="005F0CFB">
              <w:rPr>
                <w:rFonts w:ascii="標楷體" w:hAnsi="標楷體" w:hint="eastAsia"/>
                <w:color w:val="000000"/>
                <w:sz w:val="26"/>
                <w:szCs w:val="26"/>
              </w:rPr>
              <w:lastRenderedPageBreak/>
              <w:t>契約或分割計畫及該次股東會議事錄，以了解本次</w:t>
            </w:r>
            <w:proofErr w:type="gramStart"/>
            <w:r w:rsidRPr="005F0CFB">
              <w:rPr>
                <w:rFonts w:ascii="標楷體" w:hAnsi="標楷體" w:hint="eastAsia"/>
                <w:color w:val="000000"/>
                <w:sz w:val="26"/>
                <w:szCs w:val="26"/>
              </w:rPr>
              <w:t>進行受購或</w:t>
            </w:r>
            <w:proofErr w:type="gramEnd"/>
            <w:r w:rsidRPr="005F0CFB">
              <w:rPr>
                <w:rFonts w:ascii="標楷體" w:hAnsi="標楷體" w:hint="eastAsia"/>
                <w:color w:val="000000"/>
                <w:sz w:val="26"/>
                <w:szCs w:val="26"/>
              </w:rPr>
              <w:t>分割受讓增資是否符合企業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w:t>
            </w:r>
            <w:r w:rsidRPr="00B13E25">
              <w:rPr>
                <w:rFonts w:ascii="標楷體" w:hAnsi="標楷體" w:hint="eastAsia"/>
                <w:color w:val="000000" w:themeColor="text1"/>
                <w:sz w:val="26"/>
                <w:szCs w:val="26"/>
                <w:u w:val="single"/>
              </w:rPr>
              <w:t>三十</w:t>
            </w:r>
            <w:r w:rsidR="00384353" w:rsidRPr="00B13E25">
              <w:rPr>
                <w:rFonts w:ascii="標楷體" w:hAnsi="標楷體" w:hint="eastAsia"/>
                <w:color w:val="000000" w:themeColor="text1"/>
                <w:sz w:val="26"/>
                <w:szCs w:val="26"/>
                <w:u w:val="single"/>
              </w:rPr>
              <w:t>一</w:t>
            </w:r>
            <w:r w:rsidRPr="005F0CFB">
              <w:rPr>
                <w:rFonts w:ascii="標楷體" w:hAnsi="標楷體" w:hint="eastAsia"/>
                <w:color w:val="000000"/>
                <w:sz w:val="26"/>
                <w:szCs w:val="26"/>
              </w:rPr>
              <w:t>條或第</w:t>
            </w:r>
            <w:r w:rsidRPr="00B13E25">
              <w:rPr>
                <w:rFonts w:ascii="標楷體" w:hAnsi="標楷體" w:hint="eastAsia"/>
                <w:color w:val="000000" w:themeColor="text1"/>
                <w:sz w:val="26"/>
                <w:szCs w:val="26"/>
                <w:u w:val="single"/>
              </w:rPr>
              <w:t>三十</w:t>
            </w:r>
            <w:r w:rsidR="00384353" w:rsidRPr="00B13E25">
              <w:rPr>
                <w:rFonts w:ascii="標楷體" w:hAnsi="標楷體" w:hint="eastAsia"/>
                <w:color w:val="000000" w:themeColor="text1"/>
                <w:sz w:val="26"/>
                <w:szCs w:val="26"/>
                <w:u w:val="single"/>
              </w:rPr>
              <w:t>八</w:t>
            </w:r>
            <w:r w:rsidRPr="005F0CFB">
              <w:rPr>
                <w:rFonts w:ascii="標楷體" w:hAnsi="標楷體" w:hint="eastAsia"/>
                <w:color w:val="000000"/>
                <w:sz w:val="26"/>
                <w:szCs w:val="26"/>
              </w:rPr>
              <w:t>條規定。</w:t>
            </w:r>
          </w:p>
          <w:p w:rsidR="007E35A6" w:rsidRPr="005F0CFB" w:rsidRDefault="007E35A6" w:rsidP="005F0CFB">
            <w:pPr>
              <w:ind w:leftChars="450" w:left="1111" w:hangingChars="12" w:hanging="31"/>
              <w:rPr>
                <w:rFonts w:ascii="標楷體" w:eastAsia="標楷體" w:hAnsi="標楷體"/>
                <w:color w:val="000000"/>
                <w:sz w:val="26"/>
                <w:szCs w:val="26"/>
              </w:rPr>
            </w:pPr>
            <w:r w:rsidRPr="005F0CFB">
              <w:rPr>
                <w:rFonts w:ascii="標楷體" w:eastAsia="標楷體" w:hAnsi="標楷體" w:hint="eastAsia"/>
                <w:color w:val="000000"/>
                <w:sz w:val="26"/>
                <w:szCs w:val="26"/>
              </w:rPr>
              <w:t>查閱該公司章程，以了解本次增資是否符合公司法第二百七十八條第一項規定。</w:t>
            </w:r>
          </w:p>
          <w:p w:rsidR="005E6691" w:rsidRPr="005F0CFB" w:rsidRDefault="007E35A6" w:rsidP="005F0CFB">
            <w:pPr>
              <w:ind w:firstLineChars="176" w:firstLine="458"/>
              <w:rPr>
                <w:rFonts w:ascii="標楷體" w:eastAsia="標楷體" w:hAnsi="標楷體"/>
                <w:sz w:val="26"/>
                <w:szCs w:val="26"/>
              </w:rPr>
            </w:pPr>
            <w:r w:rsidRPr="005F0CFB">
              <w:rPr>
                <w:rFonts w:ascii="標楷體" w:eastAsia="標楷體" w:hAnsi="標楷體" w:hint="eastAsia"/>
                <w:color w:val="000000"/>
                <w:sz w:val="26"/>
                <w:szCs w:val="26"/>
              </w:rPr>
              <w:t>(四)~(六) 略</w:t>
            </w:r>
          </w:p>
        </w:tc>
        <w:tc>
          <w:tcPr>
            <w:tcW w:w="3237" w:type="dxa"/>
          </w:tcPr>
          <w:p w:rsidR="00F577E7" w:rsidRPr="005F0CFB" w:rsidRDefault="00E6794F" w:rsidP="005F0CFB">
            <w:pPr>
              <w:ind w:left="533" w:hangingChars="205" w:hanging="533"/>
              <w:rPr>
                <w:rFonts w:ascii="標楷體" w:eastAsia="標楷體" w:hAnsi="標楷體"/>
                <w:color w:val="000000"/>
                <w:sz w:val="26"/>
                <w:szCs w:val="26"/>
              </w:rPr>
            </w:pPr>
            <w:r w:rsidRPr="005F0CFB">
              <w:rPr>
                <w:rFonts w:ascii="標楷體" w:eastAsia="標楷體" w:hAnsi="標楷體" w:hint="eastAsia"/>
                <w:color w:val="000000"/>
                <w:sz w:val="26"/>
                <w:szCs w:val="26"/>
              </w:rPr>
              <w:lastRenderedPageBreak/>
              <w:t>肆、發行人申報參與發行海外存託憑證者</w:t>
            </w:r>
          </w:p>
          <w:p w:rsidR="00E6794F" w:rsidRPr="005F0CFB" w:rsidRDefault="00E6794F" w:rsidP="00E6794F">
            <w:pPr>
              <w:rPr>
                <w:rFonts w:ascii="標楷體" w:eastAsia="標楷體" w:hAnsi="標楷體"/>
                <w:color w:val="000000"/>
                <w:sz w:val="26"/>
                <w:szCs w:val="26"/>
              </w:rPr>
            </w:pPr>
            <w:proofErr w:type="gramStart"/>
            <w:r w:rsidRPr="005F0CFB">
              <w:rPr>
                <w:rFonts w:ascii="標楷體" w:eastAsia="標楷體" w:hAnsi="標楷體" w:hint="eastAsia"/>
                <w:color w:val="000000"/>
                <w:sz w:val="26"/>
                <w:szCs w:val="26"/>
              </w:rPr>
              <w:t>一</w:t>
            </w:r>
            <w:proofErr w:type="gramEnd"/>
            <w:r w:rsidRPr="005F0CFB">
              <w:rPr>
                <w:rFonts w:ascii="標楷體" w:eastAsia="標楷體" w:hAnsi="標楷體" w:hint="eastAsia"/>
                <w:color w:val="000000"/>
                <w:sz w:val="26"/>
                <w:szCs w:val="26"/>
              </w:rPr>
              <w:t>~十一  略</w:t>
            </w:r>
          </w:p>
          <w:p w:rsidR="00E6794F" w:rsidRPr="005F0CFB" w:rsidRDefault="00E6794F" w:rsidP="005F0CFB">
            <w:pPr>
              <w:ind w:left="777" w:hangingChars="299" w:hanging="777"/>
              <w:jc w:val="both"/>
              <w:rPr>
                <w:rFonts w:ascii="標楷體" w:eastAsia="標楷體" w:hAnsi="標楷體"/>
                <w:color w:val="000000"/>
                <w:sz w:val="26"/>
                <w:szCs w:val="26"/>
              </w:rPr>
            </w:pPr>
            <w:r w:rsidRPr="005F0CFB">
              <w:rPr>
                <w:rFonts w:ascii="標楷體" w:eastAsia="標楷體" w:hAnsi="標楷體" w:hint="eastAsia"/>
                <w:sz w:val="26"/>
                <w:szCs w:val="26"/>
              </w:rPr>
              <w:t>十二、</w:t>
            </w:r>
            <w:r w:rsidRPr="005F0CFB">
              <w:rPr>
                <w:rFonts w:ascii="標楷體" w:eastAsia="標楷體" w:hAnsi="標楷體" w:hint="eastAsia"/>
                <w:color w:val="000000"/>
                <w:sz w:val="26"/>
                <w:szCs w:val="26"/>
              </w:rPr>
              <w:t>合併外國公司、受讓外國公司股份，或依法律規定收購或分割外國公司而申報增資發行新股參與發行海外存託憑證者：</w:t>
            </w:r>
          </w:p>
          <w:p w:rsidR="00E6794F" w:rsidRPr="005F0CFB" w:rsidRDefault="00E6794F" w:rsidP="005F0CFB">
            <w:pPr>
              <w:ind w:firstLineChars="205" w:firstLine="533"/>
              <w:rPr>
                <w:rFonts w:ascii="標楷體" w:eastAsia="標楷體" w:hAnsi="標楷體"/>
                <w:color w:val="000000"/>
                <w:sz w:val="26"/>
                <w:szCs w:val="26"/>
              </w:rPr>
            </w:pPr>
            <w:r w:rsidRPr="005F0CFB">
              <w:rPr>
                <w:rFonts w:ascii="標楷體" w:eastAsia="標楷體" w:hAnsi="標楷體" w:hint="eastAsia"/>
                <w:color w:val="000000"/>
                <w:sz w:val="26"/>
                <w:szCs w:val="26"/>
              </w:rPr>
              <w:t>(</w:t>
            </w:r>
            <w:proofErr w:type="gramStart"/>
            <w:r w:rsidRPr="005F0CFB">
              <w:rPr>
                <w:rFonts w:ascii="標楷體" w:eastAsia="標楷體" w:hAnsi="標楷體" w:hint="eastAsia"/>
                <w:color w:val="000000"/>
                <w:sz w:val="26"/>
                <w:szCs w:val="26"/>
              </w:rPr>
              <w:t>一</w:t>
            </w:r>
            <w:proofErr w:type="gramEnd"/>
            <w:r w:rsidRPr="005F0CFB">
              <w:rPr>
                <w:rFonts w:ascii="標楷體" w:eastAsia="標楷體" w:hAnsi="標楷體" w:hint="eastAsia"/>
                <w:color w:val="000000"/>
                <w:sz w:val="26"/>
                <w:szCs w:val="26"/>
              </w:rPr>
              <w:t>)~(二) 略</w:t>
            </w:r>
          </w:p>
          <w:p w:rsidR="00E6794F" w:rsidRPr="005F0CFB" w:rsidRDefault="00E6794F" w:rsidP="00E6794F">
            <w:pPr>
              <w:pStyle w:val="a9"/>
              <w:spacing w:line="240" w:lineRule="auto"/>
              <w:ind w:left="1068" w:hanging="586"/>
              <w:rPr>
                <w:rFonts w:ascii="標楷體" w:hAnsi="標楷體"/>
                <w:color w:val="000000"/>
                <w:sz w:val="26"/>
                <w:szCs w:val="26"/>
              </w:rPr>
            </w:pPr>
            <w:r w:rsidRPr="005F0CFB">
              <w:rPr>
                <w:rFonts w:ascii="標楷體" w:hAnsi="標楷體" w:hint="eastAsia"/>
                <w:color w:val="000000"/>
                <w:sz w:val="26"/>
                <w:szCs w:val="26"/>
              </w:rPr>
              <w:t>(三)若本次申報增資發行新股參與發行海外存託憑證目的為依法律規定收購或分割外國公司者，請執行下列程序評估其合法性</w:t>
            </w:r>
          </w:p>
          <w:p w:rsidR="00E6794F" w:rsidRPr="005F0CFB" w:rsidRDefault="00E6794F" w:rsidP="00E6794F">
            <w:pPr>
              <w:pStyle w:val="a9"/>
              <w:spacing w:line="240" w:lineRule="auto"/>
              <w:ind w:left="1096" w:hanging="2"/>
              <w:rPr>
                <w:rFonts w:ascii="標楷體" w:hAnsi="標楷體"/>
                <w:color w:val="000000"/>
                <w:sz w:val="26"/>
                <w:szCs w:val="26"/>
              </w:rPr>
            </w:pPr>
            <w:r w:rsidRPr="005F0CFB">
              <w:rPr>
                <w:rFonts w:ascii="標楷體" w:hAnsi="標楷體" w:hint="eastAsia"/>
                <w:color w:val="000000"/>
                <w:sz w:val="26"/>
                <w:szCs w:val="26"/>
              </w:rPr>
              <w:t>查閱該公司決議本次進行收購或分割受讓增資計畫之董事會議事錄，以了解本次增資是否符合企業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第八條規定。</w:t>
            </w:r>
          </w:p>
          <w:p w:rsidR="00E6794F" w:rsidRPr="005F0CFB" w:rsidRDefault="00E6794F" w:rsidP="005F0CFB">
            <w:pPr>
              <w:pStyle w:val="a9"/>
              <w:spacing w:line="240" w:lineRule="auto"/>
              <w:ind w:leftChars="450" w:left="1080" w:firstLineChars="5" w:firstLine="13"/>
              <w:rPr>
                <w:rFonts w:ascii="標楷體" w:hAnsi="標楷體"/>
                <w:color w:val="000000"/>
                <w:sz w:val="26"/>
                <w:szCs w:val="26"/>
              </w:rPr>
            </w:pPr>
            <w:r w:rsidRPr="005F0CFB">
              <w:rPr>
                <w:rFonts w:ascii="標楷體" w:hAnsi="標楷體" w:hint="eastAsia"/>
                <w:color w:val="000000"/>
                <w:sz w:val="26"/>
                <w:szCs w:val="26"/>
              </w:rPr>
              <w:t>取得董事會議事錄及股東會議事錄，以了解本次進行收購或分割增資是否符合企業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第二十八條、第二十九條或第三十二條規定。</w:t>
            </w:r>
          </w:p>
          <w:p w:rsidR="00E6794F" w:rsidRPr="005F0CFB" w:rsidRDefault="00E6794F" w:rsidP="005F0CFB">
            <w:pPr>
              <w:pStyle w:val="a9"/>
              <w:spacing w:line="240" w:lineRule="auto"/>
              <w:ind w:left="1082" w:firstLineChars="10" w:firstLine="26"/>
              <w:rPr>
                <w:rFonts w:ascii="標楷體" w:hAnsi="標楷體"/>
                <w:color w:val="000000"/>
                <w:sz w:val="26"/>
                <w:szCs w:val="26"/>
              </w:rPr>
            </w:pPr>
            <w:r w:rsidRPr="005F0CFB">
              <w:rPr>
                <w:rFonts w:ascii="標楷體" w:hAnsi="標楷體" w:hint="eastAsia"/>
                <w:color w:val="000000"/>
                <w:sz w:val="26"/>
                <w:szCs w:val="26"/>
              </w:rPr>
              <w:t>取得該公司轉換</w:t>
            </w:r>
            <w:r w:rsidRPr="005F0CFB">
              <w:rPr>
                <w:rFonts w:ascii="標楷體" w:hAnsi="標楷體" w:hint="eastAsia"/>
                <w:color w:val="000000"/>
                <w:sz w:val="26"/>
                <w:szCs w:val="26"/>
              </w:rPr>
              <w:lastRenderedPageBreak/>
              <w:t>契約或分割計畫及該次股東會議事錄，以了解本次</w:t>
            </w:r>
            <w:proofErr w:type="gramStart"/>
            <w:r w:rsidRPr="005F0CFB">
              <w:rPr>
                <w:rFonts w:ascii="標楷體" w:hAnsi="標楷體" w:hint="eastAsia"/>
                <w:color w:val="000000"/>
                <w:sz w:val="26"/>
                <w:szCs w:val="26"/>
              </w:rPr>
              <w:t>進行受購或</w:t>
            </w:r>
            <w:proofErr w:type="gramEnd"/>
            <w:r w:rsidRPr="005F0CFB">
              <w:rPr>
                <w:rFonts w:ascii="標楷體" w:hAnsi="標楷體" w:hint="eastAsia"/>
                <w:color w:val="000000"/>
                <w:sz w:val="26"/>
                <w:szCs w:val="26"/>
              </w:rPr>
              <w:t>分割受讓增資是否符合企業</w:t>
            </w:r>
            <w:proofErr w:type="gramStart"/>
            <w:r w:rsidRPr="005F0CFB">
              <w:rPr>
                <w:rFonts w:ascii="標楷體" w:hAnsi="標楷體" w:hint="eastAsia"/>
                <w:color w:val="000000"/>
                <w:sz w:val="26"/>
                <w:szCs w:val="26"/>
              </w:rPr>
              <w:t>併購法</w:t>
            </w:r>
            <w:proofErr w:type="gramEnd"/>
            <w:r w:rsidRPr="005F0CFB">
              <w:rPr>
                <w:rFonts w:ascii="標楷體" w:hAnsi="標楷體" w:hint="eastAsia"/>
                <w:color w:val="000000"/>
                <w:sz w:val="26"/>
                <w:szCs w:val="26"/>
              </w:rPr>
              <w:t>第三十條或第三十三條規定。</w:t>
            </w:r>
          </w:p>
          <w:p w:rsidR="00E6794F" w:rsidRPr="005F0CFB" w:rsidRDefault="00E6794F" w:rsidP="005F0CFB">
            <w:pPr>
              <w:ind w:leftChars="450" w:left="1111" w:hangingChars="12" w:hanging="31"/>
              <w:rPr>
                <w:rFonts w:ascii="標楷體" w:eastAsia="標楷體" w:hAnsi="標楷體"/>
                <w:color w:val="000000"/>
                <w:sz w:val="26"/>
                <w:szCs w:val="26"/>
              </w:rPr>
            </w:pPr>
            <w:r w:rsidRPr="005F0CFB">
              <w:rPr>
                <w:rFonts w:ascii="標楷體" w:eastAsia="標楷體" w:hAnsi="標楷體" w:hint="eastAsia"/>
                <w:color w:val="000000"/>
                <w:sz w:val="26"/>
                <w:szCs w:val="26"/>
              </w:rPr>
              <w:t>查閱該公司章程，以了解本次增資是否符合公司法第二百七十八條第一項規定。</w:t>
            </w:r>
          </w:p>
          <w:p w:rsidR="00E6794F" w:rsidRPr="005F0CFB" w:rsidRDefault="00E6794F" w:rsidP="005F0CFB">
            <w:pPr>
              <w:ind w:firstLineChars="176" w:firstLine="458"/>
              <w:rPr>
                <w:rFonts w:ascii="標楷體" w:eastAsia="標楷體" w:hAnsi="標楷體"/>
                <w:sz w:val="26"/>
                <w:szCs w:val="26"/>
              </w:rPr>
            </w:pPr>
            <w:r w:rsidRPr="005F0CFB">
              <w:rPr>
                <w:rFonts w:ascii="標楷體" w:eastAsia="標楷體" w:hAnsi="標楷體" w:hint="eastAsia"/>
                <w:color w:val="000000"/>
                <w:sz w:val="26"/>
                <w:szCs w:val="26"/>
              </w:rPr>
              <w:t>(四)~(六) 略</w:t>
            </w:r>
          </w:p>
        </w:tc>
        <w:tc>
          <w:tcPr>
            <w:tcW w:w="3237" w:type="dxa"/>
          </w:tcPr>
          <w:p w:rsidR="005E6691" w:rsidRPr="005F0CFB" w:rsidRDefault="003B6983" w:rsidP="00220AE1">
            <w:pPr>
              <w:jc w:val="both"/>
              <w:rPr>
                <w:rFonts w:ascii="標楷體" w:eastAsia="標楷體" w:hAnsi="標楷體"/>
                <w:sz w:val="26"/>
                <w:szCs w:val="26"/>
              </w:rPr>
            </w:pPr>
            <w:r w:rsidRPr="005F0CFB">
              <w:rPr>
                <w:rFonts w:ascii="標楷體" w:eastAsia="標楷體" w:hAnsi="標楷體" w:hint="eastAsia"/>
                <w:sz w:val="26"/>
                <w:szCs w:val="26"/>
              </w:rPr>
              <w:lastRenderedPageBreak/>
              <w:t>企業併購法</w:t>
            </w:r>
            <w:r w:rsidR="00972C14" w:rsidRPr="005F0CFB">
              <w:rPr>
                <w:rFonts w:ascii="標楷體" w:eastAsia="標楷體" w:hAnsi="標楷體" w:hint="eastAsia"/>
                <w:sz w:val="26"/>
                <w:szCs w:val="26"/>
              </w:rPr>
              <w:t>經</w:t>
            </w:r>
            <w:r w:rsidRPr="005F0CFB">
              <w:rPr>
                <w:rFonts w:ascii="標楷體" w:eastAsia="標楷體" w:hAnsi="標楷體"/>
                <w:color w:val="000000"/>
                <w:sz w:val="26"/>
                <w:szCs w:val="26"/>
              </w:rPr>
              <w:t>104年7月8日總統華總一義字第10400078331號令修正</w:t>
            </w:r>
            <w:r w:rsidRPr="005F0CFB">
              <w:rPr>
                <w:rFonts w:ascii="標楷體" w:eastAsia="標楷體" w:hAnsi="標楷體" w:hint="eastAsia"/>
                <w:color w:val="000000"/>
                <w:sz w:val="26"/>
                <w:szCs w:val="26"/>
              </w:rPr>
              <w:t>，於105年1月8日</w:t>
            </w:r>
            <w:r w:rsidRPr="005F0CFB">
              <w:rPr>
                <w:rFonts w:ascii="標楷體" w:eastAsia="標楷體" w:hAnsi="標楷體"/>
                <w:color w:val="000000"/>
                <w:sz w:val="26"/>
                <w:szCs w:val="26"/>
              </w:rPr>
              <w:t>施行</w:t>
            </w:r>
            <w:r w:rsidRPr="005F0CFB">
              <w:rPr>
                <w:rFonts w:ascii="標楷體" w:eastAsia="標楷體" w:hAnsi="標楷體" w:hint="eastAsia"/>
                <w:color w:val="000000"/>
                <w:sz w:val="26"/>
                <w:szCs w:val="26"/>
              </w:rPr>
              <w:t>，故修正</w:t>
            </w:r>
            <w:r w:rsidR="00220AE1">
              <w:rPr>
                <w:rFonts w:ascii="標楷體" w:eastAsia="標楷體" w:hAnsi="標楷體" w:hint="eastAsia"/>
                <w:color w:val="000000"/>
                <w:sz w:val="26"/>
                <w:szCs w:val="26"/>
              </w:rPr>
              <w:t>對應條次</w:t>
            </w:r>
            <w:r w:rsidRPr="005F0CFB">
              <w:rPr>
                <w:rFonts w:ascii="標楷體" w:eastAsia="標楷體" w:hAnsi="標楷體" w:hint="eastAsia"/>
                <w:color w:val="000000"/>
                <w:sz w:val="26"/>
                <w:szCs w:val="26"/>
              </w:rPr>
              <w:t>。</w:t>
            </w:r>
          </w:p>
        </w:tc>
      </w:tr>
    </w:tbl>
    <w:p w:rsidR="005E6691" w:rsidRDefault="005E6691" w:rsidP="003A5237"/>
    <w:p w:rsidR="005E6691" w:rsidRDefault="005E6691" w:rsidP="003A5237"/>
    <w:sectPr w:rsidR="005E6691" w:rsidSect="00B13E25">
      <w:pgSz w:w="11906" w:h="16838"/>
      <w:pgMar w:top="85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B7" w:rsidRDefault="00CB2BB7" w:rsidP="005E6691">
      <w:r>
        <w:separator/>
      </w:r>
    </w:p>
  </w:endnote>
  <w:endnote w:type="continuationSeparator" w:id="0">
    <w:p w:rsidR="00CB2BB7" w:rsidRDefault="00CB2BB7" w:rsidP="005E6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B7" w:rsidRDefault="00CB2BB7" w:rsidP="005E6691">
      <w:r>
        <w:separator/>
      </w:r>
    </w:p>
  </w:footnote>
  <w:footnote w:type="continuationSeparator" w:id="0">
    <w:p w:rsidR="00CB2BB7" w:rsidRDefault="00CB2BB7" w:rsidP="005E6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54F"/>
    <w:multiLevelType w:val="hybridMultilevel"/>
    <w:tmpl w:val="0332F6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237"/>
    <w:rsid w:val="000621B6"/>
    <w:rsid w:val="0007603C"/>
    <w:rsid w:val="00116F9D"/>
    <w:rsid w:val="00186F3E"/>
    <w:rsid w:val="002129F5"/>
    <w:rsid w:val="00220AE1"/>
    <w:rsid w:val="0024279F"/>
    <w:rsid w:val="002B3432"/>
    <w:rsid w:val="002D49C6"/>
    <w:rsid w:val="00384353"/>
    <w:rsid w:val="003A5237"/>
    <w:rsid w:val="003B6983"/>
    <w:rsid w:val="00425372"/>
    <w:rsid w:val="00434B05"/>
    <w:rsid w:val="004B362F"/>
    <w:rsid w:val="004C42F6"/>
    <w:rsid w:val="004D617C"/>
    <w:rsid w:val="00597745"/>
    <w:rsid w:val="005E1E7C"/>
    <w:rsid w:val="005E6691"/>
    <w:rsid w:val="005F0CFB"/>
    <w:rsid w:val="006146B0"/>
    <w:rsid w:val="007E35A6"/>
    <w:rsid w:val="00897F4E"/>
    <w:rsid w:val="00972C14"/>
    <w:rsid w:val="00B13E25"/>
    <w:rsid w:val="00CB2BB7"/>
    <w:rsid w:val="00CE30FB"/>
    <w:rsid w:val="00E44826"/>
    <w:rsid w:val="00E6794F"/>
    <w:rsid w:val="00EE4CEF"/>
    <w:rsid w:val="00F1754C"/>
    <w:rsid w:val="00F17D8E"/>
    <w:rsid w:val="00F23617"/>
    <w:rsid w:val="00F51852"/>
    <w:rsid w:val="00F577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237"/>
    <w:pPr>
      <w:ind w:leftChars="200" w:left="480"/>
    </w:pPr>
  </w:style>
  <w:style w:type="paragraph" w:styleId="a5">
    <w:name w:val="header"/>
    <w:basedOn w:val="a"/>
    <w:link w:val="a6"/>
    <w:uiPriority w:val="99"/>
    <w:unhideWhenUsed/>
    <w:rsid w:val="005E6691"/>
    <w:pPr>
      <w:tabs>
        <w:tab w:val="center" w:pos="4153"/>
        <w:tab w:val="right" w:pos="8306"/>
      </w:tabs>
      <w:snapToGrid w:val="0"/>
    </w:pPr>
    <w:rPr>
      <w:sz w:val="20"/>
      <w:szCs w:val="20"/>
    </w:rPr>
  </w:style>
  <w:style w:type="character" w:customStyle="1" w:styleId="a6">
    <w:name w:val="頁首 字元"/>
    <w:basedOn w:val="a0"/>
    <w:link w:val="a5"/>
    <w:uiPriority w:val="99"/>
    <w:rsid w:val="005E6691"/>
    <w:rPr>
      <w:sz w:val="20"/>
      <w:szCs w:val="20"/>
    </w:rPr>
  </w:style>
  <w:style w:type="paragraph" w:styleId="a7">
    <w:name w:val="footer"/>
    <w:basedOn w:val="a"/>
    <w:link w:val="a8"/>
    <w:uiPriority w:val="99"/>
    <w:unhideWhenUsed/>
    <w:rsid w:val="005E6691"/>
    <w:pPr>
      <w:tabs>
        <w:tab w:val="center" w:pos="4153"/>
        <w:tab w:val="right" w:pos="8306"/>
      </w:tabs>
      <w:snapToGrid w:val="0"/>
    </w:pPr>
    <w:rPr>
      <w:sz w:val="20"/>
      <w:szCs w:val="20"/>
    </w:rPr>
  </w:style>
  <w:style w:type="character" w:customStyle="1" w:styleId="a8">
    <w:name w:val="頁尾 字元"/>
    <w:basedOn w:val="a0"/>
    <w:link w:val="a7"/>
    <w:uiPriority w:val="99"/>
    <w:rsid w:val="005E6691"/>
    <w:rPr>
      <w:sz w:val="20"/>
      <w:szCs w:val="20"/>
    </w:rPr>
  </w:style>
  <w:style w:type="paragraph" w:styleId="a9">
    <w:name w:val="Body Text Indent"/>
    <w:basedOn w:val="a"/>
    <w:link w:val="aa"/>
    <w:semiHidden/>
    <w:rsid w:val="00E6794F"/>
    <w:pPr>
      <w:snapToGrid w:val="0"/>
      <w:spacing w:line="420" w:lineRule="atLeast"/>
      <w:ind w:left="540" w:hanging="540"/>
      <w:jc w:val="both"/>
    </w:pPr>
    <w:rPr>
      <w:rFonts w:ascii="Times New Roman" w:eastAsia="標楷體" w:hAnsi="Times New Roman" w:cs="Times New Roman"/>
      <w:sz w:val="28"/>
      <w:szCs w:val="20"/>
    </w:rPr>
  </w:style>
  <w:style w:type="character" w:customStyle="1" w:styleId="aa">
    <w:name w:val="本文縮排 字元"/>
    <w:basedOn w:val="a0"/>
    <w:link w:val="a9"/>
    <w:semiHidden/>
    <w:rsid w:val="00E6794F"/>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237"/>
    <w:pPr>
      <w:ind w:leftChars="200" w:left="480"/>
    </w:pPr>
  </w:style>
  <w:style w:type="paragraph" w:styleId="a5">
    <w:name w:val="header"/>
    <w:basedOn w:val="a"/>
    <w:link w:val="a6"/>
    <w:uiPriority w:val="99"/>
    <w:unhideWhenUsed/>
    <w:rsid w:val="005E6691"/>
    <w:pPr>
      <w:tabs>
        <w:tab w:val="center" w:pos="4153"/>
        <w:tab w:val="right" w:pos="8306"/>
      </w:tabs>
      <w:snapToGrid w:val="0"/>
    </w:pPr>
    <w:rPr>
      <w:sz w:val="20"/>
      <w:szCs w:val="20"/>
    </w:rPr>
  </w:style>
  <w:style w:type="character" w:customStyle="1" w:styleId="a6">
    <w:name w:val="頁首 字元"/>
    <w:basedOn w:val="a0"/>
    <w:link w:val="a5"/>
    <w:uiPriority w:val="99"/>
    <w:rsid w:val="005E6691"/>
    <w:rPr>
      <w:sz w:val="20"/>
      <w:szCs w:val="20"/>
    </w:rPr>
  </w:style>
  <w:style w:type="paragraph" w:styleId="a7">
    <w:name w:val="footer"/>
    <w:basedOn w:val="a"/>
    <w:link w:val="a8"/>
    <w:uiPriority w:val="99"/>
    <w:unhideWhenUsed/>
    <w:rsid w:val="005E6691"/>
    <w:pPr>
      <w:tabs>
        <w:tab w:val="center" w:pos="4153"/>
        <w:tab w:val="right" w:pos="8306"/>
      </w:tabs>
      <w:snapToGrid w:val="0"/>
    </w:pPr>
    <w:rPr>
      <w:sz w:val="20"/>
      <w:szCs w:val="20"/>
    </w:rPr>
  </w:style>
  <w:style w:type="character" w:customStyle="1" w:styleId="a8">
    <w:name w:val="頁尾 字元"/>
    <w:basedOn w:val="a0"/>
    <w:link w:val="a7"/>
    <w:uiPriority w:val="99"/>
    <w:rsid w:val="005E6691"/>
    <w:rPr>
      <w:sz w:val="20"/>
      <w:szCs w:val="20"/>
    </w:rPr>
  </w:style>
  <w:style w:type="paragraph" w:styleId="a9">
    <w:name w:val="Body Text Indent"/>
    <w:basedOn w:val="a"/>
    <w:link w:val="aa"/>
    <w:semiHidden/>
    <w:rsid w:val="00E6794F"/>
    <w:pPr>
      <w:snapToGrid w:val="0"/>
      <w:spacing w:line="420" w:lineRule="atLeast"/>
      <w:ind w:left="540" w:hanging="540"/>
      <w:jc w:val="both"/>
    </w:pPr>
    <w:rPr>
      <w:rFonts w:ascii="Times New Roman" w:eastAsia="標楷體" w:hAnsi="Times New Roman" w:cs="Times New Roman"/>
      <w:sz w:val="28"/>
      <w:szCs w:val="20"/>
    </w:rPr>
  </w:style>
  <w:style w:type="character" w:customStyle="1" w:styleId="aa">
    <w:name w:val="本文縮排 字元"/>
    <w:basedOn w:val="a0"/>
    <w:link w:val="a9"/>
    <w:semiHidden/>
    <w:rsid w:val="00E6794F"/>
    <w:rPr>
      <w:rFonts w:ascii="Times New Roman"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259B-8ADE-4AD0-8FBF-143890DB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Company>masterlink</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柳毓霜-承銷部-業務企劃處</dc:creator>
  <cp:lastModifiedBy>高正芬</cp:lastModifiedBy>
  <cp:revision>2</cp:revision>
  <cp:lastPrinted>2016-01-15T01:51:00Z</cp:lastPrinted>
  <dcterms:created xsi:type="dcterms:W3CDTF">2016-02-03T02:42:00Z</dcterms:created>
  <dcterms:modified xsi:type="dcterms:W3CDTF">2016-02-03T02:42:00Z</dcterms:modified>
</cp:coreProperties>
</file>