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2A" w:rsidRDefault="00255438" w:rsidP="00B74CBF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5pt;margin-top:-12.45pt;width:69.1pt;height:23.95pt;z-index:251658240;mso-height-percent:200;mso-height-percent:200;mso-width-relative:margin;mso-height-relative:margin">
            <v:textbox style="mso-next-textbox:#_x0000_s1026;mso-fit-shape-to-text:t">
              <w:txbxContent>
                <w:p w:rsidR="00DE29F7" w:rsidRPr="009658DF" w:rsidRDefault="00DE29F7" w:rsidP="00DE29F7">
                  <w:pPr>
                    <w:spacing w:line="320" w:lineRule="exact"/>
                    <w:rPr>
                      <w:rFonts w:ascii="Calibri" w:eastAsia="標楷體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標楷體" w:hAnsi="標楷體" w:cs="Times New Roman" w:hint="eastAsia"/>
                      <w:sz w:val="28"/>
                      <w:szCs w:val="28"/>
                    </w:rPr>
                    <w:t xml:space="preserve"> </w:t>
                  </w:r>
                  <w:r w:rsidRPr="009658DF">
                    <w:rPr>
                      <w:rFonts w:ascii="Calibri" w:eastAsia="標楷體" w:hAnsi="標楷體" w:cs="Times New Roman"/>
                      <w:sz w:val="28"/>
                      <w:szCs w:val="28"/>
                    </w:rPr>
                    <w:t>附件</w:t>
                  </w:r>
                  <w:r w:rsidR="008A58F5">
                    <w:rPr>
                      <w:rFonts w:ascii="Calibri" w:eastAsia="標楷體" w:hAnsi="標楷體" w:cs="Times New Roman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DE29F7" w:rsidRPr="00B74CBF" w:rsidRDefault="005E6691" w:rsidP="00B74CBF">
      <w:pPr>
        <w:spacing w:line="44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74CBF">
        <w:rPr>
          <w:rFonts w:ascii="標楷體" w:eastAsia="標楷體" w:hAnsi="標楷體" w:hint="eastAsia"/>
          <w:b/>
          <w:color w:val="000000"/>
          <w:sz w:val="28"/>
          <w:szCs w:val="28"/>
        </w:rPr>
        <w:t>中華民國證券商業同業公會發行人募集與發行有價證券</w:t>
      </w:r>
    </w:p>
    <w:p w:rsidR="0007603C" w:rsidRPr="00B74CBF" w:rsidRDefault="005E6691" w:rsidP="00B74CBF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74CBF">
        <w:rPr>
          <w:rFonts w:ascii="標楷體" w:eastAsia="標楷體" w:hAnsi="標楷體" w:hint="eastAsia"/>
          <w:b/>
          <w:color w:val="000000"/>
          <w:sz w:val="28"/>
          <w:szCs w:val="28"/>
        </w:rPr>
        <w:t>承銷商評估報告應行記載事項要點修正條文對照表</w:t>
      </w:r>
    </w:p>
    <w:p w:rsidR="005E6691" w:rsidRDefault="005E6691" w:rsidP="003A5237"/>
    <w:tbl>
      <w:tblPr>
        <w:tblStyle w:val="a3"/>
        <w:tblW w:w="0" w:type="auto"/>
        <w:tblLook w:val="04A0"/>
      </w:tblPr>
      <w:tblGrid>
        <w:gridCol w:w="3237"/>
        <w:gridCol w:w="3237"/>
        <w:gridCol w:w="3237"/>
      </w:tblGrid>
      <w:tr w:rsidR="005E6691" w:rsidRPr="005E6691" w:rsidTr="00DE29F7">
        <w:tc>
          <w:tcPr>
            <w:tcW w:w="3237" w:type="dxa"/>
          </w:tcPr>
          <w:p w:rsidR="005E6691" w:rsidRPr="00DE29F7" w:rsidRDefault="005E6691" w:rsidP="00116F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修正條文</w:t>
            </w:r>
          </w:p>
        </w:tc>
        <w:tc>
          <w:tcPr>
            <w:tcW w:w="3237" w:type="dxa"/>
          </w:tcPr>
          <w:p w:rsidR="005E6691" w:rsidRPr="00B74CBF" w:rsidRDefault="005E6691" w:rsidP="00116F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現行條文</w:t>
            </w:r>
          </w:p>
        </w:tc>
        <w:tc>
          <w:tcPr>
            <w:tcW w:w="3237" w:type="dxa"/>
          </w:tcPr>
          <w:p w:rsidR="005E6691" w:rsidRPr="00B74CBF" w:rsidRDefault="005E6691" w:rsidP="00116F9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5E6691" w:rsidRPr="005E6691" w:rsidTr="00DE29F7">
        <w:tc>
          <w:tcPr>
            <w:tcW w:w="3237" w:type="dxa"/>
          </w:tcPr>
          <w:p w:rsidR="005E6691" w:rsidRPr="00DE29F7" w:rsidRDefault="005E6691" w:rsidP="00DE29F7">
            <w:pPr>
              <w:ind w:left="1001" w:hangingChars="385" w:hanging="1001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肆之貳</w:t>
            </w:r>
            <w:proofErr w:type="gramEnd"/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、依法律規定進行收購或分割發行新股者，應載明或評估下列事項：</w:t>
            </w:r>
          </w:p>
          <w:p w:rsidR="005E6691" w:rsidRPr="00DE29F7" w:rsidRDefault="005E6691" w:rsidP="005E66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一、略</w:t>
            </w:r>
          </w:p>
          <w:p w:rsidR="005E6691" w:rsidRPr="00DE29F7" w:rsidRDefault="005E6691" w:rsidP="005E66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二、略</w:t>
            </w:r>
          </w:p>
          <w:p w:rsidR="005E6691" w:rsidRPr="00DE29F7" w:rsidRDefault="005E6691" w:rsidP="005E66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三、法令之遵循及對公司營運影響</w:t>
            </w:r>
            <w:proofErr w:type="gramStart"/>
            <w:r w:rsidRPr="00DE29F7">
              <w:rPr>
                <w:rFonts w:ascii="標楷體" w:eastAsia="標楷體" w:hAnsi="標楷體" w:hint="cs"/>
                <w:sz w:val="26"/>
                <w:szCs w:val="26"/>
              </w:rPr>
              <w:t>―</w:t>
            </w:r>
            <w:proofErr w:type="gramEnd"/>
          </w:p>
          <w:p w:rsidR="005E6691" w:rsidRPr="00DE29F7" w:rsidRDefault="005E6691" w:rsidP="00DE29F7">
            <w:pPr>
              <w:ind w:leftChars="99" w:left="784" w:hangingChars="210" w:hanging="54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proofErr w:type="gramStart"/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本次依法律</w:t>
            </w:r>
            <w:proofErr w:type="gramEnd"/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規定進行收購或分割發行新股是否符合企業</w:t>
            </w:r>
            <w:proofErr w:type="gramStart"/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併購法</w:t>
            </w:r>
            <w:proofErr w:type="gramEnd"/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第八條、第二十八條、第二十九條或第</w:t>
            </w:r>
            <w:r w:rsidRPr="00C54C7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三十五</w:t>
            </w: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條、第</w:t>
            </w:r>
            <w:r w:rsidRPr="00C54C7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三十一</w:t>
            </w: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條或第</w:t>
            </w:r>
            <w:r w:rsidRPr="00C54C74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三十八</w:t>
            </w: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條及公司法第二百七十八條第一項規定之情事。</w:t>
            </w:r>
          </w:p>
          <w:p w:rsidR="005E6691" w:rsidRPr="00DE29F7" w:rsidRDefault="000621B6" w:rsidP="00DE29F7">
            <w:pPr>
              <w:ind w:leftChars="116" w:left="564" w:hangingChars="110" w:hanging="286"/>
              <w:rPr>
                <w:rFonts w:ascii="標楷體" w:eastAsia="標楷體" w:hAnsi="標楷體"/>
                <w:sz w:val="26"/>
                <w:szCs w:val="26"/>
              </w:rPr>
            </w:pP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(二)~(五)</w:t>
            </w:r>
            <w:r w:rsidRPr="00DE29F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E29F7">
              <w:rPr>
                <w:rFonts w:ascii="標楷體" w:eastAsia="標楷體" w:hAnsi="標楷體" w:hint="eastAsia"/>
                <w:sz w:val="26"/>
                <w:szCs w:val="26"/>
              </w:rPr>
              <w:t>略</w:t>
            </w:r>
          </w:p>
        </w:tc>
        <w:tc>
          <w:tcPr>
            <w:tcW w:w="3237" w:type="dxa"/>
          </w:tcPr>
          <w:p w:rsidR="005E6691" w:rsidRPr="00B74CBF" w:rsidRDefault="005E6691" w:rsidP="00B74CBF">
            <w:pPr>
              <w:ind w:left="1019" w:hangingChars="392" w:hanging="1019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肆之貳</w:t>
            </w:r>
            <w:proofErr w:type="gramEnd"/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、依法律規定進行收購或分割發行新股者，應載明或評估下列事項：</w:t>
            </w:r>
          </w:p>
          <w:p w:rsidR="005E6691" w:rsidRPr="00B74CBF" w:rsidRDefault="005E6691" w:rsidP="005E669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略</w:t>
            </w:r>
          </w:p>
          <w:p w:rsidR="005E6691" w:rsidRPr="00B74CBF" w:rsidRDefault="005E6691" w:rsidP="005E669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略</w:t>
            </w:r>
          </w:p>
          <w:p w:rsidR="005E6691" w:rsidRPr="00B74CBF" w:rsidRDefault="005E6691" w:rsidP="005E669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三、法令之遵循及對公司營運影響</w:t>
            </w:r>
            <w:proofErr w:type="gramStart"/>
            <w:r w:rsidRPr="00B74CBF">
              <w:rPr>
                <w:rFonts w:ascii="標楷體" w:eastAsia="標楷體" w:hAnsi="標楷體" w:hint="cs"/>
                <w:sz w:val="26"/>
                <w:szCs w:val="26"/>
              </w:rPr>
              <w:t>―</w:t>
            </w:r>
            <w:proofErr w:type="gramEnd"/>
          </w:p>
          <w:p w:rsidR="005E6691" w:rsidRPr="00B74CBF" w:rsidRDefault="005E6691" w:rsidP="00B74CBF">
            <w:pPr>
              <w:ind w:leftChars="140" w:left="882" w:hangingChars="210" w:hanging="54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(一)</w:t>
            </w:r>
            <w:proofErr w:type="gramStart"/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本次依法律</w:t>
            </w:r>
            <w:proofErr w:type="gramEnd"/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規定進行收購或分割發行新股是否符合企業</w:t>
            </w:r>
            <w:proofErr w:type="gramStart"/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併購法</w:t>
            </w:r>
            <w:proofErr w:type="gramEnd"/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第八條、第二十八條、第二十九條或第三十二條、第三十條或第三十三條及公司法第二百七十八條第一項規定之情事。</w:t>
            </w:r>
          </w:p>
          <w:p w:rsidR="005E6691" w:rsidRPr="00B74CBF" w:rsidRDefault="000621B6" w:rsidP="00B74CBF">
            <w:pPr>
              <w:ind w:leftChars="147" w:left="532" w:hangingChars="69" w:hanging="179"/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E6691" w:rsidRPr="00B74CBF">
              <w:rPr>
                <w:rFonts w:ascii="標楷體" w:eastAsia="標楷體" w:hAnsi="標楷體" w:hint="eastAsia"/>
                <w:sz w:val="26"/>
                <w:szCs w:val="26"/>
              </w:rPr>
              <w:t>(二)</w:t>
            </w: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~(五)</w:t>
            </w:r>
            <w:r w:rsidRPr="00B74CB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略</w:t>
            </w:r>
          </w:p>
          <w:p w:rsidR="005E6691" w:rsidRPr="00B74CBF" w:rsidRDefault="005E6691" w:rsidP="003A5237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37" w:type="dxa"/>
          </w:tcPr>
          <w:p w:rsidR="005E6691" w:rsidRPr="00B74CBF" w:rsidRDefault="003B6983" w:rsidP="00DC3A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企業</w:t>
            </w:r>
            <w:proofErr w:type="gramStart"/>
            <w:r w:rsidRPr="00B74CBF">
              <w:rPr>
                <w:rFonts w:ascii="標楷體" w:eastAsia="標楷體" w:hAnsi="標楷體" w:hint="eastAsia"/>
                <w:sz w:val="26"/>
                <w:szCs w:val="26"/>
              </w:rPr>
              <w:t>併購法</w:t>
            </w:r>
            <w:r w:rsidR="00821779" w:rsidRPr="00B74CBF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  <w:proofErr w:type="gramEnd"/>
            <w:r w:rsidRPr="00B74CBF">
              <w:rPr>
                <w:rFonts w:ascii="標楷體" w:eastAsia="標楷體" w:hAnsi="標楷體"/>
                <w:color w:val="000000"/>
                <w:sz w:val="26"/>
                <w:szCs w:val="26"/>
              </w:rPr>
              <w:t>104年7月8日總統</w:t>
            </w:r>
            <w:proofErr w:type="gramStart"/>
            <w:r w:rsidRPr="00B74CBF">
              <w:rPr>
                <w:rFonts w:ascii="標楷體" w:eastAsia="標楷體" w:hAnsi="標楷體"/>
                <w:color w:val="000000"/>
                <w:sz w:val="26"/>
                <w:szCs w:val="26"/>
              </w:rPr>
              <w:t>華總一義字第10400078331</w:t>
            </w:r>
            <w:proofErr w:type="gramEnd"/>
            <w:r w:rsidRPr="00B74CBF">
              <w:rPr>
                <w:rFonts w:ascii="標楷體" w:eastAsia="標楷體" w:hAnsi="標楷體"/>
                <w:color w:val="000000"/>
                <w:sz w:val="26"/>
                <w:szCs w:val="26"/>
              </w:rPr>
              <w:t>號令修正</w:t>
            </w:r>
            <w:r w:rsidRPr="00B74C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bookmarkStart w:id="0" w:name="_GoBack"/>
            <w:bookmarkEnd w:id="0"/>
            <w:r w:rsidRPr="00B74C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於105年1月8日</w:t>
            </w:r>
            <w:r w:rsidRPr="00B74CBF">
              <w:rPr>
                <w:rFonts w:ascii="標楷體" w:eastAsia="標楷體" w:hAnsi="標楷體"/>
                <w:color w:val="000000"/>
                <w:sz w:val="26"/>
                <w:szCs w:val="26"/>
              </w:rPr>
              <w:t>施行</w:t>
            </w:r>
            <w:r w:rsidRPr="00B74C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，故修正</w:t>
            </w:r>
            <w:r w:rsidR="00DC3AC7" w:rsidRPr="00B74C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對照</w:t>
            </w:r>
            <w:r w:rsidRPr="00B74C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條</w:t>
            </w:r>
            <w:r w:rsidR="00DC3AC7" w:rsidRPr="00B74C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次</w:t>
            </w:r>
            <w:r w:rsidRPr="00B74CB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</w:tbl>
    <w:p w:rsidR="005E6691" w:rsidRDefault="005E6691" w:rsidP="003A5237"/>
    <w:p w:rsidR="005E6691" w:rsidRDefault="005E6691" w:rsidP="003A5237"/>
    <w:p w:rsidR="005E6691" w:rsidRDefault="005E6691" w:rsidP="003A5237"/>
    <w:p w:rsidR="005E6691" w:rsidRDefault="005E6691" w:rsidP="003A5237"/>
    <w:p w:rsidR="005E6691" w:rsidRPr="005E6691" w:rsidRDefault="005E6691" w:rsidP="003A5237"/>
    <w:p w:rsidR="005E6691" w:rsidRDefault="005E6691" w:rsidP="003A5237"/>
    <w:p w:rsidR="005E6691" w:rsidRDefault="005E6691" w:rsidP="003A5237"/>
    <w:p w:rsidR="005E6691" w:rsidRDefault="005E6691" w:rsidP="003A5237"/>
    <w:sectPr w:rsidR="005E6691" w:rsidSect="00D05F2A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AF" w:rsidRDefault="00963AAF" w:rsidP="005E6691">
      <w:r>
        <w:separator/>
      </w:r>
    </w:p>
  </w:endnote>
  <w:endnote w:type="continuationSeparator" w:id="0">
    <w:p w:rsidR="00963AAF" w:rsidRDefault="00963AAF" w:rsidP="005E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AF" w:rsidRDefault="00963AAF" w:rsidP="005E6691">
      <w:r>
        <w:separator/>
      </w:r>
    </w:p>
  </w:footnote>
  <w:footnote w:type="continuationSeparator" w:id="0">
    <w:p w:rsidR="00963AAF" w:rsidRDefault="00963AAF" w:rsidP="005E6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E454F"/>
    <w:multiLevelType w:val="hybridMultilevel"/>
    <w:tmpl w:val="0332F6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237"/>
    <w:rsid w:val="000621B6"/>
    <w:rsid w:val="0007603C"/>
    <w:rsid w:val="00116F9D"/>
    <w:rsid w:val="00146641"/>
    <w:rsid w:val="00155282"/>
    <w:rsid w:val="00255438"/>
    <w:rsid w:val="002B3432"/>
    <w:rsid w:val="003855FA"/>
    <w:rsid w:val="003A5237"/>
    <w:rsid w:val="003B6983"/>
    <w:rsid w:val="003F7502"/>
    <w:rsid w:val="004D617C"/>
    <w:rsid w:val="00513BF8"/>
    <w:rsid w:val="00595917"/>
    <w:rsid w:val="005E6691"/>
    <w:rsid w:val="00821779"/>
    <w:rsid w:val="00824976"/>
    <w:rsid w:val="008A58F5"/>
    <w:rsid w:val="0090465E"/>
    <w:rsid w:val="00963AAF"/>
    <w:rsid w:val="00B74CBF"/>
    <w:rsid w:val="00C232F4"/>
    <w:rsid w:val="00C54C74"/>
    <w:rsid w:val="00D05F2A"/>
    <w:rsid w:val="00D33153"/>
    <w:rsid w:val="00DC3AC7"/>
    <w:rsid w:val="00DE29F7"/>
    <w:rsid w:val="00F73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23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6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66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2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523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E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E669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E6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E669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masterlink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柳毓霜-承銷部-業務企劃處</dc:creator>
  <cp:lastModifiedBy>高正芬</cp:lastModifiedBy>
  <cp:revision>2</cp:revision>
  <dcterms:created xsi:type="dcterms:W3CDTF">2016-02-03T02:40:00Z</dcterms:created>
  <dcterms:modified xsi:type="dcterms:W3CDTF">2016-02-03T02:40:00Z</dcterms:modified>
</cp:coreProperties>
</file>