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77" w:rsidRDefault="00C777E0" w:rsidP="007D24C9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中華民國證券商業同業公會「</w:t>
      </w:r>
      <w:r w:rsidR="007D24C9" w:rsidRPr="007D24C9">
        <w:rPr>
          <w:rFonts w:ascii="標楷體" w:eastAsia="標楷體" w:hAnsi="標楷體" w:hint="eastAsia"/>
          <w:sz w:val="36"/>
        </w:rPr>
        <w:t>證券商推</w:t>
      </w:r>
      <w:proofErr w:type="gramStart"/>
      <w:r w:rsidR="007D24C9" w:rsidRPr="007D24C9">
        <w:rPr>
          <w:rFonts w:ascii="標楷體" w:eastAsia="標楷體" w:hAnsi="標楷體" w:hint="eastAsia"/>
          <w:sz w:val="36"/>
        </w:rPr>
        <w:t>介</w:t>
      </w:r>
      <w:proofErr w:type="gramEnd"/>
      <w:r w:rsidR="007D24C9" w:rsidRPr="007D24C9">
        <w:rPr>
          <w:rFonts w:ascii="標楷體" w:eastAsia="標楷體" w:hAnsi="標楷體" w:hint="eastAsia"/>
          <w:sz w:val="36"/>
        </w:rPr>
        <w:t>客戶買賣外國有價證券管理辦法</w:t>
      </w:r>
      <w:r>
        <w:rPr>
          <w:rFonts w:ascii="標楷體" w:eastAsia="標楷體" w:hAnsi="標楷體" w:hint="eastAsia"/>
          <w:sz w:val="36"/>
        </w:rPr>
        <w:t>」修正說明</w:t>
      </w:r>
    </w:p>
    <w:p w:rsidR="00C777E0" w:rsidRPr="00D219C0" w:rsidRDefault="005E0FA4" w:rsidP="00D219C0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為</w:t>
      </w:r>
      <w:r w:rsidRPr="0092007A">
        <w:rPr>
          <w:rFonts w:ascii="標楷體" w:eastAsia="標楷體" w:hAnsi="標楷體" w:hint="eastAsia"/>
          <w:sz w:val="32"/>
        </w:rPr>
        <w:t>配合金融監督管理委員會</w:t>
      </w:r>
      <w:r w:rsidR="00AC787A" w:rsidRPr="002F5601">
        <w:rPr>
          <w:rFonts w:ascii="標楷體" w:eastAsia="標楷體" w:hAnsi="標楷體" w:hint="eastAsia"/>
          <w:color w:val="000000" w:themeColor="text1"/>
          <w:sz w:val="32"/>
        </w:rPr>
        <w:t>一０三</w:t>
      </w:r>
      <w:r w:rsidR="00AC787A" w:rsidRPr="002F5601">
        <w:rPr>
          <w:rFonts w:ascii="標楷體" w:eastAsia="標楷體" w:hAnsi="標楷體"/>
          <w:color w:val="000000" w:themeColor="text1"/>
          <w:sz w:val="32"/>
        </w:rPr>
        <w:t>年</w:t>
      </w:r>
      <w:r w:rsidR="00C777E0" w:rsidRPr="002F5601">
        <w:rPr>
          <w:rFonts w:ascii="標楷體" w:eastAsia="標楷體" w:hAnsi="標楷體" w:hint="eastAsia"/>
          <w:color w:val="000000" w:themeColor="text1"/>
          <w:sz w:val="32"/>
        </w:rPr>
        <w:t>十二</w:t>
      </w:r>
      <w:r w:rsidR="00C777E0" w:rsidRPr="002F5601">
        <w:rPr>
          <w:rFonts w:ascii="標楷體" w:eastAsia="標楷體" w:hAnsi="標楷體"/>
          <w:color w:val="000000" w:themeColor="text1"/>
          <w:sz w:val="32"/>
        </w:rPr>
        <w:t>月</w:t>
      </w:r>
      <w:r w:rsidR="00C777E0" w:rsidRPr="002F5601">
        <w:rPr>
          <w:rFonts w:ascii="標楷體" w:eastAsia="標楷體" w:hAnsi="標楷體" w:hint="eastAsia"/>
          <w:color w:val="000000" w:themeColor="text1"/>
          <w:sz w:val="32"/>
        </w:rPr>
        <w:t>二十七</w:t>
      </w:r>
      <w:r w:rsidR="00C777E0" w:rsidRPr="002F5601">
        <w:rPr>
          <w:rFonts w:ascii="標楷體" w:eastAsia="標楷體" w:hAnsi="標楷體"/>
          <w:color w:val="000000" w:themeColor="text1"/>
          <w:sz w:val="32"/>
        </w:rPr>
        <w:t>日</w:t>
      </w:r>
      <w:r w:rsidR="00C777E0" w:rsidRPr="002F5601">
        <w:rPr>
          <w:rFonts w:ascii="標楷體" w:eastAsia="標楷體" w:hAnsi="標楷體" w:hint="eastAsia"/>
          <w:color w:val="000000" w:themeColor="text1"/>
          <w:sz w:val="32"/>
        </w:rPr>
        <w:t>新修正之「證券商受託買賣外國有價證券管理規則」</w:t>
      </w:r>
      <w:r w:rsidR="00C777E0" w:rsidRPr="003622E7">
        <w:rPr>
          <w:rFonts w:ascii="標楷體" w:eastAsia="標楷體" w:hAnsi="標楷體"/>
          <w:sz w:val="32"/>
        </w:rPr>
        <w:t>，</w:t>
      </w:r>
      <w:r w:rsidR="00C777E0" w:rsidRPr="003622E7">
        <w:rPr>
          <w:rFonts w:ascii="標楷體" w:eastAsia="標楷體" w:hAnsi="標楷體" w:hint="eastAsia"/>
          <w:sz w:val="32"/>
        </w:rPr>
        <w:t>修</w:t>
      </w:r>
      <w:r w:rsidR="007D24C9">
        <w:rPr>
          <w:rFonts w:ascii="標楷體" w:eastAsia="標楷體" w:hAnsi="標楷體" w:hint="eastAsia"/>
          <w:sz w:val="32"/>
        </w:rPr>
        <w:t>訂</w:t>
      </w:r>
      <w:r w:rsidR="00C777E0" w:rsidRPr="003622E7">
        <w:rPr>
          <w:rFonts w:ascii="標楷體" w:eastAsia="標楷體" w:hAnsi="標楷體" w:hint="eastAsia"/>
          <w:sz w:val="32"/>
        </w:rPr>
        <w:t>本</w:t>
      </w:r>
      <w:r w:rsidR="007D24C9">
        <w:rPr>
          <w:rFonts w:ascii="標楷體" w:eastAsia="標楷體" w:hAnsi="標楷體" w:hint="eastAsia"/>
          <w:sz w:val="32"/>
        </w:rPr>
        <w:t>管理</w:t>
      </w:r>
      <w:r w:rsidR="00C777E0" w:rsidRPr="003622E7">
        <w:rPr>
          <w:rFonts w:ascii="標楷體" w:eastAsia="標楷體" w:hAnsi="標楷體" w:hint="eastAsia"/>
          <w:sz w:val="32"/>
        </w:rPr>
        <w:t>辦法部分條文</w:t>
      </w:r>
      <w:r w:rsidR="00C777E0" w:rsidRPr="00D219C0">
        <w:rPr>
          <w:rFonts w:ascii="標楷體" w:eastAsia="標楷體" w:hAnsi="標楷體" w:hint="eastAsia"/>
          <w:sz w:val="32"/>
        </w:rPr>
        <w:t>，要點</w:t>
      </w:r>
      <w:proofErr w:type="gramStart"/>
      <w:r w:rsidR="00C777E0" w:rsidRPr="00D219C0">
        <w:rPr>
          <w:rFonts w:ascii="標楷體" w:eastAsia="標楷體" w:hAnsi="標楷體" w:hint="eastAsia"/>
          <w:sz w:val="32"/>
        </w:rPr>
        <w:t>臚列如</w:t>
      </w:r>
      <w:proofErr w:type="gramEnd"/>
      <w:r w:rsidR="00C777E0" w:rsidRPr="00D219C0">
        <w:rPr>
          <w:rFonts w:ascii="標楷體" w:eastAsia="標楷體" w:hAnsi="標楷體" w:hint="eastAsia"/>
          <w:sz w:val="32"/>
        </w:rPr>
        <w:t>下：</w:t>
      </w:r>
    </w:p>
    <w:p w:rsidR="00C777E0" w:rsidRPr="00CD4D59" w:rsidRDefault="007D24C9" w:rsidP="007D24C9">
      <w:pPr>
        <w:spacing w:line="440" w:lineRule="exact"/>
        <w:ind w:left="2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D24C9">
        <w:rPr>
          <w:rFonts w:ascii="標楷體" w:eastAsia="標楷體" w:hAnsi="標楷體" w:cs="細明體" w:hint="eastAsia"/>
          <w:sz w:val="32"/>
          <w:szCs w:val="32"/>
        </w:rPr>
        <w:t>明定</w:t>
      </w:r>
      <w:r w:rsidRPr="007D24C9">
        <w:rPr>
          <w:rFonts w:ascii="標楷體" w:eastAsia="標楷體" w:hAnsi="標楷體" w:cs="細明體"/>
          <w:kern w:val="0"/>
          <w:sz w:val="32"/>
          <w:szCs w:val="32"/>
        </w:rPr>
        <w:t>提供予投資人之資料或對證券市場、產業或個別證券之研究報告</w:t>
      </w:r>
      <w:r w:rsidRPr="007D24C9">
        <w:rPr>
          <w:rFonts w:ascii="標楷體" w:eastAsia="標楷體" w:hAnsi="標楷體" w:cs="細明體" w:hint="eastAsia"/>
          <w:kern w:val="0"/>
          <w:sz w:val="32"/>
          <w:szCs w:val="32"/>
        </w:rPr>
        <w:t>，</w:t>
      </w:r>
      <w:r w:rsidRPr="007D24C9">
        <w:rPr>
          <w:rFonts w:ascii="標楷體" w:eastAsia="標楷體" w:hAnsi="標楷體" w:hint="eastAsia"/>
          <w:color w:val="000000"/>
          <w:sz w:val="32"/>
          <w:szCs w:val="32"/>
        </w:rPr>
        <w:t>如經專業投資人書面同意或提供對象為專業機構投資人或外國人時，得不摘譯為中文。</w:t>
      </w:r>
      <w:r w:rsidRPr="007D24C9">
        <w:rPr>
          <w:rFonts w:ascii="標楷體" w:eastAsia="標楷體" w:hAnsi="標楷體" w:hint="eastAsia"/>
          <w:bCs/>
          <w:sz w:val="32"/>
          <w:szCs w:val="32"/>
        </w:rPr>
        <w:t>（</w:t>
      </w:r>
      <w:r w:rsidRPr="007D24C9">
        <w:rPr>
          <w:rFonts w:ascii="標楷體" w:eastAsia="標楷體" w:hAnsi="標楷體" w:hint="eastAsia"/>
          <w:sz w:val="32"/>
          <w:szCs w:val="32"/>
        </w:rPr>
        <w:t>修正條文第十條</w:t>
      </w:r>
      <w:r w:rsidRPr="007D24C9">
        <w:rPr>
          <w:rFonts w:ascii="標楷體" w:eastAsia="標楷體" w:hAnsi="標楷體" w:hint="eastAsia"/>
          <w:bCs/>
          <w:sz w:val="32"/>
          <w:szCs w:val="32"/>
        </w:rPr>
        <w:t>）</w:t>
      </w:r>
    </w:p>
    <w:p w:rsidR="005E49FB" w:rsidRDefault="005E49FB" w:rsidP="00CD4D59">
      <w:pPr>
        <w:spacing w:line="440" w:lineRule="exact"/>
        <w:ind w:left="566" w:hangingChars="177" w:hanging="566"/>
        <w:rPr>
          <w:rFonts w:ascii="標楷體" w:eastAsia="標楷體" w:hAnsi="標楷體"/>
          <w:bCs/>
          <w:sz w:val="32"/>
          <w:szCs w:val="32"/>
        </w:rPr>
      </w:pPr>
    </w:p>
    <w:p w:rsidR="00787F07" w:rsidRDefault="00787F07" w:rsidP="002B3694">
      <w:pPr>
        <w:spacing w:line="440" w:lineRule="exact"/>
        <w:ind w:left="496" w:hangingChars="177" w:hanging="496"/>
        <w:rPr>
          <w:rFonts w:ascii="標楷體" w:eastAsia="標楷體" w:hAnsi="標楷體"/>
          <w:bCs/>
          <w:sz w:val="28"/>
          <w:szCs w:val="28"/>
        </w:rPr>
      </w:pPr>
    </w:p>
    <w:sectPr w:rsidR="00787F07" w:rsidSect="00A27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4A9" w:rsidRDefault="005454A9" w:rsidP="00AC787A">
      <w:r>
        <w:separator/>
      </w:r>
    </w:p>
  </w:endnote>
  <w:endnote w:type="continuationSeparator" w:id="0">
    <w:p w:rsidR="005454A9" w:rsidRDefault="005454A9" w:rsidP="00AC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4A9" w:rsidRDefault="005454A9" w:rsidP="00AC787A">
      <w:r>
        <w:separator/>
      </w:r>
    </w:p>
  </w:footnote>
  <w:footnote w:type="continuationSeparator" w:id="0">
    <w:p w:rsidR="005454A9" w:rsidRDefault="005454A9" w:rsidP="00AC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7E0"/>
    <w:rsid w:val="000946E9"/>
    <w:rsid w:val="00163777"/>
    <w:rsid w:val="001A6B93"/>
    <w:rsid w:val="001B098F"/>
    <w:rsid w:val="00236C05"/>
    <w:rsid w:val="002440DE"/>
    <w:rsid w:val="002B3694"/>
    <w:rsid w:val="002F5601"/>
    <w:rsid w:val="003622E7"/>
    <w:rsid w:val="004B5D34"/>
    <w:rsid w:val="004F2817"/>
    <w:rsid w:val="005454A9"/>
    <w:rsid w:val="005749C7"/>
    <w:rsid w:val="005C1B4A"/>
    <w:rsid w:val="005E0FA4"/>
    <w:rsid w:val="005E49FB"/>
    <w:rsid w:val="0066292B"/>
    <w:rsid w:val="0067706B"/>
    <w:rsid w:val="00682FCE"/>
    <w:rsid w:val="00710B3C"/>
    <w:rsid w:val="00724D39"/>
    <w:rsid w:val="00735B16"/>
    <w:rsid w:val="00787F07"/>
    <w:rsid w:val="007D24C9"/>
    <w:rsid w:val="00814107"/>
    <w:rsid w:val="008314EB"/>
    <w:rsid w:val="00897D05"/>
    <w:rsid w:val="008B6BA4"/>
    <w:rsid w:val="008C7C94"/>
    <w:rsid w:val="00961542"/>
    <w:rsid w:val="00985F4B"/>
    <w:rsid w:val="009A49F2"/>
    <w:rsid w:val="00A2798E"/>
    <w:rsid w:val="00AC787A"/>
    <w:rsid w:val="00B6794B"/>
    <w:rsid w:val="00BE2BCE"/>
    <w:rsid w:val="00C123C8"/>
    <w:rsid w:val="00C777E0"/>
    <w:rsid w:val="00C80233"/>
    <w:rsid w:val="00CB60F4"/>
    <w:rsid w:val="00CD4D59"/>
    <w:rsid w:val="00CF4A57"/>
    <w:rsid w:val="00CF632B"/>
    <w:rsid w:val="00D219C0"/>
    <w:rsid w:val="00D770AC"/>
    <w:rsid w:val="00E94DAC"/>
    <w:rsid w:val="00EB0C44"/>
    <w:rsid w:val="00EE64B2"/>
    <w:rsid w:val="00F346DF"/>
    <w:rsid w:val="00FB757B"/>
    <w:rsid w:val="00FD13F7"/>
    <w:rsid w:val="00FD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8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C78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78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C78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8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C78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78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C78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GenuinePC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2</cp:revision>
  <dcterms:created xsi:type="dcterms:W3CDTF">2015-04-15T08:00:00Z</dcterms:created>
  <dcterms:modified xsi:type="dcterms:W3CDTF">2015-04-15T08:00:00Z</dcterms:modified>
</cp:coreProperties>
</file>