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0DB8" w14:textId="0B6444B1" w:rsidR="00796FC7" w:rsidRPr="00FC395A" w:rsidRDefault="00922C29" w:rsidP="00FD0C94">
      <w:pPr>
        <w:spacing w:beforeLines="20" w:before="72" w:afterLines="20" w:after="72" w:line="340" w:lineRule="exact"/>
        <w:jc w:val="center"/>
        <w:rPr>
          <w:rFonts w:ascii="標楷體" w:eastAsia="標楷體" w:hAnsi="標楷體" w:cs="Times New Roman"/>
          <w:b/>
          <w:bCs/>
          <w:color w:val="000000" w:themeColor="text1"/>
          <w:sz w:val="28"/>
          <w:szCs w:val="28"/>
        </w:rPr>
      </w:pPr>
      <w:r w:rsidRPr="00FD0C94">
        <w:rPr>
          <w:rFonts w:ascii="標楷體" w:eastAsia="標楷體" w:hAnsi="標楷體" w:cs="Times New Roman" w:hint="eastAsia"/>
          <w:b/>
          <w:bCs/>
          <w:sz w:val="28"/>
          <w:szCs w:val="28"/>
        </w:rPr>
        <w:t>中</w:t>
      </w:r>
      <w:r w:rsidRPr="00FC395A">
        <w:rPr>
          <w:rFonts w:ascii="標楷體" w:eastAsia="標楷體" w:hAnsi="標楷體" w:cs="Times New Roman" w:hint="eastAsia"/>
          <w:b/>
          <w:bCs/>
          <w:color w:val="000000" w:themeColor="text1"/>
          <w:sz w:val="28"/>
          <w:szCs w:val="28"/>
        </w:rPr>
        <w:t>華民國證券商業同業公會</w:t>
      </w:r>
      <w:r w:rsidR="005938B7" w:rsidRPr="005938B7">
        <w:rPr>
          <w:rFonts w:ascii="標楷體" w:eastAsia="標楷體" w:hAnsi="標楷體" w:cs="Times New Roman" w:hint="eastAsia"/>
          <w:b/>
          <w:bCs/>
          <w:color w:val="FF0000"/>
          <w:sz w:val="28"/>
          <w:szCs w:val="28"/>
          <w:u w:val="single"/>
        </w:rPr>
        <w:t>證券商資通系統與服務</w:t>
      </w:r>
      <w:r w:rsidRPr="004F3ED4">
        <w:rPr>
          <w:rFonts w:ascii="標楷體" w:eastAsia="標楷體" w:hAnsi="標楷體" w:cs="Times New Roman" w:hint="eastAsia"/>
          <w:b/>
          <w:bCs/>
          <w:color w:val="000000" w:themeColor="text1"/>
          <w:sz w:val="28"/>
          <w:szCs w:val="28"/>
        </w:rPr>
        <w:t>供應鏈風險管理自律規範</w:t>
      </w:r>
    </w:p>
    <w:p w14:paraId="03382683" w14:textId="7D6E4302" w:rsidR="009D0F91" w:rsidRPr="00FC395A" w:rsidRDefault="001D2180" w:rsidP="00FD0C94">
      <w:pPr>
        <w:spacing w:beforeLines="20" w:before="72" w:afterLines="20" w:after="72" w:line="340" w:lineRule="exact"/>
        <w:jc w:val="center"/>
        <w:rPr>
          <w:rFonts w:ascii="標楷體" w:eastAsia="標楷體" w:hAnsi="標楷體" w:cs="Times New Roman"/>
          <w:b/>
          <w:bCs/>
          <w:color w:val="000000" w:themeColor="text1"/>
          <w:sz w:val="28"/>
          <w:szCs w:val="28"/>
        </w:rPr>
      </w:pPr>
      <w:r w:rsidRPr="00FC395A">
        <w:rPr>
          <w:rFonts w:ascii="標楷體" w:eastAsia="標楷體" w:hAnsi="標楷體" w:cs="Times New Roman"/>
          <w:b/>
          <w:bCs/>
          <w:color w:val="000000" w:themeColor="text1"/>
          <w:sz w:val="28"/>
          <w:szCs w:val="28"/>
        </w:rPr>
        <w:t>修正條文對照表</w:t>
      </w:r>
    </w:p>
    <w:tbl>
      <w:tblPr>
        <w:tblStyle w:val="a3"/>
        <w:tblW w:w="10530" w:type="dxa"/>
        <w:jc w:val="center"/>
        <w:tblLook w:val="04A0" w:firstRow="1" w:lastRow="0" w:firstColumn="1" w:lastColumn="0" w:noHBand="0" w:noVBand="1"/>
      </w:tblPr>
      <w:tblGrid>
        <w:gridCol w:w="3595"/>
        <w:gridCol w:w="3780"/>
        <w:gridCol w:w="3155"/>
      </w:tblGrid>
      <w:tr w:rsidR="00FC395A" w:rsidRPr="00FC395A" w14:paraId="1A1034ED" w14:textId="77777777" w:rsidTr="0071318D">
        <w:trPr>
          <w:trHeight w:val="411"/>
          <w:tblHeader/>
          <w:jc w:val="center"/>
        </w:trPr>
        <w:tc>
          <w:tcPr>
            <w:tcW w:w="3595" w:type="dxa"/>
            <w:shd w:val="clear" w:color="auto" w:fill="auto"/>
          </w:tcPr>
          <w:p w14:paraId="1C2A1AD3" w14:textId="77777777" w:rsidR="005C0DC9" w:rsidRPr="00FC395A" w:rsidRDefault="00020670" w:rsidP="005C0DC9">
            <w:pPr>
              <w:spacing w:line="340" w:lineRule="exact"/>
              <w:jc w:val="center"/>
              <w:rPr>
                <w:rFonts w:ascii="標楷體" w:eastAsia="標楷體" w:hAnsi="標楷體" w:cs="Times New Roman"/>
                <w:b/>
                <w:bCs/>
                <w:color w:val="000000" w:themeColor="text1"/>
                <w:szCs w:val="24"/>
              </w:rPr>
            </w:pPr>
            <w:r w:rsidRPr="00FC395A">
              <w:rPr>
                <w:rFonts w:ascii="標楷體" w:eastAsia="標楷體" w:hAnsi="標楷體" w:cs="Times New Roman"/>
                <w:b/>
                <w:bCs/>
                <w:color w:val="000000" w:themeColor="text1"/>
                <w:szCs w:val="24"/>
              </w:rPr>
              <w:t>修正</w:t>
            </w:r>
            <w:r w:rsidRPr="00FC395A">
              <w:rPr>
                <w:rFonts w:ascii="標楷體" w:eastAsia="標楷體" w:hAnsi="標楷體" w:cs="Times New Roman" w:hint="eastAsia"/>
                <w:b/>
                <w:bCs/>
                <w:color w:val="000000" w:themeColor="text1"/>
                <w:szCs w:val="24"/>
              </w:rPr>
              <w:t>條文</w:t>
            </w:r>
          </w:p>
        </w:tc>
        <w:tc>
          <w:tcPr>
            <w:tcW w:w="3780" w:type="dxa"/>
            <w:shd w:val="clear" w:color="auto" w:fill="auto"/>
          </w:tcPr>
          <w:p w14:paraId="1653E314" w14:textId="77777777" w:rsidR="005C0DC9" w:rsidRPr="00FC395A" w:rsidRDefault="00020670" w:rsidP="005C0DC9">
            <w:pPr>
              <w:spacing w:line="340" w:lineRule="exact"/>
              <w:jc w:val="center"/>
              <w:rPr>
                <w:rFonts w:ascii="標楷體" w:eastAsia="標楷體" w:hAnsi="標楷體" w:cs="Times New Roman"/>
                <w:b/>
                <w:bCs/>
                <w:color w:val="000000" w:themeColor="text1"/>
                <w:szCs w:val="24"/>
              </w:rPr>
            </w:pPr>
            <w:r w:rsidRPr="00FC395A">
              <w:rPr>
                <w:rFonts w:ascii="標楷體" w:eastAsia="標楷體" w:hAnsi="標楷體" w:cs="Times New Roman" w:hint="eastAsia"/>
                <w:b/>
                <w:bCs/>
                <w:color w:val="000000" w:themeColor="text1"/>
                <w:szCs w:val="24"/>
              </w:rPr>
              <w:t>現行條文</w:t>
            </w:r>
          </w:p>
        </w:tc>
        <w:tc>
          <w:tcPr>
            <w:tcW w:w="3155" w:type="dxa"/>
          </w:tcPr>
          <w:p w14:paraId="2B3B3941" w14:textId="77777777" w:rsidR="005C0DC9" w:rsidRPr="00FC395A" w:rsidRDefault="005C0DC9" w:rsidP="005C0DC9">
            <w:pPr>
              <w:spacing w:line="340" w:lineRule="exact"/>
              <w:jc w:val="center"/>
              <w:rPr>
                <w:rFonts w:ascii="標楷體" w:eastAsia="標楷體" w:hAnsi="標楷體" w:cs="Times New Roman"/>
                <w:b/>
                <w:bCs/>
                <w:color w:val="000000" w:themeColor="text1"/>
                <w:szCs w:val="24"/>
              </w:rPr>
            </w:pPr>
            <w:r w:rsidRPr="00FC395A">
              <w:rPr>
                <w:rFonts w:ascii="標楷體" w:eastAsia="標楷體" w:hAnsi="標楷體" w:cs="Times New Roman"/>
                <w:b/>
                <w:bCs/>
                <w:color w:val="000000" w:themeColor="text1"/>
                <w:szCs w:val="24"/>
              </w:rPr>
              <w:t>說明</w:t>
            </w:r>
          </w:p>
        </w:tc>
      </w:tr>
      <w:tr w:rsidR="004F3ED4" w:rsidRPr="00FC395A" w14:paraId="52CFD1C7" w14:textId="77777777" w:rsidTr="0071318D">
        <w:trPr>
          <w:trHeight w:val="411"/>
          <w:tblHeader/>
          <w:jc w:val="center"/>
        </w:trPr>
        <w:tc>
          <w:tcPr>
            <w:tcW w:w="3595" w:type="dxa"/>
            <w:shd w:val="clear" w:color="auto" w:fill="auto"/>
          </w:tcPr>
          <w:p w14:paraId="30B65F06" w14:textId="77777777" w:rsidR="004F3ED4" w:rsidRPr="00C4675D" w:rsidRDefault="004F3ED4" w:rsidP="004F3ED4">
            <w:pPr>
              <w:spacing w:line="360" w:lineRule="exact"/>
              <w:jc w:val="both"/>
              <w:rPr>
                <w:rFonts w:ascii="Times New Roman" w:eastAsia="標楷體" w:hAnsi="Times New Roman" w:cs="Times New Roman"/>
                <w:b/>
                <w:bCs/>
                <w:color w:val="000000" w:themeColor="text1"/>
                <w:szCs w:val="24"/>
              </w:rPr>
            </w:pPr>
            <w:r w:rsidRPr="00C4675D">
              <w:rPr>
                <w:rFonts w:ascii="Times New Roman" w:eastAsia="標楷體" w:hAnsi="Times New Roman" w:cs="Times New Roman" w:hint="eastAsia"/>
                <w:b/>
                <w:bCs/>
                <w:color w:val="000000" w:themeColor="text1"/>
                <w:szCs w:val="24"/>
              </w:rPr>
              <w:t>自律規範名稱</w:t>
            </w:r>
          </w:p>
          <w:p w14:paraId="1FB89C5C" w14:textId="5F683681" w:rsidR="004F3ED4" w:rsidRPr="00FC395A" w:rsidRDefault="004F3ED4" w:rsidP="004F3ED4">
            <w:pPr>
              <w:spacing w:line="340" w:lineRule="exact"/>
              <w:rPr>
                <w:rFonts w:ascii="標楷體" w:eastAsia="標楷體" w:hAnsi="標楷體" w:cs="Times New Roman"/>
                <w:b/>
                <w:bCs/>
                <w:color w:val="000000" w:themeColor="text1"/>
                <w:szCs w:val="24"/>
              </w:rPr>
            </w:pPr>
            <w:r w:rsidRPr="00C4675D">
              <w:rPr>
                <w:rFonts w:ascii="Times New Roman" w:eastAsia="標楷體" w:hAnsi="Times New Roman" w:cs="Times New Roman" w:hint="eastAsia"/>
                <w:color w:val="000000" w:themeColor="text1"/>
                <w:szCs w:val="24"/>
              </w:rPr>
              <w:t>中華民國證券商業同業公會</w:t>
            </w:r>
            <w:r w:rsidRPr="00B94AEC">
              <w:rPr>
                <w:rFonts w:ascii="Times New Roman" w:eastAsia="標楷體" w:hAnsi="Times New Roman" w:cs="Times New Roman" w:hint="eastAsia"/>
                <w:color w:val="FF0000"/>
                <w:szCs w:val="24"/>
                <w:u w:val="single"/>
              </w:rPr>
              <w:t>證券商資通系統與服務</w:t>
            </w:r>
            <w:r w:rsidRPr="00C4675D">
              <w:rPr>
                <w:rFonts w:ascii="Times New Roman" w:eastAsia="標楷體" w:hAnsi="Times New Roman" w:cs="Times New Roman" w:hint="eastAsia"/>
                <w:color w:val="000000" w:themeColor="text1"/>
                <w:szCs w:val="24"/>
              </w:rPr>
              <w:t>供應鏈風險管理自律規範</w:t>
            </w:r>
          </w:p>
        </w:tc>
        <w:tc>
          <w:tcPr>
            <w:tcW w:w="3780" w:type="dxa"/>
            <w:shd w:val="clear" w:color="auto" w:fill="auto"/>
          </w:tcPr>
          <w:p w14:paraId="3BFFDE16" w14:textId="77777777" w:rsidR="004F3ED4" w:rsidRPr="00C4675D" w:rsidRDefault="004F3ED4" w:rsidP="004F3ED4">
            <w:pPr>
              <w:spacing w:line="360" w:lineRule="exact"/>
              <w:jc w:val="both"/>
              <w:rPr>
                <w:rFonts w:ascii="Times New Roman" w:eastAsia="標楷體" w:hAnsi="Times New Roman" w:cs="Times New Roman"/>
                <w:b/>
                <w:bCs/>
                <w:color w:val="000000" w:themeColor="text1"/>
                <w:szCs w:val="24"/>
              </w:rPr>
            </w:pPr>
            <w:r w:rsidRPr="00C4675D">
              <w:rPr>
                <w:rFonts w:ascii="Times New Roman" w:eastAsia="標楷體" w:hAnsi="Times New Roman" w:cs="Times New Roman" w:hint="eastAsia"/>
                <w:b/>
                <w:bCs/>
                <w:color w:val="000000" w:themeColor="text1"/>
                <w:szCs w:val="24"/>
              </w:rPr>
              <w:t>自律規範名稱</w:t>
            </w:r>
          </w:p>
          <w:p w14:paraId="085342D4" w14:textId="61F7C90F" w:rsidR="004F3ED4" w:rsidRPr="00FC395A" w:rsidRDefault="004F3ED4" w:rsidP="004F3ED4">
            <w:pPr>
              <w:spacing w:line="340" w:lineRule="exact"/>
              <w:rPr>
                <w:rFonts w:ascii="標楷體" w:eastAsia="標楷體" w:hAnsi="標楷體" w:cs="Times New Roman" w:hint="eastAsia"/>
                <w:b/>
                <w:bCs/>
                <w:color w:val="000000" w:themeColor="text1"/>
                <w:szCs w:val="24"/>
              </w:rPr>
            </w:pPr>
            <w:r w:rsidRPr="00C4675D">
              <w:rPr>
                <w:rFonts w:ascii="Times New Roman" w:eastAsia="標楷體" w:hAnsi="Times New Roman" w:cs="Times New Roman" w:hint="eastAsia"/>
                <w:color w:val="000000" w:themeColor="text1"/>
                <w:szCs w:val="24"/>
              </w:rPr>
              <w:t>中華民國證券商業同業公會供應鏈風險管理自律規範</w:t>
            </w:r>
          </w:p>
        </w:tc>
        <w:tc>
          <w:tcPr>
            <w:tcW w:w="3155" w:type="dxa"/>
          </w:tcPr>
          <w:p w14:paraId="7D376FFA" w14:textId="7F9D8A27" w:rsidR="004F3ED4" w:rsidRPr="00FC395A" w:rsidRDefault="004F3ED4" w:rsidP="004F3ED4">
            <w:pPr>
              <w:spacing w:line="340" w:lineRule="exact"/>
              <w:rPr>
                <w:rFonts w:ascii="標楷體" w:eastAsia="標楷體" w:hAnsi="標楷體" w:cs="Times New Roman"/>
                <w:b/>
                <w:bCs/>
                <w:color w:val="000000" w:themeColor="text1"/>
                <w:szCs w:val="24"/>
              </w:rPr>
            </w:pPr>
            <w:r w:rsidRPr="00C4675D">
              <w:rPr>
                <w:rFonts w:ascii="Times New Roman" w:eastAsia="標楷體" w:hAnsi="Times New Roman" w:cs="Times New Roman" w:hint="eastAsia"/>
                <w:color w:val="000000" w:themeColor="text1"/>
                <w:szCs w:val="24"/>
              </w:rPr>
              <w:t>本自律規範僅作為資通系統建置、維運或服務之供應鏈風險管理，</w:t>
            </w:r>
            <w:proofErr w:type="gramStart"/>
            <w:r w:rsidRPr="00C4675D">
              <w:rPr>
                <w:rFonts w:ascii="Times New Roman" w:eastAsia="標楷體" w:hAnsi="Times New Roman" w:cs="Times New Roman" w:hint="eastAsia"/>
                <w:color w:val="000000" w:themeColor="text1"/>
                <w:szCs w:val="24"/>
              </w:rPr>
              <w:t>爰</w:t>
            </w:r>
            <w:proofErr w:type="gramEnd"/>
            <w:r w:rsidRPr="00C4675D">
              <w:rPr>
                <w:rFonts w:ascii="Times New Roman" w:eastAsia="標楷體" w:hAnsi="Times New Roman" w:cs="Times New Roman" w:hint="eastAsia"/>
                <w:color w:val="000000" w:themeColor="text1"/>
                <w:szCs w:val="24"/>
              </w:rPr>
              <w:t>參考集保結算所</w:t>
            </w:r>
            <w:r w:rsidRPr="00C4675D">
              <w:rPr>
                <w:rFonts w:ascii="Times New Roman" w:eastAsia="標楷體" w:hAnsi="Times New Roman" w:cs="Times New Roman" w:hint="eastAsia"/>
                <w:color w:val="000000" w:themeColor="text1"/>
                <w:szCs w:val="24"/>
              </w:rPr>
              <w:t>112</w:t>
            </w:r>
            <w:r w:rsidRPr="00C4675D">
              <w:rPr>
                <w:rFonts w:ascii="Times New Roman" w:eastAsia="標楷體" w:hAnsi="Times New Roman" w:cs="Times New Roman" w:hint="eastAsia"/>
                <w:color w:val="000000" w:themeColor="text1"/>
                <w:szCs w:val="24"/>
              </w:rPr>
              <w:t>年</w:t>
            </w:r>
            <w:r w:rsidRPr="00C4675D">
              <w:rPr>
                <w:rFonts w:ascii="Times New Roman" w:eastAsia="標楷體" w:hAnsi="Times New Roman" w:cs="Times New Roman"/>
                <w:color w:val="000000" w:themeColor="text1"/>
                <w:szCs w:val="24"/>
              </w:rPr>
              <w:t>11</w:t>
            </w:r>
            <w:r w:rsidRPr="00C4675D">
              <w:rPr>
                <w:rFonts w:ascii="Times New Roman" w:eastAsia="標楷體" w:hAnsi="Times New Roman" w:cs="Times New Roman" w:hint="eastAsia"/>
                <w:color w:val="000000" w:themeColor="text1"/>
                <w:szCs w:val="24"/>
              </w:rPr>
              <w:t>月</w:t>
            </w:r>
            <w:r w:rsidRPr="00C4675D">
              <w:rPr>
                <w:rFonts w:ascii="Times New Roman" w:eastAsia="標楷體" w:hAnsi="Times New Roman" w:cs="Times New Roman"/>
                <w:color w:val="000000" w:themeColor="text1"/>
                <w:szCs w:val="24"/>
              </w:rPr>
              <w:t>13</w:t>
            </w:r>
            <w:r w:rsidRPr="00C4675D">
              <w:rPr>
                <w:rFonts w:ascii="Times New Roman" w:eastAsia="標楷體" w:hAnsi="Times New Roman" w:cs="Times New Roman" w:hint="eastAsia"/>
                <w:color w:val="000000" w:themeColor="text1"/>
                <w:szCs w:val="24"/>
              </w:rPr>
              <w:t>日公告「證券暨期貨市場各服務事業資通系統與服務供應鏈風險管理參考指引」修正名稱。</w:t>
            </w:r>
          </w:p>
        </w:tc>
      </w:tr>
      <w:tr w:rsidR="00FC395A" w:rsidRPr="00FC395A" w14:paraId="0E744111" w14:textId="77777777" w:rsidTr="0071318D">
        <w:trPr>
          <w:trHeight w:val="3653"/>
          <w:jc w:val="center"/>
        </w:trPr>
        <w:tc>
          <w:tcPr>
            <w:tcW w:w="3595" w:type="dxa"/>
          </w:tcPr>
          <w:p w14:paraId="7ACB386B" w14:textId="77777777" w:rsidR="00CC561F" w:rsidRPr="00FC395A" w:rsidRDefault="00DF2044" w:rsidP="00184D08">
            <w:pPr>
              <w:spacing w:line="360" w:lineRule="exact"/>
              <w:jc w:val="both"/>
              <w:rPr>
                <w:rFonts w:ascii="標楷體" w:eastAsia="標楷體" w:hAnsi="標楷體" w:cs="Times New Roman"/>
                <w:b/>
                <w:bCs/>
                <w:color w:val="000000" w:themeColor="text1"/>
                <w:szCs w:val="24"/>
              </w:rPr>
            </w:pPr>
            <w:r w:rsidRPr="00FC395A">
              <w:rPr>
                <w:rFonts w:ascii="標楷體" w:eastAsia="標楷體" w:hAnsi="標楷體" w:cs="Times New Roman" w:hint="eastAsia"/>
                <w:b/>
                <w:bCs/>
                <w:color w:val="000000" w:themeColor="text1"/>
                <w:szCs w:val="24"/>
              </w:rPr>
              <w:t>第</w:t>
            </w:r>
            <w:r w:rsidR="00C34A75" w:rsidRPr="00FC395A">
              <w:rPr>
                <w:rFonts w:ascii="標楷體" w:eastAsia="標楷體" w:hAnsi="標楷體" w:cs="Times New Roman" w:hint="eastAsia"/>
                <w:b/>
                <w:bCs/>
                <w:color w:val="000000" w:themeColor="text1"/>
                <w:szCs w:val="24"/>
              </w:rPr>
              <w:t>二</w:t>
            </w:r>
            <w:r w:rsidRPr="00FC395A">
              <w:rPr>
                <w:rFonts w:ascii="標楷體" w:eastAsia="標楷體" w:hAnsi="標楷體" w:cs="Times New Roman" w:hint="eastAsia"/>
                <w:b/>
                <w:bCs/>
                <w:color w:val="000000" w:themeColor="text1"/>
                <w:szCs w:val="24"/>
              </w:rPr>
              <w:t>條</w:t>
            </w:r>
            <w:r w:rsidR="00C34A75" w:rsidRPr="00FC395A">
              <w:rPr>
                <w:rFonts w:ascii="標楷體" w:eastAsia="標楷體" w:hAnsi="標楷體" w:cs="Times New Roman" w:hint="eastAsia"/>
                <w:b/>
                <w:bCs/>
                <w:color w:val="000000" w:themeColor="text1"/>
                <w:szCs w:val="24"/>
              </w:rPr>
              <w:t xml:space="preserve"> 名詞定義</w:t>
            </w:r>
          </w:p>
          <w:p w14:paraId="7C3AFA45" w14:textId="5E9BE3D5" w:rsidR="004B5A08" w:rsidRPr="00FC395A" w:rsidRDefault="00C6460A" w:rsidP="00184D08">
            <w:pPr>
              <w:autoSpaceDE w:val="0"/>
              <w:autoSpaceDN w:val="0"/>
              <w:adjustRightInd w:val="0"/>
              <w:spacing w:line="360" w:lineRule="exact"/>
              <w:ind w:left="612" w:hangingChars="255" w:hanging="612"/>
              <w:jc w:val="both"/>
              <w:rPr>
                <w:rFonts w:ascii="標楷體" w:eastAsia="標楷體" w:hAnsi="標楷體" w:cs="Times New Roman"/>
                <w:color w:val="000000" w:themeColor="text1"/>
                <w:szCs w:val="24"/>
              </w:rPr>
            </w:pPr>
            <w:r w:rsidRPr="00FC395A">
              <w:rPr>
                <w:rFonts w:ascii="標楷體" w:eastAsia="標楷體" w:hAnsi="標楷體" w:cs="Times New Roman" w:hint="eastAsia"/>
                <w:color w:val="000000" w:themeColor="text1"/>
                <w:szCs w:val="24"/>
              </w:rPr>
              <w:t>十三、第一類證券商：係指依「證券暨期貨市場各服務事業建立內部控制制度處理準則」第三十六條之二條文指派資訊安全長之證券商。</w:t>
            </w:r>
          </w:p>
        </w:tc>
        <w:tc>
          <w:tcPr>
            <w:tcW w:w="3780" w:type="dxa"/>
          </w:tcPr>
          <w:p w14:paraId="7DA01B67" w14:textId="77777777" w:rsidR="00C34A75" w:rsidRPr="00FC395A" w:rsidRDefault="00C34A75" w:rsidP="00184D08">
            <w:pPr>
              <w:spacing w:line="360" w:lineRule="exact"/>
              <w:ind w:left="480" w:hangingChars="200" w:hanging="480"/>
              <w:jc w:val="both"/>
              <w:rPr>
                <w:rFonts w:ascii="標楷體" w:eastAsia="標楷體" w:hAnsi="標楷體" w:cs="Times New Roman"/>
                <w:b/>
                <w:bCs/>
                <w:color w:val="000000" w:themeColor="text1"/>
                <w:szCs w:val="24"/>
              </w:rPr>
            </w:pPr>
            <w:r w:rsidRPr="00FC395A">
              <w:rPr>
                <w:rFonts w:ascii="標楷體" w:eastAsia="標楷體" w:hAnsi="標楷體" w:cs="Times New Roman" w:hint="eastAsia"/>
                <w:b/>
                <w:bCs/>
                <w:color w:val="000000" w:themeColor="text1"/>
                <w:szCs w:val="24"/>
              </w:rPr>
              <w:t>第二條 名詞定義</w:t>
            </w:r>
          </w:p>
          <w:p w14:paraId="024845D1" w14:textId="10BBF880" w:rsidR="00CC6F49" w:rsidRPr="00FC395A" w:rsidRDefault="00C6460A" w:rsidP="00184D08">
            <w:pPr>
              <w:spacing w:line="360" w:lineRule="exact"/>
              <w:ind w:left="701" w:hangingChars="292" w:hanging="701"/>
              <w:jc w:val="both"/>
              <w:rPr>
                <w:rFonts w:ascii="標楷體" w:eastAsia="標楷體" w:hAnsi="標楷體" w:cs="Times New Roman"/>
                <w:color w:val="000000" w:themeColor="text1"/>
                <w:szCs w:val="24"/>
              </w:rPr>
            </w:pPr>
            <w:r w:rsidRPr="00FC395A">
              <w:rPr>
                <w:rFonts w:ascii="標楷體" w:eastAsia="標楷體" w:hAnsi="標楷體" w:cs="Times New Roman" w:hint="eastAsia"/>
                <w:color w:val="000000" w:themeColor="text1"/>
                <w:szCs w:val="24"/>
              </w:rPr>
              <w:t>十三、第一類證券商：係指依「證券暨期貨市場各服務事業建立內部控制制度處理準則」第三十六條之二條文指派資訊安全長之證券商</w:t>
            </w:r>
            <w:r w:rsidRPr="00550F4F">
              <w:rPr>
                <w:rFonts w:ascii="標楷體" w:eastAsia="標楷體" w:hAnsi="標楷體" w:cs="Times New Roman" w:hint="eastAsia"/>
                <w:strike/>
                <w:color w:val="0070C0"/>
                <w:szCs w:val="24"/>
              </w:rPr>
              <w:t>或「建立證券商資通安全檢查機制-分級防護應辦事項附表」所列第一級、第二級、第三級證券商</w:t>
            </w:r>
            <w:r w:rsidRPr="00550F4F">
              <w:rPr>
                <w:rFonts w:ascii="標楷體" w:eastAsia="標楷體" w:hAnsi="標楷體" w:cs="Times New Roman" w:hint="eastAsia"/>
                <w:color w:val="0070C0"/>
                <w:szCs w:val="24"/>
              </w:rPr>
              <w:t>。</w:t>
            </w:r>
          </w:p>
        </w:tc>
        <w:tc>
          <w:tcPr>
            <w:tcW w:w="3155" w:type="dxa"/>
          </w:tcPr>
          <w:p w14:paraId="75FEC933" w14:textId="4B02303E" w:rsidR="008608FA" w:rsidRPr="00FC395A" w:rsidRDefault="008608FA" w:rsidP="00FD0C94">
            <w:pPr>
              <w:pStyle w:val="a4"/>
              <w:numPr>
                <w:ilvl w:val="0"/>
                <w:numId w:val="26"/>
              </w:numPr>
              <w:spacing w:line="340" w:lineRule="exact"/>
              <w:ind w:leftChars="0"/>
              <w:jc w:val="both"/>
              <w:rPr>
                <w:rFonts w:ascii="標楷體" w:eastAsia="標楷體" w:hAnsi="標楷體" w:cs="Times New Roman"/>
                <w:color w:val="000000" w:themeColor="text1"/>
                <w:szCs w:val="24"/>
              </w:rPr>
            </w:pPr>
            <w:r w:rsidRPr="00FC395A">
              <w:rPr>
                <w:rFonts w:ascii="標楷體" w:eastAsia="標楷體" w:hAnsi="標楷體" w:cs="Times New Roman" w:hint="eastAsia"/>
                <w:color w:val="000000" w:themeColor="text1"/>
                <w:szCs w:val="24"/>
              </w:rPr>
              <w:t>修正第二條第十三款。</w:t>
            </w:r>
          </w:p>
          <w:p w14:paraId="751D46D4" w14:textId="3132890F" w:rsidR="00A913EC" w:rsidRPr="00FC395A" w:rsidRDefault="008608FA" w:rsidP="00FD0C94">
            <w:pPr>
              <w:pStyle w:val="a4"/>
              <w:numPr>
                <w:ilvl w:val="0"/>
                <w:numId w:val="26"/>
              </w:numPr>
              <w:spacing w:line="340" w:lineRule="exact"/>
              <w:ind w:leftChars="0"/>
              <w:jc w:val="both"/>
              <w:rPr>
                <w:rFonts w:ascii="標楷體" w:eastAsia="標楷體" w:hAnsi="標楷體" w:cs="Times New Roman"/>
                <w:color w:val="000000" w:themeColor="text1"/>
                <w:szCs w:val="24"/>
              </w:rPr>
            </w:pPr>
            <w:r w:rsidRPr="00FC395A">
              <w:rPr>
                <w:rFonts w:ascii="標楷體" w:eastAsia="標楷體" w:hAnsi="標楷體" w:cs="Times New Roman" w:hint="eastAsia"/>
                <w:color w:val="000000" w:themeColor="text1"/>
                <w:szCs w:val="24"/>
              </w:rPr>
              <w:t>依據</w:t>
            </w:r>
            <w:r w:rsidR="009907B7" w:rsidRPr="00FC395A">
              <w:rPr>
                <w:rFonts w:ascii="標楷體" w:eastAsia="標楷體" w:hAnsi="標楷體" w:cs="Times New Roman" w:hint="eastAsia"/>
                <w:color w:val="000000" w:themeColor="text1"/>
                <w:szCs w:val="24"/>
              </w:rPr>
              <w:t>113年1月4日金管證券字第1120385996號</w:t>
            </w:r>
            <w:r w:rsidR="0063719D" w:rsidRPr="00FC395A">
              <w:rPr>
                <w:rFonts w:ascii="標楷體" w:eastAsia="標楷體" w:hAnsi="標楷體" w:cs="Times New Roman" w:hint="eastAsia"/>
                <w:color w:val="000000" w:themeColor="text1"/>
                <w:szCs w:val="24"/>
              </w:rPr>
              <w:t>令</w:t>
            </w:r>
            <w:r w:rsidRPr="00FC395A">
              <w:rPr>
                <w:rFonts w:ascii="標楷體" w:eastAsia="標楷體" w:hAnsi="標楷體" w:cs="Times New Roman" w:hint="eastAsia"/>
                <w:color w:val="000000" w:themeColor="text1"/>
                <w:szCs w:val="24"/>
              </w:rPr>
              <w:t>，有關設立資訊安全長條件調整，刪除分類之條件。</w:t>
            </w:r>
          </w:p>
          <w:p w14:paraId="24D4B018" w14:textId="2E01A1DA" w:rsidR="00FD0C94" w:rsidRPr="00FC395A" w:rsidRDefault="00FD0C94" w:rsidP="008608FA">
            <w:pPr>
              <w:spacing w:line="340" w:lineRule="exact"/>
              <w:jc w:val="both"/>
              <w:rPr>
                <w:rFonts w:ascii="標楷體" w:eastAsia="標楷體" w:hAnsi="標楷體" w:cs="Times New Roman"/>
                <w:color w:val="000000" w:themeColor="text1"/>
                <w:szCs w:val="24"/>
              </w:rPr>
            </w:pPr>
          </w:p>
        </w:tc>
      </w:tr>
      <w:tr w:rsidR="00FC395A" w:rsidRPr="00FC395A" w14:paraId="191F6437" w14:textId="77777777" w:rsidTr="0071318D">
        <w:trPr>
          <w:trHeight w:val="4193"/>
          <w:jc w:val="center"/>
        </w:trPr>
        <w:tc>
          <w:tcPr>
            <w:tcW w:w="3595" w:type="dxa"/>
          </w:tcPr>
          <w:p w14:paraId="07458814" w14:textId="77777777" w:rsidR="00C34A75" w:rsidRPr="00FC395A" w:rsidRDefault="00655986" w:rsidP="0071318D">
            <w:pPr>
              <w:spacing w:line="360" w:lineRule="exact"/>
              <w:ind w:leftChars="-45" w:left="699" w:hangingChars="336" w:hanging="807"/>
              <w:jc w:val="both"/>
              <w:rPr>
                <w:rFonts w:ascii="標楷體" w:eastAsia="標楷體" w:hAnsi="標楷體" w:cs="Times New Roman"/>
                <w:b/>
                <w:bCs/>
                <w:color w:val="000000" w:themeColor="text1"/>
                <w:szCs w:val="24"/>
              </w:rPr>
            </w:pPr>
            <w:r w:rsidRPr="00FC395A">
              <w:rPr>
                <w:rFonts w:ascii="標楷體" w:eastAsia="標楷體" w:hAnsi="標楷體" w:cs="Times New Roman" w:hint="eastAsia"/>
                <w:b/>
                <w:bCs/>
                <w:color w:val="000000" w:themeColor="text1"/>
                <w:szCs w:val="24"/>
              </w:rPr>
              <w:t>第七條 審核資訊服務供應商服務</w:t>
            </w:r>
          </w:p>
          <w:p w14:paraId="14E68E77" w14:textId="5EBDC70F" w:rsidR="00655986" w:rsidRPr="00FC395A" w:rsidRDefault="00655986" w:rsidP="00184D08">
            <w:pPr>
              <w:spacing w:line="360" w:lineRule="exact"/>
              <w:jc w:val="both"/>
              <w:rPr>
                <w:rFonts w:ascii="標楷體" w:eastAsia="標楷體" w:hAnsi="標楷體" w:cs="Times New Roman"/>
                <w:color w:val="000000" w:themeColor="text1"/>
                <w:szCs w:val="24"/>
              </w:rPr>
            </w:pPr>
            <w:r w:rsidRPr="00FC395A">
              <w:rPr>
                <w:rFonts w:ascii="標楷體" w:eastAsia="標楷體" w:hAnsi="標楷體" w:cs="Times New Roman" w:hint="eastAsia"/>
                <w:color w:val="000000" w:themeColor="text1"/>
                <w:szCs w:val="24"/>
              </w:rPr>
              <w:t>一、(略)</w:t>
            </w:r>
          </w:p>
          <w:p w14:paraId="28275AAC" w14:textId="20CBC646" w:rsidR="00655986" w:rsidRPr="00FC395A" w:rsidRDefault="00655986" w:rsidP="00184D08">
            <w:pPr>
              <w:spacing w:line="360" w:lineRule="exact"/>
              <w:jc w:val="both"/>
              <w:rPr>
                <w:rFonts w:ascii="標楷體" w:eastAsia="標楷體" w:hAnsi="標楷體" w:cs="Times New Roman"/>
                <w:b/>
                <w:bCs/>
                <w:color w:val="000000" w:themeColor="text1"/>
                <w:szCs w:val="24"/>
              </w:rPr>
            </w:pPr>
            <w:r w:rsidRPr="00FC395A">
              <w:rPr>
                <w:rFonts w:ascii="標楷體" w:eastAsia="標楷體" w:hAnsi="標楷體" w:cs="Times New Roman" w:hint="eastAsia"/>
                <w:b/>
                <w:bCs/>
                <w:color w:val="000000" w:themeColor="text1"/>
                <w:szCs w:val="24"/>
              </w:rPr>
              <w:t>二</w:t>
            </w:r>
            <w:r w:rsidRPr="00FC395A">
              <w:rPr>
                <w:rFonts w:ascii="標楷體" w:eastAsia="標楷體" w:hAnsi="標楷體" w:cs="Times New Roman" w:hint="eastAsia"/>
                <w:color w:val="000000" w:themeColor="text1"/>
                <w:szCs w:val="24"/>
              </w:rPr>
              <w:t>、(略)</w:t>
            </w:r>
          </w:p>
          <w:p w14:paraId="1CF0F36F" w14:textId="6EE1B286" w:rsidR="00655986" w:rsidRPr="00FC395A" w:rsidRDefault="00655986" w:rsidP="00184D08">
            <w:pPr>
              <w:spacing w:line="360" w:lineRule="exact"/>
              <w:ind w:left="521" w:hangingChars="217" w:hanging="521"/>
              <w:jc w:val="both"/>
              <w:rPr>
                <w:rFonts w:ascii="標楷體" w:eastAsia="標楷體" w:hAnsi="標楷體" w:cs="Times New Roman"/>
                <w:color w:val="000000" w:themeColor="text1"/>
                <w:szCs w:val="24"/>
                <w:u w:val="single"/>
              </w:rPr>
            </w:pPr>
            <w:bookmarkStart w:id="0" w:name="_Hlk178934868"/>
            <w:r w:rsidRPr="00466A7E">
              <w:rPr>
                <w:rFonts w:ascii="標楷體" w:eastAsia="標楷體" w:hAnsi="標楷體" w:cs="Times New Roman" w:hint="eastAsia"/>
                <w:color w:val="FF0000"/>
                <w:szCs w:val="24"/>
                <w:u w:val="single"/>
              </w:rPr>
              <w:t>三、 證券商資訊委外作業如涉及核心資通系統與資通服務，資訊服務供應商應定期提供資通系統與資通服務之回復計畫，回復計畫可以災難復原計畫、備援演練、營運持續計畫等形式呈現。</w:t>
            </w:r>
            <w:bookmarkEnd w:id="0"/>
          </w:p>
        </w:tc>
        <w:tc>
          <w:tcPr>
            <w:tcW w:w="3780" w:type="dxa"/>
          </w:tcPr>
          <w:p w14:paraId="433896B2" w14:textId="77777777" w:rsidR="00655986" w:rsidRPr="00FC395A" w:rsidRDefault="00655986" w:rsidP="0071318D">
            <w:pPr>
              <w:spacing w:line="360" w:lineRule="exact"/>
              <w:ind w:left="879" w:hangingChars="366" w:hanging="879"/>
              <w:jc w:val="both"/>
              <w:rPr>
                <w:rFonts w:ascii="標楷體" w:eastAsia="標楷體" w:hAnsi="標楷體" w:cs="Times New Roman"/>
                <w:b/>
                <w:bCs/>
                <w:color w:val="000000" w:themeColor="text1"/>
                <w:szCs w:val="24"/>
              </w:rPr>
            </w:pPr>
            <w:r w:rsidRPr="00FC395A">
              <w:rPr>
                <w:rFonts w:ascii="標楷體" w:eastAsia="標楷體" w:hAnsi="標楷體" w:cs="Times New Roman" w:hint="eastAsia"/>
                <w:b/>
                <w:bCs/>
                <w:color w:val="000000" w:themeColor="text1"/>
                <w:szCs w:val="24"/>
              </w:rPr>
              <w:t>第七條 審核資訊服務供應商服務</w:t>
            </w:r>
          </w:p>
          <w:p w14:paraId="6CFA01E1" w14:textId="77777777" w:rsidR="00655986" w:rsidRPr="00FC395A" w:rsidRDefault="00655986" w:rsidP="00184D08">
            <w:pPr>
              <w:spacing w:line="360" w:lineRule="exact"/>
              <w:jc w:val="both"/>
              <w:rPr>
                <w:rFonts w:ascii="標楷體" w:eastAsia="標楷體" w:hAnsi="標楷體" w:cs="Times New Roman"/>
                <w:color w:val="000000" w:themeColor="text1"/>
                <w:szCs w:val="24"/>
              </w:rPr>
            </w:pPr>
            <w:r w:rsidRPr="00FC395A">
              <w:rPr>
                <w:rFonts w:ascii="標楷體" w:eastAsia="標楷體" w:hAnsi="標楷體" w:cs="Times New Roman" w:hint="eastAsia"/>
                <w:color w:val="000000" w:themeColor="text1"/>
                <w:szCs w:val="24"/>
              </w:rPr>
              <w:t>一、(略)</w:t>
            </w:r>
          </w:p>
          <w:p w14:paraId="4E26FF10" w14:textId="77777777" w:rsidR="00655986" w:rsidRPr="00FC395A" w:rsidRDefault="00655986" w:rsidP="00184D08">
            <w:pPr>
              <w:spacing w:line="360" w:lineRule="exact"/>
              <w:jc w:val="both"/>
              <w:rPr>
                <w:rFonts w:ascii="標楷體" w:eastAsia="標楷體" w:hAnsi="標楷體" w:cs="Times New Roman"/>
                <w:b/>
                <w:bCs/>
                <w:color w:val="000000" w:themeColor="text1"/>
                <w:szCs w:val="24"/>
              </w:rPr>
            </w:pPr>
            <w:r w:rsidRPr="00FC395A">
              <w:rPr>
                <w:rFonts w:ascii="標楷體" w:eastAsia="標楷體" w:hAnsi="標楷體" w:cs="Times New Roman" w:hint="eastAsia"/>
                <w:b/>
                <w:bCs/>
                <w:color w:val="000000" w:themeColor="text1"/>
                <w:szCs w:val="24"/>
              </w:rPr>
              <w:t>二</w:t>
            </w:r>
            <w:r w:rsidRPr="00FC395A">
              <w:rPr>
                <w:rFonts w:ascii="標楷體" w:eastAsia="標楷體" w:hAnsi="標楷體" w:cs="Times New Roman" w:hint="eastAsia"/>
                <w:color w:val="000000" w:themeColor="text1"/>
                <w:szCs w:val="24"/>
              </w:rPr>
              <w:t>、(略)</w:t>
            </w:r>
          </w:p>
          <w:p w14:paraId="62B79D06" w14:textId="5B7F71AB" w:rsidR="00C34A75" w:rsidRPr="00FC395A" w:rsidRDefault="00C34A75" w:rsidP="00184D08">
            <w:pPr>
              <w:spacing w:line="360" w:lineRule="exact"/>
              <w:ind w:left="480" w:hangingChars="200" w:hanging="480"/>
              <w:jc w:val="both"/>
              <w:rPr>
                <w:rFonts w:ascii="標楷體" w:eastAsia="標楷體" w:hAnsi="標楷體" w:cs="Times New Roman"/>
                <w:color w:val="000000" w:themeColor="text1"/>
                <w:szCs w:val="24"/>
              </w:rPr>
            </w:pPr>
          </w:p>
        </w:tc>
        <w:tc>
          <w:tcPr>
            <w:tcW w:w="3155" w:type="dxa"/>
          </w:tcPr>
          <w:p w14:paraId="0BBDAB9A" w14:textId="77777777" w:rsidR="00184D08" w:rsidRPr="00FC395A" w:rsidRDefault="00184D08" w:rsidP="00FD0C94">
            <w:pPr>
              <w:pStyle w:val="a4"/>
              <w:numPr>
                <w:ilvl w:val="0"/>
                <w:numId w:val="25"/>
              </w:numPr>
              <w:spacing w:line="340" w:lineRule="exact"/>
              <w:ind w:leftChars="0"/>
              <w:jc w:val="both"/>
              <w:rPr>
                <w:rFonts w:ascii="標楷體" w:eastAsia="標楷體" w:hAnsi="標楷體" w:cs="Times New Roman"/>
                <w:color w:val="000000" w:themeColor="text1"/>
                <w:szCs w:val="24"/>
              </w:rPr>
            </w:pPr>
            <w:r w:rsidRPr="00FC395A">
              <w:rPr>
                <w:rFonts w:ascii="標楷體" w:eastAsia="標楷體" w:hAnsi="標楷體" w:cs="Times New Roman" w:hint="eastAsia"/>
                <w:color w:val="000000" w:themeColor="text1"/>
                <w:szCs w:val="24"/>
              </w:rPr>
              <w:t>新增第七條第三款。</w:t>
            </w:r>
          </w:p>
          <w:p w14:paraId="2F884081" w14:textId="1706A4CA" w:rsidR="00C34A75" w:rsidRPr="00FC395A" w:rsidRDefault="00184D08" w:rsidP="00184D08">
            <w:pPr>
              <w:pStyle w:val="a4"/>
              <w:numPr>
                <w:ilvl w:val="0"/>
                <w:numId w:val="25"/>
              </w:numPr>
              <w:spacing w:line="340" w:lineRule="exact"/>
              <w:ind w:leftChars="0"/>
              <w:jc w:val="both"/>
              <w:rPr>
                <w:rFonts w:ascii="標楷體" w:eastAsia="標楷體" w:hAnsi="標楷體" w:cs="Times New Roman"/>
                <w:color w:val="000000" w:themeColor="text1"/>
                <w:szCs w:val="24"/>
              </w:rPr>
            </w:pPr>
            <w:r w:rsidRPr="00FC395A">
              <w:rPr>
                <w:rFonts w:ascii="標楷體" w:eastAsia="標楷體" w:hAnsi="標楷體" w:cs="Times New Roman" w:hint="eastAsia"/>
                <w:color w:val="000000" w:themeColor="text1"/>
                <w:szCs w:val="24"/>
              </w:rPr>
              <w:t>配合</w:t>
            </w:r>
            <w:r w:rsidR="00C6460A" w:rsidRPr="00FC395A">
              <w:rPr>
                <w:rFonts w:ascii="標楷體" w:eastAsia="標楷體" w:hAnsi="標楷體" w:cs="Times New Roman" w:hint="eastAsia"/>
                <w:color w:val="000000" w:themeColor="text1"/>
                <w:szCs w:val="24"/>
              </w:rPr>
              <w:t>證交所</w:t>
            </w:r>
            <w:r w:rsidR="00FD0C94" w:rsidRPr="00FC395A">
              <w:rPr>
                <w:rFonts w:ascii="Times New Roman" w:eastAsia="標楷體" w:hAnsi="Times New Roman" w:cs="Times New Roman" w:hint="eastAsia"/>
                <w:color w:val="000000" w:themeColor="text1"/>
                <w:szCs w:val="24"/>
              </w:rPr>
              <w:t>113</w:t>
            </w:r>
            <w:r w:rsidR="00FD0C94" w:rsidRPr="00FC395A">
              <w:rPr>
                <w:rFonts w:ascii="Times New Roman" w:eastAsia="標楷體" w:hAnsi="Times New Roman" w:cs="Times New Roman" w:hint="eastAsia"/>
                <w:color w:val="000000" w:themeColor="text1"/>
                <w:szCs w:val="24"/>
              </w:rPr>
              <w:t>年</w:t>
            </w:r>
            <w:r w:rsidR="00FD0C94" w:rsidRPr="00FC395A">
              <w:rPr>
                <w:rFonts w:ascii="Times New Roman" w:eastAsia="標楷體" w:hAnsi="Times New Roman" w:cs="Times New Roman" w:hint="eastAsia"/>
                <w:color w:val="000000" w:themeColor="text1"/>
                <w:szCs w:val="24"/>
              </w:rPr>
              <w:t>5</w:t>
            </w:r>
            <w:r w:rsidR="00FD0C94" w:rsidRPr="00FC395A">
              <w:rPr>
                <w:rFonts w:ascii="Times New Roman" w:eastAsia="標楷體" w:hAnsi="Times New Roman" w:cs="Times New Roman" w:hint="eastAsia"/>
                <w:color w:val="000000" w:themeColor="text1"/>
                <w:szCs w:val="24"/>
              </w:rPr>
              <w:t>月</w:t>
            </w:r>
            <w:r w:rsidR="00FD0C94" w:rsidRPr="00FC395A">
              <w:rPr>
                <w:rFonts w:ascii="Times New Roman" w:eastAsia="標楷體" w:hAnsi="Times New Roman" w:cs="Times New Roman" w:hint="eastAsia"/>
                <w:color w:val="000000" w:themeColor="text1"/>
                <w:szCs w:val="24"/>
              </w:rPr>
              <w:t>15</w:t>
            </w:r>
            <w:r w:rsidR="00FD0C94" w:rsidRPr="00FC395A">
              <w:rPr>
                <w:rFonts w:ascii="Times New Roman" w:eastAsia="標楷體" w:hAnsi="Times New Roman" w:cs="Times New Roman" w:hint="eastAsia"/>
                <w:color w:val="000000" w:themeColor="text1"/>
                <w:szCs w:val="24"/>
              </w:rPr>
              <w:t>日臺證輔字第</w:t>
            </w:r>
            <w:r w:rsidR="00FD0C94" w:rsidRPr="00FC395A">
              <w:rPr>
                <w:rFonts w:ascii="Times New Roman" w:eastAsia="標楷體" w:hAnsi="Times New Roman" w:cs="Times New Roman" w:hint="eastAsia"/>
                <w:color w:val="000000" w:themeColor="text1"/>
                <w:szCs w:val="24"/>
              </w:rPr>
              <w:t>1130008401</w:t>
            </w:r>
            <w:r w:rsidR="00FD0C94" w:rsidRPr="00FC395A">
              <w:rPr>
                <w:rFonts w:ascii="Times New Roman" w:eastAsia="標楷體" w:hAnsi="Times New Roman" w:cs="Times New Roman" w:hint="eastAsia"/>
                <w:color w:val="000000" w:themeColor="text1"/>
                <w:szCs w:val="24"/>
              </w:rPr>
              <w:t>號函修正</w:t>
            </w:r>
            <w:r w:rsidR="00C6460A" w:rsidRPr="00FC395A">
              <w:rPr>
                <w:rFonts w:ascii="標楷體" w:eastAsia="標楷體" w:hAnsi="標楷體" w:cs="Times New Roman" w:hint="eastAsia"/>
                <w:color w:val="000000" w:themeColor="text1"/>
                <w:szCs w:val="24"/>
              </w:rPr>
              <w:t>「建立證券商資通安全檢查機制」</w:t>
            </w:r>
            <w:r w:rsidR="00655986" w:rsidRPr="00FC395A">
              <w:rPr>
                <w:rFonts w:ascii="標楷體" w:eastAsia="標楷體" w:hAnsi="標楷體" w:cs="Times New Roman" w:hint="eastAsia"/>
                <w:color w:val="000000" w:themeColor="text1"/>
                <w:szCs w:val="24"/>
              </w:rPr>
              <w:t>營運持續管理（CC-20000）（11）</w:t>
            </w:r>
            <w:r w:rsidR="00D222E8" w:rsidRPr="00FC395A">
              <w:rPr>
                <w:rFonts w:ascii="標楷體" w:eastAsia="標楷體" w:hAnsi="標楷體" w:cs="Times New Roman" w:hint="eastAsia"/>
                <w:color w:val="000000" w:themeColor="text1"/>
                <w:szCs w:val="24"/>
              </w:rPr>
              <w:t>之規定</w:t>
            </w:r>
            <w:r w:rsidR="00655986" w:rsidRPr="00FC395A">
              <w:rPr>
                <w:rFonts w:ascii="標楷體" w:eastAsia="標楷體" w:hAnsi="標楷體" w:cs="Times New Roman" w:hint="eastAsia"/>
                <w:color w:val="000000" w:themeColor="text1"/>
                <w:szCs w:val="24"/>
              </w:rPr>
              <w:t>，</w:t>
            </w:r>
            <w:r w:rsidRPr="00FC395A">
              <w:rPr>
                <w:rFonts w:ascii="標楷體" w:eastAsia="標楷體" w:hAnsi="標楷體" w:cs="Times New Roman" w:hint="eastAsia"/>
                <w:color w:val="000000" w:themeColor="text1"/>
                <w:szCs w:val="24"/>
              </w:rPr>
              <w:t>新增</w:t>
            </w:r>
            <w:r w:rsidR="00655986" w:rsidRPr="00FC395A">
              <w:rPr>
                <w:rFonts w:ascii="標楷體" w:eastAsia="標楷體" w:hAnsi="標楷體" w:cs="Times New Roman" w:hint="eastAsia"/>
                <w:color w:val="000000" w:themeColor="text1"/>
                <w:szCs w:val="24"/>
              </w:rPr>
              <w:t>資訊委外作業如涉及核心資通系統與資通服務，委外廠商應定期提供資通系統與資通服務之回復計畫。</w:t>
            </w:r>
          </w:p>
        </w:tc>
      </w:tr>
    </w:tbl>
    <w:p w14:paraId="23E9E77A" w14:textId="77777777" w:rsidR="002500E4" w:rsidRPr="00E01A7E" w:rsidRDefault="002500E4" w:rsidP="00FD6C79">
      <w:pPr>
        <w:spacing w:line="340" w:lineRule="exact"/>
        <w:jc w:val="both"/>
        <w:rPr>
          <w:rFonts w:ascii="標楷體" w:eastAsia="標楷體" w:hAnsi="標楷體" w:cs="Times New Roman"/>
          <w:color w:val="000000" w:themeColor="text1"/>
          <w:szCs w:val="24"/>
        </w:rPr>
      </w:pPr>
    </w:p>
    <w:sectPr w:rsidR="002500E4" w:rsidRPr="00E01A7E" w:rsidSect="00FD0C94">
      <w:footerReference w:type="default" r:id="rId8"/>
      <w:pgSz w:w="11906" w:h="16838"/>
      <w:pgMar w:top="1152" w:right="720" w:bottom="1152" w:left="734" w:header="850" w:footer="9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9E4B" w14:textId="77777777" w:rsidR="00C24989" w:rsidRDefault="00C24989" w:rsidP="005C0DC9">
      <w:r>
        <w:separator/>
      </w:r>
    </w:p>
  </w:endnote>
  <w:endnote w:type="continuationSeparator" w:id="0">
    <w:p w14:paraId="62DC7314" w14:textId="77777777" w:rsidR="00C24989" w:rsidRDefault="00C24989" w:rsidP="005C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83AF" w14:textId="77777777" w:rsidR="008C13AC" w:rsidRPr="00946909" w:rsidRDefault="008C13AC" w:rsidP="008C13AC">
    <w:pPr>
      <w:pStyle w:val="a7"/>
      <w:jc w:val="center"/>
      <w:rPr>
        <w:rFonts w:ascii="標楷體" w:eastAsia="標楷體" w:hAnsi="標楷體"/>
      </w:rPr>
    </w:pPr>
    <w:r w:rsidRPr="008C13AC">
      <w:t xml:space="preserve"> </w:t>
    </w:r>
    <w:sdt>
      <w:sdtPr>
        <w:id w:val="98381352"/>
        <w:docPartObj>
          <w:docPartGallery w:val="Page Numbers (Top of Page)"/>
          <w:docPartUnique/>
        </w:docPartObj>
      </w:sdtPr>
      <w:sdtEndPr>
        <w:rPr>
          <w:rFonts w:ascii="標楷體" w:eastAsia="標楷體" w:hAnsi="標楷體"/>
        </w:rPr>
      </w:sdtEndPr>
      <w:sdtContent>
        <w:r w:rsidRPr="00946909">
          <w:rPr>
            <w:rFonts w:ascii="標楷體" w:eastAsia="標楷體" w:hAnsi="標楷體" w:hint="eastAsia"/>
          </w:rPr>
          <w:t>第</w:t>
        </w:r>
        <w:r w:rsidRPr="00946909">
          <w:rPr>
            <w:rFonts w:ascii="標楷體" w:eastAsia="標楷體" w:hAnsi="標楷體"/>
            <w:bCs/>
          </w:rPr>
          <w:fldChar w:fldCharType="begin"/>
        </w:r>
        <w:r w:rsidRPr="00946909">
          <w:rPr>
            <w:rFonts w:ascii="標楷體" w:eastAsia="標楷體" w:hAnsi="標楷體"/>
            <w:bCs/>
          </w:rPr>
          <w:instrText>PAGE</w:instrText>
        </w:r>
        <w:r w:rsidRPr="00946909">
          <w:rPr>
            <w:rFonts w:ascii="標楷體" w:eastAsia="標楷體" w:hAnsi="標楷體"/>
            <w:bCs/>
          </w:rPr>
          <w:fldChar w:fldCharType="separate"/>
        </w:r>
        <w:r w:rsidR="00255584">
          <w:rPr>
            <w:rFonts w:ascii="標楷體" w:eastAsia="標楷體" w:hAnsi="標楷體"/>
            <w:bCs/>
            <w:noProof/>
          </w:rPr>
          <w:t>2</w:t>
        </w:r>
        <w:r w:rsidRPr="00946909">
          <w:rPr>
            <w:rFonts w:ascii="標楷體" w:eastAsia="標楷體" w:hAnsi="標楷體"/>
            <w:bCs/>
          </w:rPr>
          <w:fldChar w:fldCharType="end"/>
        </w:r>
        <w:r w:rsidRPr="00946909">
          <w:rPr>
            <w:rFonts w:ascii="標楷體" w:eastAsia="標楷體" w:hAnsi="標楷體" w:hint="eastAsia"/>
            <w:bCs/>
          </w:rPr>
          <w:t>頁、共</w:t>
        </w:r>
        <w:r w:rsidRPr="00946909">
          <w:rPr>
            <w:rFonts w:ascii="標楷體" w:eastAsia="標楷體" w:hAnsi="標楷體"/>
            <w:bCs/>
          </w:rPr>
          <w:fldChar w:fldCharType="begin"/>
        </w:r>
        <w:r w:rsidRPr="00946909">
          <w:rPr>
            <w:rFonts w:ascii="標楷體" w:eastAsia="標楷體" w:hAnsi="標楷體"/>
            <w:bCs/>
          </w:rPr>
          <w:instrText>NUMPAGES</w:instrText>
        </w:r>
        <w:r w:rsidRPr="00946909">
          <w:rPr>
            <w:rFonts w:ascii="標楷體" w:eastAsia="標楷體" w:hAnsi="標楷體"/>
            <w:bCs/>
          </w:rPr>
          <w:fldChar w:fldCharType="separate"/>
        </w:r>
        <w:r w:rsidR="00255584">
          <w:rPr>
            <w:rFonts w:ascii="標楷體" w:eastAsia="標楷體" w:hAnsi="標楷體"/>
            <w:bCs/>
            <w:noProof/>
          </w:rPr>
          <w:t>2</w:t>
        </w:r>
        <w:r w:rsidRPr="00946909">
          <w:rPr>
            <w:rFonts w:ascii="標楷體" w:eastAsia="標楷體" w:hAnsi="標楷體"/>
            <w:bCs/>
          </w:rPr>
          <w:fldChar w:fldCharType="end"/>
        </w:r>
        <w:r w:rsidRPr="00946909">
          <w:rPr>
            <w:rFonts w:ascii="標楷體" w:eastAsia="標楷體" w:hAnsi="標楷體" w:hint="eastAsia"/>
            <w:bCs/>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0308" w14:textId="77777777" w:rsidR="00C24989" w:rsidRDefault="00C24989" w:rsidP="005C0DC9">
      <w:r>
        <w:separator/>
      </w:r>
    </w:p>
  </w:footnote>
  <w:footnote w:type="continuationSeparator" w:id="0">
    <w:p w14:paraId="34FE845E" w14:textId="77777777" w:rsidR="00C24989" w:rsidRDefault="00C24989" w:rsidP="005C0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34D"/>
    <w:multiLevelType w:val="hybridMultilevel"/>
    <w:tmpl w:val="3CB2D1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5A77F8"/>
    <w:multiLevelType w:val="hybridMultilevel"/>
    <w:tmpl w:val="FCE6CF1E"/>
    <w:lvl w:ilvl="0" w:tplc="CAEE9086">
      <w:start w:val="1"/>
      <w:numFmt w:val="taiwaneseCountingThousand"/>
      <w:lvlText w:val="%1、"/>
      <w:lvlJc w:val="left"/>
      <w:pPr>
        <w:ind w:left="8091" w:hanging="720"/>
      </w:pPr>
      <w:rPr>
        <w:rFonts w:cs="Times New Roman" w:hint="default"/>
      </w:rPr>
    </w:lvl>
    <w:lvl w:ilvl="1" w:tplc="04090019" w:tentative="1">
      <w:start w:val="1"/>
      <w:numFmt w:val="ideographTraditional"/>
      <w:lvlText w:val="%2、"/>
      <w:lvlJc w:val="left"/>
      <w:pPr>
        <w:ind w:left="8331" w:hanging="480"/>
      </w:pPr>
      <w:rPr>
        <w:rFonts w:cs="Times New Roman"/>
      </w:rPr>
    </w:lvl>
    <w:lvl w:ilvl="2" w:tplc="0409001B" w:tentative="1">
      <w:start w:val="1"/>
      <w:numFmt w:val="lowerRoman"/>
      <w:lvlText w:val="%3."/>
      <w:lvlJc w:val="right"/>
      <w:pPr>
        <w:ind w:left="8811" w:hanging="480"/>
      </w:pPr>
      <w:rPr>
        <w:rFonts w:cs="Times New Roman"/>
      </w:rPr>
    </w:lvl>
    <w:lvl w:ilvl="3" w:tplc="0409000F" w:tentative="1">
      <w:start w:val="1"/>
      <w:numFmt w:val="decimal"/>
      <w:lvlText w:val="%4."/>
      <w:lvlJc w:val="left"/>
      <w:pPr>
        <w:ind w:left="9291" w:hanging="480"/>
      </w:pPr>
      <w:rPr>
        <w:rFonts w:cs="Times New Roman"/>
      </w:rPr>
    </w:lvl>
    <w:lvl w:ilvl="4" w:tplc="04090019" w:tentative="1">
      <w:start w:val="1"/>
      <w:numFmt w:val="ideographTraditional"/>
      <w:lvlText w:val="%5、"/>
      <w:lvlJc w:val="left"/>
      <w:pPr>
        <w:ind w:left="9771" w:hanging="480"/>
      </w:pPr>
      <w:rPr>
        <w:rFonts w:cs="Times New Roman"/>
      </w:rPr>
    </w:lvl>
    <w:lvl w:ilvl="5" w:tplc="0409001B" w:tentative="1">
      <w:start w:val="1"/>
      <w:numFmt w:val="lowerRoman"/>
      <w:lvlText w:val="%6."/>
      <w:lvlJc w:val="right"/>
      <w:pPr>
        <w:ind w:left="10251" w:hanging="480"/>
      </w:pPr>
      <w:rPr>
        <w:rFonts w:cs="Times New Roman"/>
      </w:rPr>
    </w:lvl>
    <w:lvl w:ilvl="6" w:tplc="0409000F" w:tentative="1">
      <w:start w:val="1"/>
      <w:numFmt w:val="decimal"/>
      <w:lvlText w:val="%7."/>
      <w:lvlJc w:val="left"/>
      <w:pPr>
        <w:ind w:left="10731" w:hanging="480"/>
      </w:pPr>
      <w:rPr>
        <w:rFonts w:cs="Times New Roman"/>
      </w:rPr>
    </w:lvl>
    <w:lvl w:ilvl="7" w:tplc="04090019" w:tentative="1">
      <w:start w:val="1"/>
      <w:numFmt w:val="ideographTraditional"/>
      <w:lvlText w:val="%8、"/>
      <w:lvlJc w:val="left"/>
      <w:pPr>
        <w:ind w:left="11211" w:hanging="480"/>
      </w:pPr>
      <w:rPr>
        <w:rFonts w:cs="Times New Roman"/>
      </w:rPr>
    </w:lvl>
    <w:lvl w:ilvl="8" w:tplc="0409001B" w:tentative="1">
      <w:start w:val="1"/>
      <w:numFmt w:val="lowerRoman"/>
      <w:lvlText w:val="%9."/>
      <w:lvlJc w:val="right"/>
      <w:pPr>
        <w:ind w:left="11691" w:hanging="480"/>
      </w:pPr>
      <w:rPr>
        <w:rFonts w:cs="Times New Roman"/>
      </w:rPr>
    </w:lvl>
  </w:abstractNum>
  <w:abstractNum w:abstractNumId="2" w15:restartNumberingAfterBreak="0">
    <w:nsid w:val="16E75A8A"/>
    <w:multiLevelType w:val="hybridMultilevel"/>
    <w:tmpl w:val="607C09B6"/>
    <w:lvl w:ilvl="0" w:tplc="A98872EC">
      <w:start w:val="1"/>
      <w:numFmt w:val="taiwaneseCountingThousand"/>
      <w:lvlText w:val="（%1）"/>
      <w:lvlJc w:val="left"/>
      <w:pPr>
        <w:ind w:left="1394" w:hanging="830"/>
      </w:pPr>
      <w:rPr>
        <w:rFonts w:cs="Times New Roman" w:hint="default"/>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3" w15:restartNumberingAfterBreak="0">
    <w:nsid w:val="22ED2676"/>
    <w:multiLevelType w:val="hybridMultilevel"/>
    <w:tmpl w:val="3CB2D1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A15EE1"/>
    <w:multiLevelType w:val="hybridMultilevel"/>
    <w:tmpl w:val="3CB2D1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864D46"/>
    <w:multiLevelType w:val="hybridMultilevel"/>
    <w:tmpl w:val="FD5661C4"/>
    <w:lvl w:ilvl="0" w:tplc="30A6B50C">
      <w:start w:val="1"/>
      <w:numFmt w:val="taiwaneseCountingThousand"/>
      <w:lvlText w:val="（%1）"/>
      <w:lvlJc w:val="left"/>
      <w:pPr>
        <w:ind w:left="1486" w:hanging="933"/>
      </w:pPr>
      <w:rPr>
        <w:rFonts w:cs="Times New Roman" w:hint="default"/>
      </w:rPr>
    </w:lvl>
    <w:lvl w:ilvl="1" w:tplc="04090019" w:tentative="1">
      <w:start w:val="1"/>
      <w:numFmt w:val="ideographTraditional"/>
      <w:lvlText w:val="%2、"/>
      <w:lvlJc w:val="left"/>
      <w:pPr>
        <w:ind w:left="1513" w:hanging="480"/>
      </w:pPr>
      <w:rPr>
        <w:rFonts w:cs="Times New Roman"/>
      </w:rPr>
    </w:lvl>
    <w:lvl w:ilvl="2" w:tplc="0409001B" w:tentative="1">
      <w:start w:val="1"/>
      <w:numFmt w:val="lowerRoman"/>
      <w:lvlText w:val="%3."/>
      <w:lvlJc w:val="right"/>
      <w:pPr>
        <w:ind w:left="1993" w:hanging="480"/>
      </w:pPr>
      <w:rPr>
        <w:rFonts w:cs="Times New Roman"/>
      </w:rPr>
    </w:lvl>
    <w:lvl w:ilvl="3" w:tplc="0409000F" w:tentative="1">
      <w:start w:val="1"/>
      <w:numFmt w:val="decimal"/>
      <w:lvlText w:val="%4."/>
      <w:lvlJc w:val="left"/>
      <w:pPr>
        <w:ind w:left="2473" w:hanging="480"/>
      </w:pPr>
      <w:rPr>
        <w:rFonts w:cs="Times New Roman"/>
      </w:rPr>
    </w:lvl>
    <w:lvl w:ilvl="4" w:tplc="04090019" w:tentative="1">
      <w:start w:val="1"/>
      <w:numFmt w:val="ideographTraditional"/>
      <w:lvlText w:val="%5、"/>
      <w:lvlJc w:val="left"/>
      <w:pPr>
        <w:ind w:left="2953" w:hanging="480"/>
      </w:pPr>
      <w:rPr>
        <w:rFonts w:cs="Times New Roman"/>
      </w:rPr>
    </w:lvl>
    <w:lvl w:ilvl="5" w:tplc="0409001B" w:tentative="1">
      <w:start w:val="1"/>
      <w:numFmt w:val="lowerRoman"/>
      <w:lvlText w:val="%6."/>
      <w:lvlJc w:val="right"/>
      <w:pPr>
        <w:ind w:left="3433" w:hanging="480"/>
      </w:pPr>
      <w:rPr>
        <w:rFonts w:cs="Times New Roman"/>
      </w:rPr>
    </w:lvl>
    <w:lvl w:ilvl="6" w:tplc="0409000F" w:tentative="1">
      <w:start w:val="1"/>
      <w:numFmt w:val="decimal"/>
      <w:lvlText w:val="%7."/>
      <w:lvlJc w:val="left"/>
      <w:pPr>
        <w:ind w:left="3913" w:hanging="480"/>
      </w:pPr>
      <w:rPr>
        <w:rFonts w:cs="Times New Roman"/>
      </w:rPr>
    </w:lvl>
    <w:lvl w:ilvl="7" w:tplc="04090019" w:tentative="1">
      <w:start w:val="1"/>
      <w:numFmt w:val="ideographTraditional"/>
      <w:lvlText w:val="%8、"/>
      <w:lvlJc w:val="left"/>
      <w:pPr>
        <w:ind w:left="4393" w:hanging="480"/>
      </w:pPr>
      <w:rPr>
        <w:rFonts w:cs="Times New Roman"/>
      </w:rPr>
    </w:lvl>
    <w:lvl w:ilvl="8" w:tplc="0409001B" w:tentative="1">
      <w:start w:val="1"/>
      <w:numFmt w:val="lowerRoman"/>
      <w:lvlText w:val="%9."/>
      <w:lvlJc w:val="right"/>
      <w:pPr>
        <w:ind w:left="4873" w:hanging="480"/>
      </w:pPr>
      <w:rPr>
        <w:rFonts w:cs="Times New Roman"/>
      </w:rPr>
    </w:lvl>
  </w:abstractNum>
  <w:abstractNum w:abstractNumId="6" w15:restartNumberingAfterBreak="0">
    <w:nsid w:val="38A1392A"/>
    <w:multiLevelType w:val="hybridMultilevel"/>
    <w:tmpl w:val="A1BC1C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DB43AA"/>
    <w:multiLevelType w:val="hybridMultilevel"/>
    <w:tmpl w:val="027A768A"/>
    <w:lvl w:ilvl="0" w:tplc="6FFEE8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39150B7"/>
    <w:multiLevelType w:val="hybridMultilevel"/>
    <w:tmpl w:val="B106C010"/>
    <w:lvl w:ilvl="0" w:tplc="6FFEE82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B524C9C"/>
    <w:multiLevelType w:val="hybridMultilevel"/>
    <w:tmpl w:val="B106C010"/>
    <w:lvl w:ilvl="0" w:tplc="6FFEE82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4021982"/>
    <w:multiLevelType w:val="hybridMultilevel"/>
    <w:tmpl w:val="3CB2D1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B215A2"/>
    <w:multiLevelType w:val="hybridMultilevel"/>
    <w:tmpl w:val="8C3426CA"/>
    <w:lvl w:ilvl="0" w:tplc="B9C2C7B8">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9A85A5E"/>
    <w:multiLevelType w:val="hybridMultilevel"/>
    <w:tmpl w:val="27ECE906"/>
    <w:lvl w:ilvl="0" w:tplc="87B006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2B6D01"/>
    <w:multiLevelType w:val="hybridMultilevel"/>
    <w:tmpl w:val="3CB2D1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FB61CB5"/>
    <w:multiLevelType w:val="hybridMultilevel"/>
    <w:tmpl w:val="A42E1980"/>
    <w:lvl w:ilvl="0" w:tplc="25B886A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1E365B"/>
    <w:multiLevelType w:val="hybridMultilevel"/>
    <w:tmpl w:val="B106C010"/>
    <w:lvl w:ilvl="0" w:tplc="6FFEE82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3C838EE"/>
    <w:multiLevelType w:val="hybridMultilevel"/>
    <w:tmpl w:val="D2E8964E"/>
    <w:lvl w:ilvl="0" w:tplc="4C68C5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CA1583"/>
    <w:multiLevelType w:val="hybridMultilevel"/>
    <w:tmpl w:val="FD5661C4"/>
    <w:lvl w:ilvl="0" w:tplc="30A6B50C">
      <w:start w:val="1"/>
      <w:numFmt w:val="taiwaneseCountingThousand"/>
      <w:lvlText w:val="（%1）"/>
      <w:lvlJc w:val="left"/>
      <w:pPr>
        <w:ind w:left="1486" w:hanging="933"/>
      </w:pPr>
      <w:rPr>
        <w:rFonts w:cs="Times New Roman" w:hint="default"/>
      </w:rPr>
    </w:lvl>
    <w:lvl w:ilvl="1" w:tplc="04090019" w:tentative="1">
      <w:start w:val="1"/>
      <w:numFmt w:val="ideographTraditional"/>
      <w:lvlText w:val="%2、"/>
      <w:lvlJc w:val="left"/>
      <w:pPr>
        <w:ind w:left="1513" w:hanging="480"/>
      </w:pPr>
      <w:rPr>
        <w:rFonts w:cs="Times New Roman"/>
      </w:rPr>
    </w:lvl>
    <w:lvl w:ilvl="2" w:tplc="0409001B" w:tentative="1">
      <w:start w:val="1"/>
      <w:numFmt w:val="lowerRoman"/>
      <w:lvlText w:val="%3."/>
      <w:lvlJc w:val="right"/>
      <w:pPr>
        <w:ind w:left="1993" w:hanging="480"/>
      </w:pPr>
      <w:rPr>
        <w:rFonts w:cs="Times New Roman"/>
      </w:rPr>
    </w:lvl>
    <w:lvl w:ilvl="3" w:tplc="0409000F" w:tentative="1">
      <w:start w:val="1"/>
      <w:numFmt w:val="decimal"/>
      <w:lvlText w:val="%4."/>
      <w:lvlJc w:val="left"/>
      <w:pPr>
        <w:ind w:left="2473" w:hanging="480"/>
      </w:pPr>
      <w:rPr>
        <w:rFonts w:cs="Times New Roman"/>
      </w:rPr>
    </w:lvl>
    <w:lvl w:ilvl="4" w:tplc="04090019" w:tentative="1">
      <w:start w:val="1"/>
      <w:numFmt w:val="ideographTraditional"/>
      <w:lvlText w:val="%5、"/>
      <w:lvlJc w:val="left"/>
      <w:pPr>
        <w:ind w:left="2953" w:hanging="480"/>
      </w:pPr>
      <w:rPr>
        <w:rFonts w:cs="Times New Roman"/>
      </w:rPr>
    </w:lvl>
    <w:lvl w:ilvl="5" w:tplc="0409001B" w:tentative="1">
      <w:start w:val="1"/>
      <w:numFmt w:val="lowerRoman"/>
      <w:lvlText w:val="%6."/>
      <w:lvlJc w:val="right"/>
      <w:pPr>
        <w:ind w:left="3433" w:hanging="480"/>
      </w:pPr>
      <w:rPr>
        <w:rFonts w:cs="Times New Roman"/>
      </w:rPr>
    </w:lvl>
    <w:lvl w:ilvl="6" w:tplc="0409000F" w:tentative="1">
      <w:start w:val="1"/>
      <w:numFmt w:val="decimal"/>
      <w:lvlText w:val="%7."/>
      <w:lvlJc w:val="left"/>
      <w:pPr>
        <w:ind w:left="3913" w:hanging="480"/>
      </w:pPr>
      <w:rPr>
        <w:rFonts w:cs="Times New Roman"/>
      </w:rPr>
    </w:lvl>
    <w:lvl w:ilvl="7" w:tplc="04090019" w:tentative="1">
      <w:start w:val="1"/>
      <w:numFmt w:val="ideographTraditional"/>
      <w:lvlText w:val="%8、"/>
      <w:lvlJc w:val="left"/>
      <w:pPr>
        <w:ind w:left="4393" w:hanging="480"/>
      </w:pPr>
      <w:rPr>
        <w:rFonts w:cs="Times New Roman"/>
      </w:rPr>
    </w:lvl>
    <w:lvl w:ilvl="8" w:tplc="0409001B" w:tentative="1">
      <w:start w:val="1"/>
      <w:numFmt w:val="lowerRoman"/>
      <w:lvlText w:val="%9."/>
      <w:lvlJc w:val="right"/>
      <w:pPr>
        <w:ind w:left="4873" w:hanging="480"/>
      </w:pPr>
      <w:rPr>
        <w:rFonts w:cs="Times New Roman"/>
      </w:rPr>
    </w:lvl>
  </w:abstractNum>
  <w:abstractNum w:abstractNumId="18" w15:restartNumberingAfterBreak="0">
    <w:nsid w:val="64170F39"/>
    <w:multiLevelType w:val="hybridMultilevel"/>
    <w:tmpl w:val="E7647A54"/>
    <w:lvl w:ilvl="0" w:tplc="25243C8A">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8D24DE"/>
    <w:multiLevelType w:val="hybridMultilevel"/>
    <w:tmpl w:val="30966E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FE33D9"/>
    <w:multiLevelType w:val="hybridMultilevel"/>
    <w:tmpl w:val="92820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0B2B3F"/>
    <w:multiLevelType w:val="hybridMultilevel"/>
    <w:tmpl w:val="6C321582"/>
    <w:lvl w:ilvl="0" w:tplc="8FAA0BFE">
      <w:start w:val="1"/>
      <w:numFmt w:val="taiwaneseCountingThousand"/>
      <w:lvlText w:val="%1、"/>
      <w:lvlJc w:val="left"/>
      <w:pPr>
        <w:ind w:left="480" w:hanging="480"/>
      </w:pPr>
      <w:rPr>
        <w:rFonts w:hint="default"/>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AF7A6F"/>
    <w:multiLevelType w:val="hybridMultilevel"/>
    <w:tmpl w:val="3CB2D1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54960"/>
    <w:multiLevelType w:val="hybridMultilevel"/>
    <w:tmpl w:val="4518217E"/>
    <w:lvl w:ilvl="0" w:tplc="E01AEB6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7905194B"/>
    <w:multiLevelType w:val="hybridMultilevel"/>
    <w:tmpl w:val="E5F8FCFA"/>
    <w:lvl w:ilvl="0" w:tplc="52782FF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F3F603A"/>
    <w:multiLevelType w:val="hybridMultilevel"/>
    <w:tmpl w:val="8C3426CA"/>
    <w:lvl w:ilvl="0" w:tplc="B9C2C7B8">
      <w:start w:val="1"/>
      <w:numFmt w:val="taiwaneseCountingThousand"/>
      <w:suff w:val="nothing"/>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2848003">
    <w:abstractNumId w:val="15"/>
  </w:num>
  <w:num w:numId="2" w16cid:durableId="199172004">
    <w:abstractNumId w:val="24"/>
  </w:num>
  <w:num w:numId="3" w16cid:durableId="189732179">
    <w:abstractNumId w:val="23"/>
  </w:num>
  <w:num w:numId="4" w16cid:durableId="363949040">
    <w:abstractNumId w:val="1"/>
  </w:num>
  <w:num w:numId="5" w16cid:durableId="2130856739">
    <w:abstractNumId w:val="2"/>
  </w:num>
  <w:num w:numId="6" w16cid:durableId="1171330246">
    <w:abstractNumId w:val="5"/>
  </w:num>
  <w:num w:numId="7" w16cid:durableId="296107325">
    <w:abstractNumId w:val="17"/>
  </w:num>
  <w:num w:numId="8" w16cid:durableId="869343741">
    <w:abstractNumId w:val="8"/>
  </w:num>
  <w:num w:numId="9" w16cid:durableId="1234511428">
    <w:abstractNumId w:val="9"/>
  </w:num>
  <w:num w:numId="10" w16cid:durableId="2142964487">
    <w:abstractNumId w:val="19"/>
  </w:num>
  <w:num w:numId="11" w16cid:durableId="852844628">
    <w:abstractNumId w:val="12"/>
  </w:num>
  <w:num w:numId="12" w16cid:durableId="2028869219">
    <w:abstractNumId w:val="20"/>
  </w:num>
  <w:num w:numId="13" w16cid:durableId="1744453170">
    <w:abstractNumId w:val="7"/>
  </w:num>
  <w:num w:numId="14" w16cid:durableId="1238514752">
    <w:abstractNumId w:val="6"/>
  </w:num>
  <w:num w:numId="15" w16cid:durableId="49230575">
    <w:abstractNumId w:val="21"/>
  </w:num>
  <w:num w:numId="16" w16cid:durableId="158083821">
    <w:abstractNumId w:val="18"/>
  </w:num>
  <w:num w:numId="17" w16cid:durableId="1434282127">
    <w:abstractNumId w:val="11"/>
  </w:num>
  <w:num w:numId="18" w16cid:durableId="889800758">
    <w:abstractNumId w:val="25"/>
  </w:num>
  <w:num w:numId="19" w16cid:durableId="1788890336">
    <w:abstractNumId w:val="22"/>
  </w:num>
  <w:num w:numId="20" w16cid:durableId="333151760">
    <w:abstractNumId w:val="10"/>
  </w:num>
  <w:num w:numId="21" w16cid:durableId="1855806950">
    <w:abstractNumId w:val="13"/>
  </w:num>
  <w:num w:numId="22" w16cid:durableId="943221435">
    <w:abstractNumId w:val="4"/>
  </w:num>
  <w:num w:numId="23" w16cid:durableId="652756497">
    <w:abstractNumId w:val="0"/>
  </w:num>
  <w:num w:numId="24" w16cid:durableId="1971788941">
    <w:abstractNumId w:val="3"/>
  </w:num>
  <w:num w:numId="25" w16cid:durableId="1458646325">
    <w:abstractNumId w:val="14"/>
  </w:num>
  <w:num w:numId="26" w16cid:durableId="12537339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54C"/>
    <w:rsid w:val="00020670"/>
    <w:rsid w:val="00037546"/>
    <w:rsid w:val="0004452F"/>
    <w:rsid w:val="00052ED9"/>
    <w:rsid w:val="000729E2"/>
    <w:rsid w:val="00076DC8"/>
    <w:rsid w:val="000D708F"/>
    <w:rsid w:val="0010146C"/>
    <w:rsid w:val="00131C2D"/>
    <w:rsid w:val="0013720A"/>
    <w:rsid w:val="001535AD"/>
    <w:rsid w:val="00184D08"/>
    <w:rsid w:val="0019789A"/>
    <w:rsid w:val="001B4A8A"/>
    <w:rsid w:val="001B691F"/>
    <w:rsid w:val="001C3D2A"/>
    <w:rsid w:val="001D2180"/>
    <w:rsid w:val="001E0DDF"/>
    <w:rsid w:val="001E5A09"/>
    <w:rsid w:val="001F6A57"/>
    <w:rsid w:val="001F7A0F"/>
    <w:rsid w:val="00201A15"/>
    <w:rsid w:val="00204C9A"/>
    <w:rsid w:val="00230C3B"/>
    <w:rsid w:val="0023632C"/>
    <w:rsid w:val="002500E4"/>
    <w:rsid w:val="00255584"/>
    <w:rsid w:val="00257742"/>
    <w:rsid w:val="00282B63"/>
    <w:rsid w:val="0029349C"/>
    <w:rsid w:val="002A164C"/>
    <w:rsid w:val="002E27D9"/>
    <w:rsid w:val="002E34D1"/>
    <w:rsid w:val="002E5BD3"/>
    <w:rsid w:val="002E5FF5"/>
    <w:rsid w:val="00302857"/>
    <w:rsid w:val="00303DCB"/>
    <w:rsid w:val="0031573C"/>
    <w:rsid w:val="00327130"/>
    <w:rsid w:val="00332870"/>
    <w:rsid w:val="00356A72"/>
    <w:rsid w:val="00373FF6"/>
    <w:rsid w:val="003A62A0"/>
    <w:rsid w:val="003B1876"/>
    <w:rsid w:val="003D6891"/>
    <w:rsid w:val="003E7C5F"/>
    <w:rsid w:val="003F6A2A"/>
    <w:rsid w:val="0041705F"/>
    <w:rsid w:val="0043335D"/>
    <w:rsid w:val="00436E0E"/>
    <w:rsid w:val="00452788"/>
    <w:rsid w:val="00461BA8"/>
    <w:rsid w:val="00464609"/>
    <w:rsid w:val="00464675"/>
    <w:rsid w:val="00466A7E"/>
    <w:rsid w:val="00485680"/>
    <w:rsid w:val="00487D73"/>
    <w:rsid w:val="0049717E"/>
    <w:rsid w:val="004B5A08"/>
    <w:rsid w:val="004E6718"/>
    <w:rsid w:val="004F3ED4"/>
    <w:rsid w:val="004F7413"/>
    <w:rsid w:val="00515BF8"/>
    <w:rsid w:val="00532B3A"/>
    <w:rsid w:val="005459E6"/>
    <w:rsid w:val="00550F4F"/>
    <w:rsid w:val="005611DA"/>
    <w:rsid w:val="00561A52"/>
    <w:rsid w:val="00562460"/>
    <w:rsid w:val="00584E96"/>
    <w:rsid w:val="0058766B"/>
    <w:rsid w:val="00590FDA"/>
    <w:rsid w:val="00591F08"/>
    <w:rsid w:val="005938B7"/>
    <w:rsid w:val="005A5ACB"/>
    <w:rsid w:val="005C0DC9"/>
    <w:rsid w:val="005C21C0"/>
    <w:rsid w:val="005D3DD6"/>
    <w:rsid w:val="005E7466"/>
    <w:rsid w:val="005F354C"/>
    <w:rsid w:val="00601206"/>
    <w:rsid w:val="00601C57"/>
    <w:rsid w:val="0060257A"/>
    <w:rsid w:val="0061746C"/>
    <w:rsid w:val="00620AD2"/>
    <w:rsid w:val="00636573"/>
    <w:rsid w:val="0063719D"/>
    <w:rsid w:val="00645CA8"/>
    <w:rsid w:val="00655986"/>
    <w:rsid w:val="00660F2E"/>
    <w:rsid w:val="00683270"/>
    <w:rsid w:val="00697491"/>
    <w:rsid w:val="006A54DB"/>
    <w:rsid w:val="006B5B95"/>
    <w:rsid w:val="006C45C9"/>
    <w:rsid w:val="006C6FBE"/>
    <w:rsid w:val="006C78E7"/>
    <w:rsid w:val="006F0C0F"/>
    <w:rsid w:val="00702A32"/>
    <w:rsid w:val="00706E2A"/>
    <w:rsid w:val="0071318D"/>
    <w:rsid w:val="00753E6F"/>
    <w:rsid w:val="00754232"/>
    <w:rsid w:val="00763D77"/>
    <w:rsid w:val="00764412"/>
    <w:rsid w:val="007715FC"/>
    <w:rsid w:val="00774836"/>
    <w:rsid w:val="00786D25"/>
    <w:rsid w:val="0079659D"/>
    <w:rsid w:val="00796FC7"/>
    <w:rsid w:val="007A3E5C"/>
    <w:rsid w:val="007C011E"/>
    <w:rsid w:val="007E68AB"/>
    <w:rsid w:val="0080618D"/>
    <w:rsid w:val="0080796B"/>
    <w:rsid w:val="00815D89"/>
    <w:rsid w:val="008551D6"/>
    <w:rsid w:val="008608FA"/>
    <w:rsid w:val="00882B3F"/>
    <w:rsid w:val="00887DD2"/>
    <w:rsid w:val="008A0DD3"/>
    <w:rsid w:val="008B69DC"/>
    <w:rsid w:val="008C13AC"/>
    <w:rsid w:val="008C3B07"/>
    <w:rsid w:val="008C520A"/>
    <w:rsid w:val="008C596E"/>
    <w:rsid w:val="008F09D7"/>
    <w:rsid w:val="0091001F"/>
    <w:rsid w:val="00922C29"/>
    <w:rsid w:val="00922D93"/>
    <w:rsid w:val="009256A8"/>
    <w:rsid w:val="00936815"/>
    <w:rsid w:val="009453ED"/>
    <w:rsid w:val="00947E3D"/>
    <w:rsid w:val="00960945"/>
    <w:rsid w:val="009755D9"/>
    <w:rsid w:val="00986408"/>
    <w:rsid w:val="009907B7"/>
    <w:rsid w:val="00993D34"/>
    <w:rsid w:val="009A0A16"/>
    <w:rsid w:val="009C5081"/>
    <w:rsid w:val="009D0F91"/>
    <w:rsid w:val="009E61A5"/>
    <w:rsid w:val="009F5D9E"/>
    <w:rsid w:val="00A13ACE"/>
    <w:rsid w:val="00A16A5D"/>
    <w:rsid w:val="00A21CC5"/>
    <w:rsid w:val="00A37206"/>
    <w:rsid w:val="00A604E1"/>
    <w:rsid w:val="00A913EC"/>
    <w:rsid w:val="00AA6FE8"/>
    <w:rsid w:val="00AB3D0B"/>
    <w:rsid w:val="00AB774E"/>
    <w:rsid w:val="00AC62E7"/>
    <w:rsid w:val="00AD17BE"/>
    <w:rsid w:val="00AD27B9"/>
    <w:rsid w:val="00AD28C6"/>
    <w:rsid w:val="00AD35E1"/>
    <w:rsid w:val="00AD76F2"/>
    <w:rsid w:val="00AE5776"/>
    <w:rsid w:val="00B041B5"/>
    <w:rsid w:val="00B108CA"/>
    <w:rsid w:val="00B23875"/>
    <w:rsid w:val="00B260DD"/>
    <w:rsid w:val="00B519B3"/>
    <w:rsid w:val="00B60E8A"/>
    <w:rsid w:val="00B902E1"/>
    <w:rsid w:val="00BA20E4"/>
    <w:rsid w:val="00BD4EBB"/>
    <w:rsid w:val="00C001B2"/>
    <w:rsid w:val="00C02FD8"/>
    <w:rsid w:val="00C04D38"/>
    <w:rsid w:val="00C06490"/>
    <w:rsid w:val="00C06B6E"/>
    <w:rsid w:val="00C24989"/>
    <w:rsid w:val="00C3325E"/>
    <w:rsid w:val="00C34A75"/>
    <w:rsid w:val="00C3595C"/>
    <w:rsid w:val="00C3597B"/>
    <w:rsid w:val="00C43A7F"/>
    <w:rsid w:val="00C46351"/>
    <w:rsid w:val="00C55D92"/>
    <w:rsid w:val="00C578B2"/>
    <w:rsid w:val="00C57F5C"/>
    <w:rsid w:val="00C6416E"/>
    <w:rsid w:val="00C6460A"/>
    <w:rsid w:val="00C67F32"/>
    <w:rsid w:val="00C8097E"/>
    <w:rsid w:val="00C87E4B"/>
    <w:rsid w:val="00CA1E55"/>
    <w:rsid w:val="00CA7F6D"/>
    <w:rsid w:val="00CB2C4E"/>
    <w:rsid w:val="00CC561F"/>
    <w:rsid w:val="00CC6EF0"/>
    <w:rsid w:val="00CC6F49"/>
    <w:rsid w:val="00CD087D"/>
    <w:rsid w:val="00CE6E0F"/>
    <w:rsid w:val="00CF7F35"/>
    <w:rsid w:val="00D05567"/>
    <w:rsid w:val="00D17CDD"/>
    <w:rsid w:val="00D202DC"/>
    <w:rsid w:val="00D222E8"/>
    <w:rsid w:val="00D25684"/>
    <w:rsid w:val="00D319BB"/>
    <w:rsid w:val="00D37F84"/>
    <w:rsid w:val="00D56927"/>
    <w:rsid w:val="00D5758C"/>
    <w:rsid w:val="00D640ED"/>
    <w:rsid w:val="00D978E4"/>
    <w:rsid w:val="00DA5CF4"/>
    <w:rsid w:val="00DB1997"/>
    <w:rsid w:val="00DF2044"/>
    <w:rsid w:val="00DF227D"/>
    <w:rsid w:val="00DF445B"/>
    <w:rsid w:val="00E01A7E"/>
    <w:rsid w:val="00E122FB"/>
    <w:rsid w:val="00E12495"/>
    <w:rsid w:val="00E12A87"/>
    <w:rsid w:val="00E35C60"/>
    <w:rsid w:val="00E4595C"/>
    <w:rsid w:val="00E76A1B"/>
    <w:rsid w:val="00E852C9"/>
    <w:rsid w:val="00E905EE"/>
    <w:rsid w:val="00EB31D9"/>
    <w:rsid w:val="00EC1429"/>
    <w:rsid w:val="00ED2444"/>
    <w:rsid w:val="00EF08BD"/>
    <w:rsid w:val="00EF7947"/>
    <w:rsid w:val="00F04DBB"/>
    <w:rsid w:val="00F136F3"/>
    <w:rsid w:val="00F20226"/>
    <w:rsid w:val="00F22103"/>
    <w:rsid w:val="00F2583D"/>
    <w:rsid w:val="00F27B5A"/>
    <w:rsid w:val="00F85A21"/>
    <w:rsid w:val="00FB02EA"/>
    <w:rsid w:val="00FC1F68"/>
    <w:rsid w:val="00FC395A"/>
    <w:rsid w:val="00FD0C94"/>
    <w:rsid w:val="00FD249E"/>
    <w:rsid w:val="00FD6C79"/>
    <w:rsid w:val="00FE717F"/>
    <w:rsid w:val="00FF68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78349"/>
  <w15:chartTrackingRefBased/>
  <w15:docId w15:val="{84756174-2B4E-43E6-A09D-57D50F6C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5E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F354C"/>
    <w:pPr>
      <w:autoSpaceDE w:val="0"/>
      <w:autoSpaceDN w:val="0"/>
    </w:pPr>
    <w:rPr>
      <w:rFonts w:ascii="新細明體" w:eastAsia="新細明體" w:hAnsi="新細明體" w:cs="新細明體"/>
      <w:kern w:val="0"/>
      <w:sz w:val="22"/>
    </w:rPr>
  </w:style>
  <w:style w:type="paragraph" w:styleId="a4">
    <w:name w:val="List Paragraph"/>
    <w:basedOn w:val="a"/>
    <w:uiPriority w:val="99"/>
    <w:qFormat/>
    <w:rsid w:val="000D708F"/>
    <w:pPr>
      <w:ind w:leftChars="200" w:left="480"/>
    </w:pPr>
  </w:style>
  <w:style w:type="paragraph" w:styleId="a5">
    <w:name w:val="header"/>
    <w:basedOn w:val="a"/>
    <w:link w:val="a6"/>
    <w:uiPriority w:val="99"/>
    <w:unhideWhenUsed/>
    <w:rsid w:val="005C0DC9"/>
    <w:pPr>
      <w:tabs>
        <w:tab w:val="center" w:pos="4153"/>
        <w:tab w:val="right" w:pos="8306"/>
      </w:tabs>
      <w:snapToGrid w:val="0"/>
    </w:pPr>
    <w:rPr>
      <w:sz w:val="20"/>
      <w:szCs w:val="20"/>
    </w:rPr>
  </w:style>
  <w:style w:type="character" w:customStyle="1" w:styleId="a6">
    <w:name w:val="頁首 字元"/>
    <w:basedOn w:val="a0"/>
    <w:link w:val="a5"/>
    <w:uiPriority w:val="99"/>
    <w:rsid w:val="005C0DC9"/>
    <w:rPr>
      <w:sz w:val="20"/>
      <w:szCs w:val="20"/>
    </w:rPr>
  </w:style>
  <w:style w:type="paragraph" w:styleId="a7">
    <w:name w:val="footer"/>
    <w:basedOn w:val="a"/>
    <w:link w:val="a8"/>
    <w:uiPriority w:val="99"/>
    <w:unhideWhenUsed/>
    <w:rsid w:val="005C0DC9"/>
    <w:pPr>
      <w:tabs>
        <w:tab w:val="center" w:pos="4153"/>
        <w:tab w:val="right" w:pos="8306"/>
      </w:tabs>
      <w:snapToGrid w:val="0"/>
    </w:pPr>
    <w:rPr>
      <w:sz w:val="20"/>
      <w:szCs w:val="20"/>
    </w:rPr>
  </w:style>
  <w:style w:type="character" w:customStyle="1" w:styleId="a8">
    <w:name w:val="頁尾 字元"/>
    <w:basedOn w:val="a0"/>
    <w:link w:val="a7"/>
    <w:uiPriority w:val="99"/>
    <w:rsid w:val="005C0DC9"/>
    <w:rPr>
      <w:sz w:val="20"/>
      <w:szCs w:val="20"/>
    </w:rPr>
  </w:style>
  <w:style w:type="paragraph" w:styleId="a9">
    <w:name w:val="Balloon Text"/>
    <w:basedOn w:val="a"/>
    <w:link w:val="aa"/>
    <w:uiPriority w:val="99"/>
    <w:semiHidden/>
    <w:unhideWhenUsed/>
    <w:rsid w:val="006F0C0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16026">
      <w:bodyDiv w:val="1"/>
      <w:marLeft w:val="0"/>
      <w:marRight w:val="0"/>
      <w:marTop w:val="0"/>
      <w:marBottom w:val="0"/>
      <w:divBdr>
        <w:top w:val="none" w:sz="0" w:space="0" w:color="auto"/>
        <w:left w:val="none" w:sz="0" w:space="0" w:color="auto"/>
        <w:bottom w:val="none" w:sz="0" w:space="0" w:color="auto"/>
        <w:right w:val="none" w:sz="0" w:space="0" w:color="auto"/>
      </w:divBdr>
      <w:divsChild>
        <w:div w:id="819731806">
          <w:marLeft w:val="0"/>
          <w:marRight w:val="0"/>
          <w:marTop w:val="0"/>
          <w:marBottom w:val="0"/>
          <w:divBdr>
            <w:top w:val="none" w:sz="0" w:space="0" w:color="auto"/>
            <w:left w:val="none" w:sz="0" w:space="0" w:color="auto"/>
            <w:bottom w:val="none" w:sz="0" w:space="0" w:color="auto"/>
            <w:right w:val="none" w:sz="0" w:space="0" w:color="auto"/>
          </w:divBdr>
        </w:div>
        <w:div w:id="870340790">
          <w:marLeft w:val="0"/>
          <w:marRight w:val="0"/>
          <w:marTop w:val="0"/>
          <w:marBottom w:val="0"/>
          <w:divBdr>
            <w:top w:val="none" w:sz="0" w:space="0" w:color="auto"/>
            <w:left w:val="none" w:sz="0" w:space="0" w:color="auto"/>
            <w:bottom w:val="none" w:sz="0" w:space="0" w:color="auto"/>
            <w:right w:val="none" w:sz="0" w:space="0" w:color="auto"/>
          </w:divBdr>
        </w:div>
        <w:div w:id="1542131953">
          <w:marLeft w:val="0"/>
          <w:marRight w:val="0"/>
          <w:marTop w:val="0"/>
          <w:marBottom w:val="0"/>
          <w:divBdr>
            <w:top w:val="none" w:sz="0" w:space="0" w:color="auto"/>
            <w:left w:val="none" w:sz="0" w:space="0" w:color="auto"/>
            <w:bottom w:val="none" w:sz="0" w:space="0" w:color="auto"/>
            <w:right w:val="none" w:sz="0" w:space="0" w:color="auto"/>
          </w:divBdr>
        </w:div>
        <w:div w:id="63376603">
          <w:marLeft w:val="0"/>
          <w:marRight w:val="0"/>
          <w:marTop w:val="0"/>
          <w:marBottom w:val="0"/>
          <w:divBdr>
            <w:top w:val="none" w:sz="0" w:space="0" w:color="auto"/>
            <w:left w:val="none" w:sz="0" w:space="0" w:color="auto"/>
            <w:bottom w:val="none" w:sz="0" w:space="0" w:color="auto"/>
            <w:right w:val="none" w:sz="0" w:space="0" w:color="auto"/>
          </w:divBdr>
        </w:div>
        <w:div w:id="1272281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59580-03BA-4DA0-8224-84B7C902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陳明如</dc:creator>
  <cp:keywords/>
  <dc:description/>
  <cp:lastModifiedBy>710 TWSA</cp:lastModifiedBy>
  <cp:revision>4</cp:revision>
  <cp:lastPrinted>2024-07-29T09:34:00Z</cp:lastPrinted>
  <dcterms:created xsi:type="dcterms:W3CDTF">2024-10-04T03:21:00Z</dcterms:created>
  <dcterms:modified xsi:type="dcterms:W3CDTF">2024-10-04T05:47:00Z</dcterms:modified>
</cp:coreProperties>
</file>