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92120" w14:textId="03460E16" w:rsidR="0019091B" w:rsidRPr="004223BE" w:rsidRDefault="0019091B" w:rsidP="0019091B">
      <w:pPr>
        <w:adjustRightInd w:val="0"/>
        <w:snapToGrid w:val="0"/>
        <w:spacing w:beforeLines="50" w:before="180"/>
        <w:outlineLvl w:val="0"/>
        <w:rPr>
          <w:rFonts w:ascii="標楷體" w:eastAsia="標楷體" w:hAnsi="標楷體"/>
          <w:b/>
          <w:bCs/>
          <w:spacing w:val="10"/>
          <w:kern w:val="52"/>
          <w:sz w:val="32"/>
          <w:szCs w:val="32"/>
        </w:rPr>
      </w:pPr>
      <w:r w:rsidRPr="004223BE">
        <w:rPr>
          <w:rFonts w:ascii="標楷體" w:eastAsia="標楷體" w:hAnsi="標楷體" w:cs="新細明體" w:hint="eastAsia"/>
          <w:b/>
          <w:bCs/>
          <w:spacing w:val="10"/>
          <w:kern w:val="52"/>
          <w:sz w:val="32"/>
          <w:szCs w:val="32"/>
        </w:rPr>
        <w:t>證券商內部控制制度標準規範</w:t>
      </w:r>
      <w:proofErr w:type="gramStart"/>
      <w:r w:rsidRPr="004223BE">
        <w:rPr>
          <w:rFonts w:ascii="標楷體" w:eastAsia="標楷體" w:hAnsi="標楷體" w:cs="新細明體" w:hint="eastAsia"/>
          <w:b/>
          <w:bCs/>
          <w:spacing w:val="10"/>
          <w:kern w:val="52"/>
          <w:sz w:val="32"/>
          <w:szCs w:val="32"/>
        </w:rPr>
        <w:t>—</w:t>
      </w:r>
      <w:proofErr w:type="gramEnd"/>
      <w:r w:rsidRPr="004223BE">
        <w:rPr>
          <w:rFonts w:ascii="標楷體" w:eastAsia="標楷體" w:hAnsi="標楷體" w:cs="新細明體" w:hint="eastAsia"/>
          <w:b/>
          <w:bCs/>
          <w:spacing w:val="10"/>
          <w:kern w:val="52"/>
          <w:sz w:val="32"/>
          <w:szCs w:val="32"/>
        </w:rPr>
        <w:t>內部控制制度（受託買賣外國有價證券）修正對照表</w:t>
      </w:r>
    </w:p>
    <w:tbl>
      <w:tblPr>
        <w:tblW w:w="145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417"/>
        <w:gridCol w:w="5864"/>
        <w:gridCol w:w="5864"/>
      </w:tblGrid>
      <w:tr w:rsidR="007E7A17" w:rsidRPr="00F82476" w14:paraId="05D93B10" w14:textId="60019DE3" w:rsidTr="007E7A17">
        <w:trPr>
          <w:trHeight w:val="500"/>
          <w:tblHeader/>
        </w:trPr>
        <w:tc>
          <w:tcPr>
            <w:tcW w:w="1446" w:type="dxa"/>
            <w:vAlign w:val="center"/>
          </w:tcPr>
          <w:p w14:paraId="06F886E5" w14:textId="77777777" w:rsidR="007E7A17" w:rsidRPr="00B51202" w:rsidRDefault="007E7A17" w:rsidP="005F1BF8">
            <w:pPr>
              <w:adjustRightInd w:val="0"/>
              <w:snapToGrid w:val="0"/>
              <w:ind w:left="28" w:right="28"/>
              <w:jc w:val="center"/>
              <w:rPr>
                <w:rFonts w:ascii="微軟正黑體" w:eastAsia="微軟正黑體" w:hAnsi="微軟正黑體"/>
                <w:spacing w:val="10"/>
                <w:sz w:val="26"/>
                <w:szCs w:val="26"/>
              </w:rPr>
            </w:pPr>
            <w:r w:rsidRPr="00B51202">
              <w:rPr>
                <w:rFonts w:ascii="微軟正黑體" w:eastAsia="微軟正黑體" w:hAnsi="微軟正黑體" w:hint="eastAsia"/>
                <w:spacing w:val="10"/>
                <w:sz w:val="26"/>
                <w:szCs w:val="26"/>
              </w:rPr>
              <w:t>編號</w:t>
            </w:r>
          </w:p>
        </w:tc>
        <w:tc>
          <w:tcPr>
            <w:tcW w:w="1417" w:type="dxa"/>
            <w:vAlign w:val="center"/>
          </w:tcPr>
          <w:p w14:paraId="075BB07F" w14:textId="77777777" w:rsidR="007E7A17" w:rsidRPr="00B51202" w:rsidRDefault="007E7A17" w:rsidP="005F1BF8">
            <w:pPr>
              <w:adjustRightInd w:val="0"/>
              <w:snapToGrid w:val="0"/>
              <w:ind w:left="28" w:right="28"/>
              <w:jc w:val="center"/>
              <w:rPr>
                <w:rFonts w:ascii="微軟正黑體" w:eastAsia="微軟正黑體" w:hAnsi="微軟正黑體"/>
                <w:spacing w:val="10"/>
                <w:sz w:val="26"/>
                <w:szCs w:val="26"/>
              </w:rPr>
            </w:pPr>
            <w:r w:rsidRPr="00B51202">
              <w:rPr>
                <w:rFonts w:ascii="微軟正黑體" w:eastAsia="微軟正黑體" w:hAnsi="微軟正黑體" w:hint="eastAsia"/>
                <w:spacing w:val="10"/>
                <w:sz w:val="26"/>
                <w:szCs w:val="26"/>
              </w:rPr>
              <w:t>作業項目</w:t>
            </w:r>
          </w:p>
        </w:tc>
        <w:tc>
          <w:tcPr>
            <w:tcW w:w="5864" w:type="dxa"/>
            <w:vAlign w:val="center"/>
          </w:tcPr>
          <w:p w14:paraId="638EBF8B" w14:textId="77777777" w:rsidR="007E7A17" w:rsidRPr="00B51202" w:rsidRDefault="007E7A17" w:rsidP="005F1BF8">
            <w:pPr>
              <w:adjustRightInd w:val="0"/>
              <w:snapToGrid w:val="0"/>
              <w:ind w:left="28" w:right="28"/>
              <w:jc w:val="center"/>
              <w:rPr>
                <w:rFonts w:ascii="微軟正黑體" w:eastAsia="微軟正黑體" w:hAnsi="微軟正黑體"/>
                <w:spacing w:val="10"/>
                <w:sz w:val="26"/>
                <w:szCs w:val="26"/>
              </w:rPr>
            </w:pPr>
            <w:r w:rsidRPr="00B51202">
              <w:rPr>
                <w:rFonts w:ascii="微軟正黑體" w:eastAsia="微軟正黑體" w:hAnsi="微軟正黑體" w:hint="eastAsia"/>
                <w:spacing w:val="10"/>
                <w:sz w:val="26"/>
                <w:szCs w:val="26"/>
              </w:rPr>
              <w:t>修正規定</w:t>
            </w:r>
          </w:p>
        </w:tc>
        <w:tc>
          <w:tcPr>
            <w:tcW w:w="5864" w:type="dxa"/>
            <w:vAlign w:val="center"/>
          </w:tcPr>
          <w:p w14:paraId="7657154E" w14:textId="77777777" w:rsidR="007E7A17" w:rsidRPr="00B51202" w:rsidRDefault="007E7A17" w:rsidP="005F1BF8">
            <w:pPr>
              <w:adjustRightInd w:val="0"/>
              <w:snapToGrid w:val="0"/>
              <w:ind w:left="28" w:right="28"/>
              <w:jc w:val="center"/>
              <w:rPr>
                <w:rFonts w:ascii="微軟正黑體" w:eastAsia="微軟正黑體" w:hAnsi="微軟正黑體"/>
                <w:spacing w:val="10"/>
                <w:sz w:val="26"/>
                <w:szCs w:val="26"/>
              </w:rPr>
            </w:pPr>
            <w:r w:rsidRPr="00B51202">
              <w:rPr>
                <w:rFonts w:ascii="微軟正黑體" w:eastAsia="微軟正黑體" w:hAnsi="微軟正黑體" w:hint="eastAsia"/>
                <w:spacing w:val="10"/>
                <w:sz w:val="26"/>
                <w:szCs w:val="26"/>
              </w:rPr>
              <w:t>現行規定</w:t>
            </w:r>
          </w:p>
        </w:tc>
      </w:tr>
      <w:tr w:rsidR="007E7A17" w:rsidRPr="00F82476" w14:paraId="680349D4" w14:textId="27BBB06E" w:rsidTr="007E7A17">
        <w:trPr>
          <w:trHeight w:val="7638"/>
        </w:trPr>
        <w:tc>
          <w:tcPr>
            <w:tcW w:w="1446" w:type="dxa"/>
          </w:tcPr>
          <w:p w14:paraId="79BB93AD" w14:textId="60E40611" w:rsidR="007E7A17" w:rsidRPr="00F82476" w:rsidRDefault="007E7A17" w:rsidP="0019091B">
            <w:pPr>
              <w:adjustRightInd w:val="0"/>
              <w:snapToGrid w:val="0"/>
              <w:jc w:val="both"/>
              <w:rPr>
                <w:rFonts w:eastAsia="標楷體"/>
                <w:spacing w:val="10"/>
                <w:sz w:val="28"/>
                <w:szCs w:val="28"/>
              </w:rPr>
            </w:pPr>
            <w:r w:rsidRPr="00F82476">
              <w:rPr>
                <w:rFonts w:eastAsia="標楷體"/>
                <w:spacing w:val="10"/>
                <w:sz w:val="28"/>
                <w:szCs w:val="28"/>
              </w:rPr>
              <w:t>CA-</w:t>
            </w:r>
            <w:r w:rsidRPr="00F82476">
              <w:rPr>
                <w:rFonts w:eastAsia="標楷體" w:hint="eastAsia"/>
                <w:spacing w:val="10"/>
                <w:sz w:val="28"/>
                <w:szCs w:val="28"/>
              </w:rPr>
              <w:t>183</w:t>
            </w:r>
            <w:r>
              <w:rPr>
                <w:rFonts w:eastAsia="標楷體" w:hint="eastAsia"/>
                <w:spacing w:val="10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14:paraId="26C9979D" w14:textId="77777777" w:rsidR="007E7A17" w:rsidRPr="007F05ED" w:rsidRDefault="007E7A17" w:rsidP="0019091B">
            <w:pPr>
              <w:spacing w:line="340" w:lineRule="exact"/>
              <w:ind w:left="22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7F05ED">
              <w:rPr>
                <w:rFonts w:ascii="微軟正黑體" w:eastAsia="微軟正黑體" w:hAnsi="微軟正黑體" w:hint="eastAsia"/>
                <w:color w:val="000000" w:themeColor="text1"/>
              </w:rPr>
              <w:t>受託買賣及成交作業</w:t>
            </w:r>
          </w:p>
          <w:p w14:paraId="78B61081" w14:textId="77777777" w:rsidR="007E7A17" w:rsidRPr="00F82476" w:rsidRDefault="007E7A17" w:rsidP="0019091B">
            <w:pPr>
              <w:adjustRightInd w:val="0"/>
              <w:snapToGrid w:val="0"/>
              <w:jc w:val="both"/>
              <w:rPr>
                <w:rFonts w:eastAsia="標楷體"/>
                <w:spacing w:val="10"/>
                <w:sz w:val="28"/>
                <w:szCs w:val="28"/>
              </w:rPr>
            </w:pPr>
          </w:p>
          <w:p w14:paraId="7BA4139B" w14:textId="77777777" w:rsidR="007E7A17" w:rsidRPr="00F82476" w:rsidRDefault="007E7A17" w:rsidP="0019091B">
            <w:pPr>
              <w:adjustRightInd w:val="0"/>
              <w:snapToGrid w:val="0"/>
              <w:ind w:left="28" w:right="28"/>
              <w:jc w:val="both"/>
              <w:rPr>
                <w:rFonts w:eastAsia="標楷體"/>
                <w:spacing w:val="10"/>
                <w:sz w:val="28"/>
                <w:szCs w:val="28"/>
              </w:rPr>
            </w:pPr>
          </w:p>
        </w:tc>
        <w:tc>
          <w:tcPr>
            <w:tcW w:w="5864" w:type="dxa"/>
          </w:tcPr>
          <w:p w14:paraId="4856AD11" w14:textId="77777777" w:rsidR="007E7A17" w:rsidRPr="007F05ED" w:rsidRDefault="007E7A17" w:rsidP="0019091B">
            <w:pPr>
              <w:spacing w:line="340" w:lineRule="exact"/>
              <w:ind w:left="468" w:right="28" w:hangingChars="180" w:hanging="468"/>
              <w:rPr>
                <w:rFonts w:ascii="微軟正黑體" w:eastAsia="微軟正黑體" w:hAnsi="微軟正黑體"/>
                <w:color w:val="000000" w:themeColor="text1"/>
                <w:spacing w:val="10"/>
                <w:szCs w:val="24"/>
              </w:rPr>
            </w:pPr>
            <w:r w:rsidRPr="007F05ED">
              <w:rPr>
                <w:rFonts w:ascii="微軟正黑體" w:eastAsia="微軟正黑體" w:hAnsi="微軟正黑體" w:hint="eastAsia"/>
                <w:color w:val="000000" w:themeColor="text1"/>
                <w:spacing w:val="10"/>
                <w:szCs w:val="24"/>
              </w:rPr>
              <w:t>一、交易標的：</w:t>
            </w:r>
          </w:p>
          <w:p w14:paraId="403A31FA" w14:textId="77777777" w:rsidR="007E7A17" w:rsidRPr="007F05ED" w:rsidRDefault="007E7A17" w:rsidP="0019091B">
            <w:pPr>
              <w:spacing w:line="340" w:lineRule="exact"/>
              <w:ind w:leftChars="150" w:left="1140" w:hangingChars="300" w:hanging="780"/>
              <w:rPr>
                <w:rFonts w:ascii="微軟正黑體" w:eastAsia="微軟正黑體" w:hAnsi="微軟正黑體"/>
                <w:color w:val="000000" w:themeColor="text1"/>
                <w:spacing w:val="10"/>
                <w:szCs w:val="24"/>
              </w:rPr>
            </w:pPr>
            <w:r w:rsidRPr="007F05ED">
              <w:rPr>
                <w:rFonts w:ascii="微軟正黑體" w:eastAsia="微軟正黑體" w:hAnsi="微軟正黑體" w:hint="eastAsia"/>
                <w:color w:val="000000" w:themeColor="text1"/>
                <w:spacing w:val="10"/>
                <w:szCs w:val="24"/>
              </w:rPr>
              <w:t>（一）公司受託買賣外國有價證券，除金管會另有規定外，應於金管會指定之外國證券交易所或外國店頭市場為之。</w:t>
            </w:r>
          </w:p>
          <w:p w14:paraId="139C24A1" w14:textId="0BFA5F51" w:rsidR="007E7A17" w:rsidRDefault="007E7A17" w:rsidP="0019091B">
            <w:pPr>
              <w:spacing w:line="340" w:lineRule="exact"/>
              <w:ind w:leftChars="150" w:left="1140" w:hangingChars="300" w:hanging="780"/>
              <w:jc w:val="both"/>
              <w:rPr>
                <w:rFonts w:ascii="微軟正黑體" w:eastAsia="微軟正黑體" w:hAnsi="微軟正黑體"/>
                <w:color w:val="000000" w:themeColor="text1"/>
                <w:spacing w:val="10"/>
                <w:szCs w:val="24"/>
              </w:rPr>
            </w:pPr>
            <w:r w:rsidRPr="007F05ED">
              <w:rPr>
                <w:rFonts w:ascii="微軟正黑體" w:eastAsia="微軟正黑體" w:hAnsi="微軟正黑體" w:hint="eastAsia"/>
                <w:color w:val="000000" w:themeColor="text1"/>
                <w:spacing w:val="10"/>
                <w:szCs w:val="24"/>
              </w:rPr>
              <w:t>（二）公司接受委託人委託買賣之外國有價證券，應</w:t>
            </w:r>
            <w:r w:rsidR="00D25BB1">
              <w:rPr>
                <w:rFonts w:ascii="微軟正黑體" w:eastAsia="微軟正黑體" w:hAnsi="微軟正黑體" w:hint="eastAsia"/>
                <w:color w:val="000000" w:themeColor="text1"/>
                <w:spacing w:val="10"/>
                <w:szCs w:val="24"/>
              </w:rPr>
              <w:t>評估</w:t>
            </w:r>
            <w:r w:rsidRPr="007F05ED">
              <w:rPr>
                <w:rFonts w:ascii="微軟正黑體" w:eastAsia="微軟正黑體" w:hAnsi="微軟正黑體" w:hint="eastAsia"/>
                <w:color w:val="000000" w:themeColor="text1"/>
                <w:spacing w:val="10"/>
                <w:szCs w:val="24"/>
              </w:rPr>
              <w:t>該標的符合規定範圍及條件。公司受託買賣外國有價證券管理規則第六條第一項第一款所稱之「受益憑證」範圍，以指數股票型基金（Exchange Traded Fund，以下簡稱 ETF）及封閉型基金（</w:t>
            </w:r>
            <w:r w:rsidRPr="007F05ED">
              <w:rPr>
                <w:rFonts w:ascii="微軟正黑體" w:eastAsia="微軟正黑體" w:hAnsi="微軟正黑體"/>
                <w:color w:val="000000" w:themeColor="text1"/>
                <w:spacing w:val="10"/>
                <w:szCs w:val="24"/>
              </w:rPr>
              <w:t>Closed End</w:t>
            </w:r>
            <w:r w:rsidRPr="007F05ED">
              <w:rPr>
                <w:rFonts w:ascii="微軟正黑體" w:eastAsia="微軟正黑體" w:hAnsi="微軟正黑體" w:hint="eastAsia"/>
                <w:color w:val="000000" w:themeColor="text1"/>
                <w:spacing w:val="10"/>
                <w:szCs w:val="24"/>
              </w:rPr>
              <w:t xml:space="preserve"> Fund，以下簡稱 </w:t>
            </w:r>
            <w:r w:rsidRPr="007F05ED">
              <w:rPr>
                <w:rFonts w:ascii="微軟正黑體" w:eastAsia="微軟正黑體" w:hAnsi="微軟正黑體"/>
                <w:color w:val="000000" w:themeColor="text1"/>
                <w:spacing w:val="10"/>
                <w:szCs w:val="24"/>
              </w:rPr>
              <w:t>C</w:t>
            </w:r>
            <w:r w:rsidRPr="007F05ED">
              <w:rPr>
                <w:rFonts w:ascii="微軟正黑體" w:eastAsia="微軟正黑體" w:hAnsi="微軟正黑體" w:hint="eastAsia"/>
                <w:color w:val="000000" w:themeColor="text1"/>
                <w:spacing w:val="10"/>
                <w:szCs w:val="24"/>
              </w:rPr>
              <w:t>EF）為限</w:t>
            </w:r>
            <w:r>
              <w:rPr>
                <w:rFonts w:ascii="微軟正黑體" w:eastAsia="微軟正黑體" w:hAnsi="微軟正黑體" w:hint="eastAsia"/>
                <w:color w:val="000000" w:themeColor="text1"/>
                <w:spacing w:val="10"/>
                <w:szCs w:val="24"/>
              </w:rPr>
              <w:t>。</w:t>
            </w:r>
          </w:p>
          <w:p w14:paraId="68360209" w14:textId="77777777" w:rsidR="007E7A17" w:rsidRDefault="007E7A17" w:rsidP="0019091B">
            <w:pPr>
              <w:spacing w:line="340" w:lineRule="exact"/>
              <w:ind w:leftChars="150" w:left="1140" w:hangingChars="300" w:hanging="780"/>
              <w:jc w:val="both"/>
              <w:rPr>
                <w:rFonts w:ascii="微軟正黑體" w:eastAsia="微軟正黑體" w:hAnsi="微軟正黑體"/>
                <w:color w:val="000000" w:themeColor="text1"/>
                <w:spacing w:val="1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pacing w:val="10"/>
                <w:szCs w:val="24"/>
              </w:rPr>
              <w:t>(三)~(十二)略</w:t>
            </w:r>
          </w:p>
          <w:p w14:paraId="01787B5A" w14:textId="5C75A044" w:rsidR="007E7A17" w:rsidRPr="007E7A17" w:rsidRDefault="007E7A17" w:rsidP="004D5388">
            <w:pPr>
              <w:spacing w:beforeLines="50" w:before="180" w:line="360" w:lineRule="exact"/>
              <w:ind w:left="560" w:right="28" w:hangingChars="200" w:hanging="560"/>
              <w:jc w:val="both"/>
              <w:rPr>
                <w:rFonts w:ascii="微軟正黑體" w:eastAsia="微軟正黑體" w:hAnsi="微軟正黑體" w:cs="Times New Roman"/>
                <w:color w:val="FF0000"/>
                <w:spacing w:val="10"/>
                <w:sz w:val="26"/>
                <w:szCs w:val="26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pacing w:val="10"/>
                <w:sz w:val="26"/>
                <w:szCs w:val="26"/>
              </w:rPr>
              <w:t xml:space="preserve">  </w:t>
            </w:r>
            <w:r w:rsidRPr="007E7A17">
              <w:rPr>
                <w:rFonts w:ascii="微軟正黑體" w:eastAsia="微軟正黑體" w:hAnsi="微軟正黑體" w:cs="Times New Roman" w:hint="eastAsia"/>
                <w:color w:val="FF0000"/>
                <w:spacing w:val="10"/>
                <w:sz w:val="26"/>
                <w:szCs w:val="26"/>
              </w:rPr>
              <w:t>(十三)</w:t>
            </w:r>
            <w:r w:rsidRPr="007E7A17">
              <w:rPr>
                <w:rFonts w:hint="eastAsia"/>
                <w:color w:val="FF0000"/>
                <w:u w:val="single"/>
              </w:rPr>
              <w:t xml:space="preserve"> </w:t>
            </w:r>
            <w:r w:rsidRPr="007E7A17">
              <w:rPr>
                <w:rFonts w:ascii="微軟正黑體" w:eastAsia="微軟正黑體" w:hAnsi="微軟正黑體" w:cs="Times New Roman" w:hint="eastAsia"/>
                <w:color w:val="FF0000"/>
                <w:spacing w:val="10"/>
                <w:sz w:val="26"/>
                <w:szCs w:val="26"/>
                <w:u w:val="single"/>
              </w:rPr>
              <w:t>證券商受託買賣</w:t>
            </w:r>
            <w:r w:rsidR="00CC4512" w:rsidRPr="009304AA">
              <w:rPr>
                <w:rFonts w:ascii="微軟正黑體" w:eastAsia="微軟正黑體" w:hAnsi="微軟正黑體" w:cs="Times New Roman" w:hint="eastAsia"/>
                <w:color w:val="FF0000"/>
                <w:spacing w:val="10"/>
                <w:sz w:val="26"/>
                <w:szCs w:val="26"/>
                <w:u w:val="single"/>
              </w:rPr>
              <w:t>外國</w:t>
            </w:r>
            <w:r w:rsidRPr="007E7A17">
              <w:rPr>
                <w:rFonts w:ascii="微軟正黑體" w:eastAsia="微軟正黑體" w:hAnsi="微軟正黑體" w:cs="Times New Roman" w:hint="eastAsia"/>
                <w:color w:val="FF0000"/>
                <w:spacing w:val="10"/>
                <w:sz w:val="26"/>
                <w:szCs w:val="26"/>
                <w:u w:val="single"/>
              </w:rPr>
              <w:t>虛擬資產ETF，應依下列規定辦理</w:t>
            </w:r>
            <w:r w:rsidRPr="007E7A17">
              <w:rPr>
                <w:rFonts w:ascii="新細明體" w:eastAsia="新細明體" w:hAnsi="新細明體" w:cs="Times New Roman" w:hint="eastAsia"/>
                <w:color w:val="FF0000"/>
                <w:spacing w:val="10"/>
                <w:sz w:val="26"/>
                <w:szCs w:val="26"/>
                <w:u w:val="single"/>
              </w:rPr>
              <w:t>：</w:t>
            </w:r>
          </w:p>
          <w:p w14:paraId="27F29EC1" w14:textId="21C110AE" w:rsidR="007E7A17" w:rsidRPr="007E7A17" w:rsidRDefault="007E7A17" w:rsidP="0019091B">
            <w:pPr>
              <w:pStyle w:val="a4"/>
              <w:numPr>
                <w:ilvl w:val="0"/>
                <w:numId w:val="17"/>
              </w:numPr>
              <w:spacing w:beforeLines="50" w:before="180" w:line="360" w:lineRule="exact"/>
              <w:ind w:leftChars="0" w:right="28"/>
              <w:jc w:val="both"/>
              <w:rPr>
                <w:rFonts w:ascii="微軟正黑體" w:eastAsia="微軟正黑體" w:hAnsi="微軟正黑體" w:cs="Times New Roman"/>
                <w:color w:val="FF0000"/>
                <w:spacing w:val="10"/>
                <w:sz w:val="26"/>
                <w:szCs w:val="26"/>
                <w:u w:val="single"/>
              </w:rPr>
            </w:pPr>
            <w:r w:rsidRPr="007E7A17">
              <w:rPr>
                <w:rFonts w:ascii="微軟正黑體" w:eastAsia="微軟正黑體" w:hAnsi="微軟正黑體" w:cs="Times New Roman" w:hint="eastAsia"/>
                <w:color w:val="FF0000"/>
                <w:spacing w:val="10"/>
                <w:sz w:val="26"/>
                <w:szCs w:val="26"/>
                <w:u w:val="single"/>
              </w:rPr>
              <w:t>委託人以專業投資人為限。</w:t>
            </w:r>
          </w:p>
          <w:p w14:paraId="4351425F" w14:textId="3010DDB4" w:rsidR="007E7A17" w:rsidRPr="007E7A17" w:rsidRDefault="007E7A17" w:rsidP="0019091B">
            <w:pPr>
              <w:pStyle w:val="a4"/>
              <w:numPr>
                <w:ilvl w:val="0"/>
                <w:numId w:val="17"/>
              </w:numPr>
              <w:spacing w:beforeLines="50" w:before="180" w:line="360" w:lineRule="exact"/>
              <w:ind w:leftChars="0" w:right="28"/>
              <w:jc w:val="both"/>
              <w:rPr>
                <w:rFonts w:ascii="微軟正黑體" w:eastAsia="微軟正黑體" w:hAnsi="微軟正黑體" w:cs="Times New Roman"/>
                <w:color w:val="FF0000"/>
                <w:spacing w:val="10"/>
                <w:sz w:val="26"/>
                <w:szCs w:val="26"/>
                <w:u w:val="single"/>
              </w:rPr>
            </w:pPr>
            <w:r w:rsidRPr="007E7A17">
              <w:rPr>
                <w:rFonts w:ascii="微軟正黑體" w:eastAsia="微軟正黑體" w:hAnsi="微軟正黑體" w:cs="Times New Roman" w:hint="eastAsia"/>
                <w:color w:val="FF0000"/>
                <w:spacing w:val="10"/>
                <w:sz w:val="26"/>
                <w:szCs w:val="26"/>
                <w:u w:val="single"/>
              </w:rPr>
              <w:t>證券商接受委託買賣外國虛擬資產ETF，應建立適當之虛擬資產ETF商品適合度制度並報經董事會通過，其內容至少應包括該商品屬性評估、瞭解客戶程序及客戶屬性評估，並於委託人初次買</w:t>
            </w:r>
            <w:r w:rsidR="00C63C43">
              <w:rPr>
                <w:rFonts w:ascii="微軟正黑體" w:eastAsia="微軟正黑體" w:hAnsi="微軟正黑體" w:cs="Times New Roman" w:hint="eastAsia"/>
                <w:color w:val="FF0000"/>
                <w:spacing w:val="10"/>
                <w:sz w:val="26"/>
                <w:szCs w:val="26"/>
                <w:u w:val="single"/>
              </w:rPr>
              <w:t>進</w:t>
            </w:r>
            <w:r w:rsidRPr="007E7A17">
              <w:rPr>
                <w:rFonts w:ascii="微軟正黑體" w:eastAsia="微軟正黑體" w:hAnsi="微軟正黑體" w:cs="Times New Roman" w:hint="eastAsia"/>
                <w:color w:val="FF0000"/>
                <w:spacing w:val="10"/>
                <w:sz w:val="26"/>
                <w:szCs w:val="26"/>
                <w:u w:val="single"/>
              </w:rPr>
              <w:t>前</w:t>
            </w:r>
            <w:r w:rsidR="00D25BB1">
              <w:rPr>
                <w:rFonts w:ascii="微軟正黑體" w:eastAsia="微軟正黑體" w:hAnsi="微軟正黑體" w:cs="Times New Roman" w:hint="eastAsia"/>
                <w:color w:val="FF0000"/>
                <w:spacing w:val="10"/>
                <w:sz w:val="26"/>
                <w:szCs w:val="26"/>
                <w:u w:val="single"/>
              </w:rPr>
              <w:t>評估</w:t>
            </w:r>
            <w:r w:rsidRPr="007E7A17">
              <w:rPr>
                <w:rFonts w:ascii="微軟正黑體" w:eastAsia="微軟正黑體" w:hAnsi="微軟正黑體" w:cs="Times New Roman" w:hint="eastAsia"/>
                <w:color w:val="FF0000"/>
                <w:spacing w:val="10"/>
                <w:sz w:val="26"/>
                <w:szCs w:val="26"/>
                <w:u w:val="single"/>
              </w:rPr>
              <w:t>委託人具備虛擬資產暨相關商品投資專業知識</w:t>
            </w:r>
            <w:r w:rsidRPr="007E7A17">
              <w:rPr>
                <w:rFonts w:ascii="微軟正黑體" w:eastAsia="微軟正黑體" w:hAnsi="微軟正黑體" w:cs="Times New Roman" w:hint="eastAsia"/>
                <w:color w:val="FF0000"/>
                <w:spacing w:val="10"/>
                <w:sz w:val="26"/>
                <w:szCs w:val="26"/>
                <w:u w:val="single"/>
              </w:rPr>
              <w:lastRenderedPageBreak/>
              <w:t>及具備一定投資經驗，以瞭解客戶委託買賣該商品之</w:t>
            </w:r>
            <w:proofErr w:type="gramStart"/>
            <w:r w:rsidRPr="007E7A17">
              <w:rPr>
                <w:rFonts w:ascii="微軟正黑體" w:eastAsia="微軟正黑體" w:hAnsi="微軟正黑體" w:cs="Times New Roman" w:hint="eastAsia"/>
                <w:color w:val="FF0000"/>
                <w:spacing w:val="10"/>
                <w:sz w:val="26"/>
                <w:szCs w:val="26"/>
                <w:u w:val="single"/>
              </w:rPr>
              <w:t>適配性</w:t>
            </w:r>
            <w:proofErr w:type="gramEnd"/>
            <w:r w:rsidRPr="007E7A17">
              <w:rPr>
                <w:rFonts w:ascii="微軟正黑體" w:eastAsia="微軟正黑體" w:hAnsi="微軟正黑體" w:cs="Times New Roman" w:hint="eastAsia"/>
                <w:color w:val="FF0000"/>
                <w:spacing w:val="10"/>
                <w:sz w:val="26"/>
                <w:szCs w:val="26"/>
                <w:u w:val="single"/>
              </w:rPr>
              <w:t>。</w:t>
            </w:r>
          </w:p>
          <w:p w14:paraId="313841C5" w14:textId="52B415CB" w:rsidR="007E7A17" w:rsidRPr="007E7A17" w:rsidRDefault="007E7A17" w:rsidP="0019091B">
            <w:pPr>
              <w:pStyle w:val="a4"/>
              <w:numPr>
                <w:ilvl w:val="0"/>
                <w:numId w:val="17"/>
              </w:numPr>
              <w:spacing w:beforeLines="50" w:before="180" w:line="360" w:lineRule="exact"/>
              <w:ind w:leftChars="0" w:right="28"/>
              <w:jc w:val="both"/>
              <w:rPr>
                <w:rFonts w:ascii="微軟正黑體" w:eastAsia="微軟正黑體" w:hAnsi="微軟正黑體" w:cs="Times New Roman"/>
                <w:color w:val="FF0000"/>
                <w:spacing w:val="10"/>
                <w:sz w:val="26"/>
                <w:szCs w:val="26"/>
                <w:u w:val="single"/>
              </w:rPr>
            </w:pPr>
            <w:r w:rsidRPr="007E7A17">
              <w:rPr>
                <w:rFonts w:ascii="微軟正黑體" w:eastAsia="微軟正黑體" w:hAnsi="微軟正黑體" w:cs="Times New Roman" w:hint="eastAsia"/>
                <w:color w:val="FF0000"/>
                <w:spacing w:val="10"/>
                <w:sz w:val="26"/>
                <w:szCs w:val="26"/>
                <w:u w:val="single"/>
              </w:rPr>
              <w:t>證券商接受委託買賣外國虛擬資產ETF，除專業機構投資人外，證券商應於委託人初次買</w:t>
            </w:r>
            <w:r w:rsidR="00C63C43">
              <w:rPr>
                <w:rFonts w:ascii="微軟正黑體" w:eastAsia="微軟正黑體" w:hAnsi="微軟正黑體" w:cs="Times New Roman" w:hint="eastAsia"/>
                <w:color w:val="FF0000"/>
                <w:spacing w:val="10"/>
                <w:sz w:val="26"/>
                <w:szCs w:val="26"/>
                <w:u w:val="single"/>
              </w:rPr>
              <w:t>進</w:t>
            </w:r>
            <w:r w:rsidRPr="007E7A17">
              <w:rPr>
                <w:rFonts w:ascii="微軟正黑體" w:eastAsia="微軟正黑體" w:hAnsi="微軟正黑體" w:cs="Times New Roman" w:hint="eastAsia"/>
                <w:color w:val="FF0000"/>
                <w:spacing w:val="10"/>
                <w:sz w:val="26"/>
                <w:szCs w:val="26"/>
                <w:u w:val="single"/>
              </w:rPr>
              <w:t>前提供虛擬資產ETF相關商品資訊，且應由委託人於初次買</w:t>
            </w:r>
            <w:r w:rsidR="00103A2D">
              <w:rPr>
                <w:rFonts w:ascii="微軟正黑體" w:eastAsia="微軟正黑體" w:hAnsi="微軟正黑體" w:cs="Times New Roman" w:hint="eastAsia"/>
                <w:color w:val="FF0000"/>
                <w:spacing w:val="10"/>
                <w:sz w:val="26"/>
                <w:szCs w:val="26"/>
                <w:u w:val="single"/>
              </w:rPr>
              <w:t>進</w:t>
            </w:r>
            <w:r w:rsidR="00DF0E5C">
              <w:rPr>
                <w:rFonts w:ascii="微軟正黑體" w:eastAsia="微軟正黑體" w:hAnsi="微軟正黑體" w:cs="Times New Roman" w:hint="eastAsia"/>
                <w:color w:val="FF0000"/>
                <w:spacing w:val="10"/>
                <w:sz w:val="26"/>
                <w:szCs w:val="26"/>
                <w:u w:val="single"/>
              </w:rPr>
              <w:t>前</w:t>
            </w:r>
            <w:r w:rsidRPr="007E7A17">
              <w:rPr>
                <w:rFonts w:ascii="微軟正黑體" w:eastAsia="微軟正黑體" w:hAnsi="微軟正黑體" w:cs="Times New Roman" w:hint="eastAsia"/>
                <w:color w:val="FF0000"/>
                <w:spacing w:val="10"/>
                <w:sz w:val="26"/>
                <w:szCs w:val="26"/>
                <w:u w:val="single"/>
              </w:rPr>
              <w:t>簽具風險預告書，證券商始得接受其委託。</w:t>
            </w:r>
          </w:p>
          <w:p w14:paraId="03B479CE" w14:textId="78A25DEA" w:rsidR="007E7A17" w:rsidRPr="0019091B" w:rsidRDefault="007E7A17" w:rsidP="0019091B">
            <w:pPr>
              <w:pStyle w:val="a4"/>
              <w:numPr>
                <w:ilvl w:val="0"/>
                <w:numId w:val="17"/>
              </w:numPr>
              <w:spacing w:beforeLines="50" w:before="180" w:line="360" w:lineRule="exact"/>
              <w:ind w:leftChars="0" w:right="28"/>
              <w:jc w:val="both"/>
              <w:rPr>
                <w:rFonts w:ascii="微軟正黑體" w:eastAsia="微軟正黑體" w:hAnsi="微軟正黑體" w:cs="Times New Roman"/>
                <w:spacing w:val="10"/>
                <w:sz w:val="26"/>
                <w:szCs w:val="26"/>
              </w:rPr>
            </w:pPr>
            <w:r w:rsidRPr="007E7A17">
              <w:rPr>
                <w:rFonts w:ascii="微軟正黑體" w:eastAsia="微軟正黑體" w:hAnsi="微軟正黑體" w:cs="Times New Roman" w:hint="eastAsia"/>
                <w:color w:val="FF0000"/>
                <w:spacing w:val="10"/>
                <w:sz w:val="26"/>
                <w:szCs w:val="26"/>
                <w:u w:val="single"/>
              </w:rPr>
              <w:t>證券商應定期對業務人員辦理虛擬資產暨相關商品之教育訓練，以利業務人員充分瞭解該商品。</w:t>
            </w:r>
          </w:p>
        </w:tc>
        <w:tc>
          <w:tcPr>
            <w:tcW w:w="5864" w:type="dxa"/>
          </w:tcPr>
          <w:p w14:paraId="1ED45C20" w14:textId="77777777" w:rsidR="007E7A17" w:rsidRPr="007F05ED" w:rsidRDefault="007E7A17" w:rsidP="0019091B">
            <w:pPr>
              <w:spacing w:line="340" w:lineRule="exact"/>
              <w:ind w:left="468" w:right="28" w:hangingChars="180" w:hanging="468"/>
              <w:rPr>
                <w:rFonts w:ascii="微軟正黑體" w:eastAsia="微軟正黑體" w:hAnsi="微軟正黑體"/>
                <w:color w:val="000000" w:themeColor="text1"/>
                <w:spacing w:val="10"/>
                <w:szCs w:val="24"/>
              </w:rPr>
            </w:pPr>
            <w:r w:rsidRPr="007F05ED">
              <w:rPr>
                <w:rFonts w:ascii="微軟正黑體" w:eastAsia="微軟正黑體" w:hAnsi="微軟正黑體" w:hint="eastAsia"/>
                <w:color w:val="000000" w:themeColor="text1"/>
                <w:spacing w:val="10"/>
                <w:szCs w:val="24"/>
              </w:rPr>
              <w:lastRenderedPageBreak/>
              <w:t>一、交易標的：</w:t>
            </w:r>
          </w:p>
          <w:p w14:paraId="53DEF4FE" w14:textId="77777777" w:rsidR="007E7A17" w:rsidRPr="007F05ED" w:rsidRDefault="007E7A17" w:rsidP="0019091B">
            <w:pPr>
              <w:spacing w:line="340" w:lineRule="exact"/>
              <w:ind w:leftChars="150" w:left="1140" w:hangingChars="300" w:hanging="780"/>
              <w:rPr>
                <w:rFonts w:ascii="微軟正黑體" w:eastAsia="微軟正黑體" w:hAnsi="微軟正黑體"/>
                <w:color w:val="000000" w:themeColor="text1"/>
                <w:spacing w:val="10"/>
                <w:szCs w:val="24"/>
              </w:rPr>
            </w:pPr>
            <w:r w:rsidRPr="007F05ED">
              <w:rPr>
                <w:rFonts w:ascii="微軟正黑體" w:eastAsia="微軟正黑體" w:hAnsi="微軟正黑體" w:hint="eastAsia"/>
                <w:color w:val="000000" w:themeColor="text1"/>
                <w:spacing w:val="10"/>
                <w:szCs w:val="24"/>
              </w:rPr>
              <w:t>（一）公司受託買賣外國有價證券，除金管會另有規定外，應於金管會指定之外國證券交易所或外國店頭市場為之。</w:t>
            </w:r>
          </w:p>
          <w:p w14:paraId="1297AAAF" w14:textId="0DF21FCD" w:rsidR="007E7A17" w:rsidRDefault="007E7A17" w:rsidP="0019091B">
            <w:pPr>
              <w:spacing w:line="340" w:lineRule="exact"/>
              <w:ind w:leftChars="150" w:left="1140" w:hangingChars="300" w:hanging="780"/>
              <w:jc w:val="both"/>
              <w:rPr>
                <w:rFonts w:ascii="微軟正黑體" w:eastAsia="微軟正黑體" w:hAnsi="微軟正黑體"/>
                <w:color w:val="000000" w:themeColor="text1"/>
                <w:spacing w:val="10"/>
                <w:szCs w:val="24"/>
              </w:rPr>
            </w:pPr>
            <w:r w:rsidRPr="007F05ED">
              <w:rPr>
                <w:rFonts w:ascii="微軟正黑體" w:eastAsia="微軟正黑體" w:hAnsi="微軟正黑體" w:hint="eastAsia"/>
                <w:color w:val="000000" w:themeColor="text1"/>
                <w:spacing w:val="10"/>
                <w:szCs w:val="24"/>
              </w:rPr>
              <w:t>（二）公司接受委託人委託買賣之外國有價證券，應</w:t>
            </w:r>
            <w:r w:rsidR="00D25BB1">
              <w:rPr>
                <w:rFonts w:ascii="微軟正黑體" w:eastAsia="微軟正黑體" w:hAnsi="微軟正黑體" w:hint="eastAsia"/>
                <w:color w:val="000000" w:themeColor="text1"/>
                <w:spacing w:val="10"/>
                <w:szCs w:val="24"/>
              </w:rPr>
              <w:t>評估</w:t>
            </w:r>
            <w:r w:rsidRPr="007F05ED">
              <w:rPr>
                <w:rFonts w:ascii="微軟正黑體" w:eastAsia="微軟正黑體" w:hAnsi="微軟正黑體" w:hint="eastAsia"/>
                <w:color w:val="000000" w:themeColor="text1"/>
                <w:spacing w:val="10"/>
                <w:szCs w:val="24"/>
              </w:rPr>
              <w:t>該標的符合規定範圍及條件。公司受託買賣外國有價證券管理規則第六條第一項第一款所稱之「受益憑證」範圍，以指數股票型基金（Exchange Traded Fund，以下簡稱 ETF）及封閉型基金（</w:t>
            </w:r>
            <w:r w:rsidRPr="007F05ED">
              <w:rPr>
                <w:rFonts w:ascii="微軟正黑體" w:eastAsia="微軟正黑體" w:hAnsi="微軟正黑體"/>
                <w:color w:val="000000" w:themeColor="text1"/>
                <w:spacing w:val="10"/>
                <w:szCs w:val="24"/>
              </w:rPr>
              <w:t>Closed End</w:t>
            </w:r>
            <w:r w:rsidRPr="007F05ED">
              <w:rPr>
                <w:rFonts w:ascii="微軟正黑體" w:eastAsia="微軟正黑體" w:hAnsi="微軟正黑體" w:hint="eastAsia"/>
                <w:color w:val="000000" w:themeColor="text1"/>
                <w:spacing w:val="10"/>
                <w:szCs w:val="24"/>
              </w:rPr>
              <w:t xml:space="preserve"> Fund，以下簡稱 </w:t>
            </w:r>
            <w:r w:rsidRPr="007F05ED">
              <w:rPr>
                <w:rFonts w:ascii="微軟正黑體" w:eastAsia="微軟正黑體" w:hAnsi="微軟正黑體"/>
                <w:color w:val="000000" w:themeColor="text1"/>
                <w:spacing w:val="10"/>
                <w:szCs w:val="24"/>
              </w:rPr>
              <w:t>C</w:t>
            </w:r>
            <w:r w:rsidRPr="007F05ED">
              <w:rPr>
                <w:rFonts w:ascii="微軟正黑體" w:eastAsia="微軟正黑體" w:hAnsi="微軟正黑體" w:hint="eastAsia"/>
                <w:color w:val="000000" w:themeColor="text1"/>
                <w:spacing w:val="10"/>
                <w:szCs w:val="24"/>
              </w:rPr>
              <w:t>EF）為限</w:t>
            </w:r>
            <w:r>
              <w:rPr>
                <w:rFonts w:ascii="微軟正黑體" w:eastAsia="微軟正黑體" w:hAnsi="微軟正黑體" w:hint="eastAsia"/>
                <w:color w:val="000000" w:themeColor="text1"/>
                <w:spacing w:val="10"/>
                <w:szCs w:val="24"/>
              </w:rPr>
              <w:t>。</w:t>
            </w:r>
          </w:p>
          <w:p w14:paraId="69818855" w14:textId="77777777" w:rsidR="007E7A17" w:rsidRDefault="007E7A17" w:rsidP="0019091B">
            <w:pPr>
              <w:spacing w:line="340" w:lineRule="exact"/>
              <w:ind w:leftChars="150" w:left="1140" w:hangingChars="300" w:hanging="780"/>
              <w:jc w:val="both"/>
              <w:rPr>
                <w:rFonts w:ascii="微軟正黑體" w:eastAsia="微軟正黑體" w:hAnsi="微軟正黑體"/>
                <w:color w:val="000000" w:themeColor="text1"/>
                <w:spacing w:val="1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pacing w:val="10"/>
                <w:szCs w:val="24"/>
              </w:rPr>
              <w:t>(三)~(十二)略</w:t>
            </w:r>
          </w:p>
          <w:p w14:paraId="01D874BE" w14:textId="4C4CDD6B" w:rsidR="007E7A17" w:rsidRPr="0019091B" w:rsidRDefault="007E7A17" w:rsidP="0019091B">
            <w:pPr>
              <w:spacing w:line="340" w:lineRule="exact"/>
              <w:ind w:leftChars="150" w:left="1140" w:hangingChars="300" w:hanging="780"/>
              <w:jc w:val="both"/>
              <w:rPr>
                <w:rFonts w:ascii="微軟正黑體" w:eastAsia="微軟正黑體" w:hAnsi="微軟正黑體"/>
                <w:color w:val="000000" w:themeColor="text1"/>
                <w:spacing w:val="10"/>
                <w:szCs w:val="24"/>
              </w:rPr>
            </w:pPr>
          </w:p>
        </w:tc>
      </w:tr>
    </w:tbl>
    <w:p w14:paraId="1B0395EF" w14:textId="22CEBA28" w:rsidR="00E5205C" w:rsidRPr="00E5205C" w:rsidRDefault="00E5205C" w:rsidP="00407B07">
      <w:pPr>
        <w:widowControl/>
        <w:spacing w:before="180" w:after="180" w:line="340" w:lineRule="exact"/>
        <w:rPr>
          <w:rFonts w:hint="eastAsia"/>
        </w:rPr>
      </w:pPr>
    </w:p>
    <w:sectPr w:rsidR="00E5205C" w:rsidRPr="00E5205C" w:rsidSect="0050068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6AA0B" w14:textId="77777777" w:rsidR="00950934" w:rsidRDefault="00950934" w:rsidP="008B0937">
      <w:r>
        <w:separator/>
      </w:r>
    </w:p>
  </w:endnote>
  <w:endnote w:type="continuationSeparator" w:id="0">
    <w:p w14:paraId="6887B376" w14:textId="77777777" w:rsidR="00950934" w:rsidRDefault="00950934" w:rsidP="008B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D3C4" w14:textId="77777777" w:rsidR="00950934" w:rsidRDefault="00950934" w:rsidP="008B0937">
      <w:r>
        <w:separator/>
      </w:r>
    </w:p>
  </w:footnote>
  <w:footnote w:type="continuationSeparator" w:id="0">
    <w:p w14:paraId="42B3B24F" w14:textId="77777777" w:rsidR="00950934" w:rsidRDefault="00950934" w:rsidP="008B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2744F"/>
    <w:multiLevelType w:val="hybridMultilevel"/>
    <w:tmpl w:val="2C5878A8"/>
    <w:lvl w:ilvl="0" w:tplc="934A0B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DB4FA6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CAF8192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EF5867"/>
    <w:multiLevelType w:val="hybridMultilevel"/>
    <w:tmpl w:val="2AD467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9133BC2"/>
    <w:multiLevelType w:val="hybridMultilevel"/>
    <w:tmpl w:val="E1066946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default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61F2C"/>
    <w:multiLevelType w:val="hybridMultilevel"/>
    <w:tmpl w:val="4C4C67FA"/>
    <w:lvl w:ilvl="0" w:tplc="0F3CEC00">
      <w:start w:val="1"/>
      <w:numFmt w:val="taiwaneseCountingThousand"/>
      <w:lvlText w:val="%1、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4" w15:restartNumberingAfterBreak="0">
    <w:nsid w:val="1DB67D53"/>
    <w:multiLevelType w:val="hybridMultilevel"/>
    <w:tmpl w:val="E1066946"/>
    <w:lvl w:ilvl="0" w:tplc="CB2E4BC8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310499"/>
    <w:multiLevelType w:val="hybridMultilevel"/>
    <w:tmpl w:val="0660F0DC"/>
    <w:lvl w:ilvl="0" w:tplc="A27C2274">
      <w:start w:val="1"/>
      <w:numFmt w:val="taiwaneseCountingThousand"/>
      <w:lvlText w:val="(%1)"/>
      <w:lvlJc w:val="left"/>
      <w:pPr>
        <w:ind w:left="12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33A2D31"/>
    <w:multiLevelType w:val="hybridMultilevel"/>
    <w:tmpl w:val="E62246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125644"/>
    <w:multiLevelType w:val="hybridMultilevel"/>
    <w:tmpl w:val="B31CC5F8"/>
    <w:lvl w:ilvl="0" w:tplc="703C3B86">
      <w:start w:val="1"/>
      <w:numFmt w:val="taiwaneseCountingThousand"/>
      <w:lvlText w:val="%1、"/>
      <w:lvlJc w:val="left"/>
      <w:pPr>
        <w:ind w:left="770" w:hanging="720"/>
      </w:pPr>
      <w:rPr>
        <w:rFonts w:hint="default"/>
      </w:rPr>
    </w:lvl>
    <w:lvl w:ilvl="1" w:tplc="D02842D6">
      <w:start w:val="1"/>
      <w:numFmt w:val="decimal"/>
      <w:lvlText w:val="%2."/>
      <w:lvlJc w:val="left"/>
      <w:pPr>
        <w:ind w:left="890" w:hanging="360"/>
      </w:pPr>
      <w:rPr>
        <w:rFonts w:hint="default"/>
      </w:rPr>
    </w:lvl>
    <w:lvl w:ilvl="2" w:tplc="C0FC3424">
      <w:start w:val="1"/>
      <w:numFmt w:val="taiwaneseCountingThousand"/>
      <w:lvlText w:val="(%3)"/>
      <w:lvlJc w:val="left"/>
      <w:pPr>
        <w:ind w:left="173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8" w15:restartNumberingAfterBreak="0">
    <w:nsid w:val="2B33116A"/>
    <w:multiLevelType w:val="hybridMultilevel"/>
    <w:tmpl w:val="826CEB54"/>
    <w:lvl w:ilvl="0" w:tplc="C79E834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02A52"/>
    <w:multiLevelType w:val="hybridMultilevel"/>
    <w:tmpl w:val="9BDA97D6"/>
    <w:lvl w:ilvl="0" w:tplc="AC0E3B8E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2BEECD74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4A948AE2">
      <w:start w:val="1"/>
      <w:numFmt w:val="taiwaneseCountingThousand"/>
      <w:lvlText w:val="%4、"/>
      <w:lvlJc w:val="left"/>
      <w:pPr>
        <w:ind w:left="2640" w:hanging="720"/>
      </w:pPr>
      <w:rPr>
        <w:rFonts w:hint="default"/>
      </w:rPr>
    </w:lvl>
    <w:lvl w:ilvl="4" w:tplc="8F5A09FC">
      <w:start w:val="1"/>
      <w:numFmt w:val="decimal"/>
      <w:lvlText w:val="(%5)"/>
      <w:lvlJc w:val="left"/>
      <w:pPr>
        <w:ind w:left="2875" w:hanging="47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139177E"/>
    <w:multiLevelType w:val="hybridMultilevel"/>
    <w:tmpl w:val="AAE4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F23134"/>
    <w:multiLevelType w:val="hybridMultilevel"/>
    <w:tmpl w:val="A57628C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447344D7"/>
    <w:multiLevelType w:val="multilevel"/>
    <w:tmpl w:val="57945B8E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B6604D"/>
    <w:multiLevelType w:val="hybridMultilevel"/>
    <w:tmpl w:val="0C9AD334"/>
    <w:lvl w:ilvl="0" w:tplc="CE263BEA">
      <w:start w:val="1"/>
      <w:numFmt w:val="decimal"/>
      <w:lvlText w:val="%1."/>
      <w:lvlJc w:val="left"/>
      <w:pPr>
        <w:ind w:left="740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4" w15:restartNumberingAfterBreak="0">
    <w:nsid w:val="53B504B9"/>
    <w:multiLevelType w:val="hybridMultilevel"/>
    <w:tmpl w:val="C622C182"/>
    <w:lvl w:ilvl="0" w:tplc="F9782FF8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174598"/>
    <w:multiLevelType w:val="hybridMultilevel"/>
    <w:tmpl w:val="4F34074C"/>
    <w:lvl w:ilvl="0" w:tplc="21F2A6C4">
      <w:start w:val="1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642E94"/>
    <w:multiLevelType w:val="hybridMultilevel"/>
    <w:tmpl w:val="529ECEA4"/>
    <w:lvl w:ilvl="0" w:tplc="934A0B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630F0D"/>
    <w:multiLevelType w:val="hybridMultilevel"/>
    <w:tmpl w:val="B32084E8"/>
    <w:lvl w:ilvl="0" w:tplc="59EE76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B76B96"/>
    <w:multiLevelType w:val="multilevel"/>
    <w:tmpl w:val="460A6A6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color w:val="auto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090001189">
    <w:abstractNumId w:val="10"/>
  </w:num>
  <w:num w:numId="2" w16cid:durableId="1381630990">
    <w:abstractNumId w:val="7"/>
  </w:num>
  <w:num w:numId="3" w16cid:durableId="1367096885">
    <w:abstractNumId w:val="0"/>
  </w:num>
  <w:num w:numId="4" w16cid:durableId="2125269322">
    <w:abstractNumId w:val="6"/>
  </w:num>
  <w:num w:numId="5" w16cid:durableId="2034568740">
    <w:abstractNumId w:val="16"/>
  </w:num>
  <w:num w:numId="6" w16cid:durableId="585841118">
    <w:abstractNumId w:val="1"/>
  </w:num>
  <w:num w:numId="7" w16cid:durableId="287931267">
    <w:abstractNumId w:val="18"/>
  </w:num>
  <w:num w:numId="8" w16cid:durableId="219560549">
    <w:abstractNumId w:val="12"/>
  </w:num>
  <w:num w:numId="9" w16cid:durableId="484247027">
    <w:abstractNumId w:val="9"/>
  </w:num>
  <w:num w:numId="10" w16cid:durableId="1236237996">
    <w:abstractNumId w:val="17"/>
  </w:num>
  <w:num w:numId="11" w16cid:durableId="397020082">
    <w:abstractNumId w:val="5"/>
  </w:num>
  <w:num w:numId="12" w16cid:durableId="1794441887">
    <w:abstractNumId w:val="4"/>
  </w:num>
  <w:num w:numId="13" w16cid:durableId="403768503">
    <w:abstractNumId w:val="14"/>
  </w:num>
  <w:num w:numId="14" w16cid:durableId="1876231238">
    <w:abstractNumId w:val="15"/>
  </w:num>
  <w:num w:numId="15" w16cid:durableId="33625911">
    <w:abstractNumId w:val="8"/>
  </w:num>
  <w:num w:numId="16" w16cid:durableId="153762559">
    <w:abstractNumId w:val="2"/>
  </w:num>
  <w:num w:numId="17" w16cid:durableId="2016030120">
    <w:abstractNumId w:val="13"/>
  </w:num>
  <w:num w:numId="18" w16cid:durableId="1035811529">
    <w:abstractNumId w:val="3"/>
  </w:num>
  <w:num w:numId="19" w16cid:durableId="1754738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46"/>
    <w:rsid w:val="00007104"/>
    <w:rsid w:val="00016E07"/>
    <w:rsid w:val="00017812"/>
    <w:rsid w:val="00047A3D"/>
    <w:rsid w:val="00054BC8"/>
    <w:rsid w:val="00096B1F"/>
    <w:rsid w:val="000A1D7E"/>
    <w:rsid w:val="000B5F05"/>
    <w:rsid w:val="000C7BD1"/>
    <w:rsid w:val="00103A2D"/>
    <w:rsid w:val="00114E0C"/>
    <w:rsid w:val="00125108"/>
    <w:rsid w:val="0014787D"/>
    <w:rsid w:val="0016415C"/>
    <w:rsid w:val="00181247"/>
    <w:rsid w:val="0019091B"/>
    <w:rsid w:val="001A0281"/>
    <w:rsid w:val="001C7BF8"/>
    <w:rsid w:val="001D37BC"/>
    <w:rsid w:val="001D4DC7"/>
    <w:rsid w:val="001F3555"/>
    <w:rsid w:val="002278EB"/>
    <w:rsid w:val="0023008C"/>
    <w:rsid w:val="00234C3F"/>
    <w:rsid w:val="00242DAD"/>
    <w:rsid w:val="002506B0"/>
    <w:rsid w:val="002A6504"/>
    <w:rsid w:val="002B186A"/>
    <w:rsid w:val="002E412B"/>
    <w:rsid w:val="002E7B4B"/>
    <w:rsid w:val="003143E6"/>
    <w:rsid w:val="003157CC"/>
    <w:rsid w:val="00325FD0"/>
    <w:rsid w:val="00357377"/>
    <w:rsid w:val="00392106"/>
    <w:rsid w:val="003C43F8"/>
    <w:rsid w:val="003D1419"/>
    <w:rsid w:val="003E26D7"/>
    <w:rsid w:val="003E3B68"/>
    <w:rsid w:val="00407B07"/>
    <w:rsid w:val="00424764"/>
    <w:rsid w:val="00444D62"/>
    <w:rsid w:val="00455D53"/>
    <w:rsid w:val="004639D4"/>
    <w:rsid w:val="00466A76"/>
    <w:rsid w:val="004679F4"/>
    <w:rsid w:val="0047361F"/>
    <w:rsid w:val="004D5388"/>
    <w:rsid w:val="004E4DB7"/>
    <w:rsid w:val="004E5F4A"/>
    <w:rsid w:val="004F4438"/>
    <w:rsid w:val="004F4D6D"/>
    <w:rsid w:val="004F6250"/>
    <w:rsid w:val="004F73A5"/>
    <w:rsid w:val="0050068A"/>
    <w:rsid w:val="00504B67"/>
    <w:rsid w:val="00510BB5"/>
    <w:rsid w:val="00544230"/>
    <w:rsid w:val="00551B32"/>
    <w:rsid w:val="00556154"/>
    <w:rsid w:val="005769A1"/>
    <w:rsid w:val="005B4200"/>
    <w:rsid w:val="005B60DB"/>
    <w:rsid w:val="005D250B"/>
    <w:rsid w:val="005D3D0E"/>
    <w:rsid w:val="005D778D"/>
    <w:rsid w:val="00602854"/>
    <w:rsid w:val="00605499"/>
    <w:rsid w:val="0061457E"/>
    <w:rsid w:val="00687290"/>
    <w:rsid w:val="006C365A"/>
    <w:rsid w:val="006F0963"/>
    <w:rsid w:val="006F1A23"/>
    <w:rsid w:val="00780D28"/>
    <w:rsid w:val="007815EF"/>
    <w:rsid w:val="007A1981"/>
    <w:rsid w:val="007D1246"/>
    <w:rsid w:val="007D5055"/>
    <w:rsid w:val="007E7A17"/>
    <w:rsid w:val="008126F9"/>
    <w:rsid w:val="0083112F"/>
    <w:rsid w:val="00837E84"/>
    <w:rsid w:val="00844A0B"/>
    <w:rsid w:val="0086775A"/>
    <w:rsid w:val="008B0937"/>
    <w:rsid w:val="008B5419"/>
    <w:rsid w:val="008C6878"/>
    <w:rsid w:val="009271C7"/>
    <w:rsid w:val="009304AA"/>
    <w:rsid w:val="00950934"/>
    <w:rsid w:val="00976F48"/>
    <w:rsid w:val="00984D9B"/>
    <w:rsid w:val="009C1D30"/>
    <w:rsid w:val="00A13C85"/>
    <w:rsid w:val="00A2321A"/>
    <w:rsid w:val="00A32097"/>
    <w:rsid w:val="00A43EDD"/>
    <w:rsid w:val="00A53D98"/>
    <w:rsid w:val="00A55A20"/>
    <w:rsid w:val="00A63E97"/>
    <w:rsid w:val="00A81284"/>
    <w:rsid w:val="00A83457"/>
    <w:rsid w:val="00A8673E"/>
    <w:rsid w:val="00A878D3"/>
    <w:rsid w:val="00A906A1"/>
    <w:rsid w:val="00A9220C"/>
    <w:rsid w:val="00A950B4"/>
    <w:rsid w:val="00AA15ED"/>
    <w:rsid w:val="00AA2084"/>
    <w:rsid w:val="00AA5608"/>
    <w:rsid w:val="00AA75E6"/>
    <w:rsid w:val="00AE2A99"/>
    <w:rsid w:val="00AE39B6"/>
    <w:rsid w:val="00B3381C"/>
    <w:rsid w:val="00B4453D"/>
    <w:rsid w:val="00B51FFC"/>
    <w:rsid w:val="00BA17EB"/>
    <w:rsid w:val="00BB06DD"/>
    <w:rsid w:val="00BD3067"/>
    <w:rsid w:val="00C261AB"/>
    <w:rsid w:val="00C63C43"/>
    <w:rsid w:val="00C90D6D"/>
    <w:rsid w:val="00C978EF"/>
    <w:rsid w:val="00CA1701"/>
    <w:rsid w:val="00CC4512"/>
    <w:rsid w:val="00CC6EE0"/>
    <w:rsid w:val="00CD77EB"/>
    <w:rsid w:val="00CE612D"/>
    <w:rsid w:val="00D25BB1"/>
    <w:rsid w:val="00D6062F"/>
    <w:rsid w:val="00D71D8D"/>
    <w:rsid w:val="00D94A71"/>
    <w:rsid w:val="00DA0610"/>
    <w:rsid w:val="00DA2E7F"/>
    <w:rsid w:val="00DB173B"/>
    <w:rsid w:val="00DB1E46"/>
    <w:rsid w:val="00DB241A"/>
    <w:rsid w:val="00DC2A60"/>
    <w:rsid w:val="00DC4C5A"/>
    <w:rsid w:val="00DC6654"/>
    <w:rsid w:val="00DE2D21"/>
    <w:rsid w:val="00DE7799"/>
    <w:rsid w:val="00DF0E5C"/>
    <w:rsid w:val="00E02902"/>
    <w:rsid w:val="00E25DA8"/>
    <w:rsid w:val="00E5205C"/>
    <w:rsid w:val="00E61DEF"/>
    <w:rsid w:val="00E82118"/>
    <w:rsid w:val="00E91507"/>
    <w:rsid w:val="00EB222B"/>
    <w:rsid w:val="00EC588D"/>
    <w:rsid w:val="00ED526D"/>
    <w:rsid w:val="00ED74B4"/>
    <w:rsid w:val="00EF588B"/>
    <w:rsid w:val="00F04019"/>
    <w:rsid w:val="00F159EF"/>
    <w:rsid w:val="00F15AE9"/>
    <w:rsid w:val="00F4404E"/>
    <w:rsid w:val="00F5246C"/>
    <w:rsid w:val="00F64411"/>
    <w:rsid w:val="00F8004B"/>
    <w:rsid w:val="00F81D8B"/>
    <w:rsid w:val="00F8435F"/>
    <w:rsid w:val="00F93EAF"/>
    <w:rsid w:val="00FA13D4"/>
    <w:rsid w:val="00FA4F8A"/>
    <w:rsid w:val="00FB6774"/>
    <w:rsid w:val="00FB7A0E"/>
    <w:rsid w:val="00FC54C8"/>
    <w:rsid w:val="00FD5A09"/>
    <w:rsid w:val="00FE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6B063"/>
  <w15:chartTrackingRefBased/>
  <w15:docId w15:val="{8EA3E4BF-D5BE-46A4-84DF-AF0B1664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24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B6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3381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D1246"/>
    <w:pPr>
      <w:ind w:leftChars="200" w:left="480"/>
    </w:pPr>
  </w:style>
  <w:style w:type="character" w:styleId="a6">
    <w:name w:val="Hyperlink"/>
    <w:basedOn w:val="a0"/>
    <w:uiPriority w:val="99"/>
    <w:unhideWhenUsed/>
    <w:rsid w:val="007D124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B0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B09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B0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B0937"/>
    <w:rPr>
      <w:sz w:val="20"/>
      <w:szCs w:val="20"/>
    </w:rPr>
  </w:style>
  <w:style w:type="character" w:customStyle="1" w:styleId="a5">
    <w:name w:val="清單段落 字元"/>
    <w:basedOn w:val="a0"/>
    <w:link w:val="a4"/>
    <w:uiPriority w:val="34"/>
    <w:rsid w:val="006F0963"/>
  </w:style>
  <w:style w:type="paragraph" w:styleId="ab">
    <w:name w:val="No Spacing"/>
    <w:uiPriority w:val="1"/>
    <w:qFormat/>
    <w:rsid w:val="006F0963"/>
    <w:pPr>
      <w:ind w:left="50"/>
    </w:pPr>
    <w:rPr>
      <w:sz w:val="32"/>
      <w:szCs w:val="32"/>
      <w:lang w:eastAsia="en-US"/>
      <w14:ligatures w14:val="none"/>
    </w:rPr>
  </w:style>
  <w:style w:type="character" w:customStyle="1" w:styleId="11">
    <w:name w:val="未解析的提及1"/>
    <w:basedOn w:val="a0"/>
    <w:uiPriority w:val="99"/>
    <w:semiHidden/>
    <w:unhideWhenUsed/>
    <w:rsid w:val="00E25DA8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F8004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8004B"/>
  </w:style>
  <w:style w:type="character" w:customStyle="1" w:styleId="ae">
    <w:name w:val="註解文字 字元"/>
    <w:basedOn w:val="a0"/>
    <w:link w:val="ad"/>
    <w:uiPriority w:val="99"/>
    <w:semiHidden/>
    <w:rsid w:val="00F8004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8004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F8004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80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F8004B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F8004B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F8004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F8004B"/>
    <w:rPr>
      <w:vertAlign w:val="superscript"/>
    </w:rPr>
  </w:style>
  <w:style w:type="character" w:customStyle="1" w:styleId="20">
    <w:name w:val="標題 2 字元"/>
    <w:basedOn w:val="a0"/>
    <w:link w:val="2"/>
    <w:uiPriority w:val="9"/>
    <w:rsid w:val="00B3381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3E3B6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6">
    <w:name w:val="Body Text"/>
    <w:basedOn w:val="a"/>
    <w:link w:val="af7"/>
    <w:uiPriority w:val="1"/>
    <w:qFormat/>
    <w:rsid w:val="00A13C85"/>
    <w:pPr>
      <w:autoSpaceDE w:val="0"/>
      <w:autoSpaceDN w:val="0"/>
    </w:pPr>
    <w:rPr>
      <w:rFonts w:ascii="SimSun" w:eastAsia="SimSun" w:hAnsi="SimSun" w:cs="SimSun"/>
      <w:kern w:val="0"/>
      <w:sz w:val="28"/>
      <w:szCs w:val="28"/>
      <w14:ligatures w14:val="none"/>
    </w:rPr>
  </w:style>
  <w:style w:type="character" w:customStyle="1" w:styleId="af7">
    <w:name w:val="本文 字元"/>
    <w:basedOn w:val="a0"/>
    <w:link w:val="af6"/>
    <w:uiPriority w:val="1"/>
    <w:rsid w:val="00A13C85"/>
    <w:rPr>
      <w:rFonts w:ascii="SimSun" w:eastAsia="SimSun" w:hAnsi="SimSun" w:cs="SimSun"/>
      <w:kern w:val="0"/>
      <w:sz w:val="28"/>
      <w:szCs w:val="28"/>
      <w14:ligatures w14:val="none"/>
    </w:rPr>
  </w:style>
  <w:style w:type="paragraph" w:styleId="af8">
    <w:name w:val="Revision"/>
    <w:hidden/>
    <w:uiPriority w:val="99"/>
    <w:semiHidden/>
    <w:rsid w:val="00C6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5267-3B5E-4818-AF40-098FE821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張嘉純</dc:creator>
  <cp:keywords/>
  <dc:description/>
  <cp:lastModifiedBy>張嘉純</cp:lastModifiedBy>
  <cp:revision>5</cp:revision>
  <cp:lastPrinted>2024-04-01T09:04:00Z</cp:lastPrinted>
  <dcterms:created xsi:type="dcterms:W3CDTF">2024-10-01T02:56:00Z</dcterms:created>
  <dcterms:modified xsi:type="dcterms:W3CDTF">2024-10-01T02:59:00Z</dcterms:modified>
</cp:coreProperties>
</file>