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DA767" w14:textId="77777777" w:rsidR="001310AB" w:rsidRPr="00D008FD" w:rsidRDefault="001310AB" w:rsidP="00600355">
      <w:pPr>
        <w:widowControl/>
        <w:spacing w:beforeLines="50" w:before="180" w:afterLines="50" w:after="180" w:line="480" w:lineRule="exact"/>
        <w:jc w:val="center"/>
        <w:rPr>
          <w:rFonts w:ascii="Times New Roman" w:eastAsia="標楷體" w:hAnsi="Times New Roman"/>
          <w:sz w:val="32"/>
          <w:szCs w:val="32"/>
        </w:rPr>
      </w:pPr>
      <w:r>
        <w:rPr>
          <w:rFonts w:ascii="Times New Roman" w:eastAsia="標楷體" w:hAnsi="Times New Roman" w:hint="eastAsia"/>
          <w:b/>
          <w:kern w:val="0"/>
          <w:sz w:val="32"/>
          <w:szCs w:val="32"/>
        </w:rPr>
        <w:t>具</w:t>
      </w:r>
      <w:r w:rsidRPr="00D008FD">
        <w:rPr>
          <w:rFonts w:ascii="Times New Roman" w:eastAsia="標楷體" w:hAnsi="Times New Roman"/>
          <w:b/>
          <w:kern w:val="0"/>
          <w:sz w:val="32"/>
          <w:szCs w:val="32"/>
        </w:rPr>
        <w:t>損失吸收能力債券</w:t>
      </w:r>
      <w:r w:rsidRPr="00D008FD">
        <w:rPr>
          <w:rFonts w:ascii="Times New Roman" w:eastAsia="標楷體" w:hAnsi="Times New Roman"/>
          <w:b/>
          <w:kern w:val="0"/>
          <w:sz w:val="32"/>
          <w:szCs w:val="32"/>
        </w:rPr>
        <w:t>(</w:t>
      </w:r>
      <w:r w:rsidRPr="00D008FD">
        <w:rPr>
          <w:rFonts w:ascii="Times New Roman" w:eastAsia="標楷體" w:hAnsi="Times New Roman"/>
          <w:sz w:val="32"/>
          <w:szCs w:val="32"/>
        </w:rPr>
        <w:t>Total Loss Absorbing Capacity, TLAC)</w:t>
      </w:r>
    </w:p>
    <w:p w14:paraId="6EA153C5" w14:textId="3E17B1DD" w:rsidR="00600355" w:rsidRPr="00600355" w:rsidRDefault="001310AB" w:rsidP="00600355">
      <w:pPr>
        <w:widowControl/>
        <w:spacing w:beforeLines="50" w:before="180" w:afterLines="200" w:after="720" w:line="480" w:lineRule="exact"/>
        <w:jc w:val="center"/>
        <w:rPr>
          <w:rFonts w:ascii="Times New Roman" w:eastAsia="標楷體" w:hAnsi="Times New Roman" w:hint="eastAsia"/>
          <w:b/>
          <w:kern w:val="0"/>
          <w:sz w:val="32"/>
          <w:szCs w:val="32"/>
        </w:rPr>
      </w:pPr>
      <w:r>
        <w:rPr>
          <w:rFonts w:ascii="Times New Roman" w:eastAsia="標楷體" w:hAnsi="Times New Roman" w:hint="eastAsia"/>
          <w:b/>
          <w:kern w:val="0"/>
          <w:sz w:val="32"/>
          <w:szCs w:val="32"/>
        </w:rPr>
        <w:t>買賣</w:t>
      </w:r>
      <w:r w:rsidRPr="00D008FD">
        <w:rPr>
          <w:rFonts w:ascii="Times New Roman" w:eastAsia="標楷體" w:hAnsi="Times New Roman"/>
          <w:b/>
          <w:kern w:val="0"/>
          <w:sz w:val="32"/>
          <w:szCs w:val="32"/>
        </w:rPr>
        <w:t>風險預告書</w:t>
      </w:r>
    </w:p>
    <w:p w14:paraId="0095F324" w14:textId="77777777" w:rsidR="001310AB" w:rsidRPr="00BA3561" w:rsidRDefault="001310AB" w:rsidP="001310AB">
      <w:pPr>
        <w:pStyle w:val="a7"/>
        <w:numPr>
          <w:ilvl w:val="0"/>
          <w:numId w:val="6"/>
        </w:numPr>
        <w:spacing w:beforeLines="50" w:before="180" w:afterLines="50" w:after="180" w:line="480" w:lineRule="exact"/>
        <w:ind w:leftChars="0"/>
        <w:rPr>
          <w:rFonts w:ascii="標楷體" w:eastAsia="標楷體" w:hAnsi="標楷體" w:cs="細明體"/>
          <w:sz w:val="28"/>
          <w:szCs w:val="28"/>
        </w:rPr>
      </w:pPr>
      <w:r w:rsidRPr="00BA3561">
        <w:rPr>
          <w:rFonts w:ascii="標楷體" w:eastAsia="標楷體" w:hAnsi="標楷體" w:cs="細明體" w:hint="eastAsia"/>
          <w:sz w:val="28"/>
          <w:szCs w:val="28"/>
        </w:rPr>
        <w:t>本風險預告書係依據</w:t>
      </w:r>
      <w:r w:rsidRPr="00240048">
        <w:rPr>
          <w:rFonts w:ascii="標楷體" w:eastAsia="標楷體" w:hAnsi="標楷體" w:cs="細明體" w:hint="eastAsia"/>
          <w:sz w:val="28"/>
          <w:szCs w:val="28"/>
        </w:rPr>
        <w:t>中華民國證券商業同業公會「證券商受託買賣外國有價證券管理辦法」第二十三條之二</w:t>
      </w:r>
      <w:r w:rsidRPr="00BA3561">
        <w:rPr>
          <w:rFonts w:ascii="標楷體" w:eastAsia="標楷體" w:hAnsi="標楷體" w:cs="細明體" w:hint="eastAsia"/>
          <w:sz w:val="28"/>
          <w:szCs w:val="28"/>
        </w:rPr>
        <w:t>規定訂之。</w:t>
      </w:r>
    </w:p>
    <w:p w14:paraId="139D59B6" w14:textId="77777777" w:rsidR="001310AB" w:rsidRPr="00BA3561" w:rsidRDefault="001310AB" w:rsidP="001310AB">
      <w:pPr>
        <w:pStyle w:val="a7"/>
        <w:numPr>
          <w:ilvl w:val="0"/>
          <w:numId w:val="6"/>
        </w:numPr>
        <w:spacing w:beforeLines="50" w:before="180" w:afterLines="50" w:after="180" w:line="480" w:lineRule="exact"/>
        <w:ind w:leftChars="0"/>
        <w:jc w:val="both"/>
        <w:rPr>
          <w:rFonts w:eastAsia="標楷體" w:hAnsi="標楷體"/>
          <w:sz w:val="28"/>
          <w:szCs w:val="28"/>
        </w:rPr>
      </w:pPr>
      <w:r w:rsidRPr="00BA3561">
        <w:rPr>
          <w:rFonts w:eastAsia="標楷體" w:hAnsi="標楷體" w:hint="eastAsia"/>
          <w:sz w:val="28"/>
          <w:szCs w:val="28"/>
        </w:rPr>
        <w:t>投資人於交易前，應洽證券商評估自身是否符合主管機關所訂專業投資人之資格條件，並審慎評估自身之財務能力與經濟狀況是否適於投資此商品並瞭解投資該債券可能產生之潛在風險，並特別注意下列事項：</w:t>
      </w:r>
    </w:p>
    <w:p w14:paraId="16876659" w14:textId="77777777" w:rsidR="001310AB" w:rsidRPr="00BA3561" w:rsidRDefault="001310AB" w:rsidP="001310AB">
      <w:pPr>
        <w:pStyle w:val="a7"/>
        <w:spacing w:beforeLines="50" w:before="180" w:afterLines="50" w:after="180" w:line="480" w:lineRule="exact"/>
        <w:ind w:leftChars="0" w:left="960"/>
        <w:jc w:val="both"/>
        <w:rPr>
          <w:rFonts w:eastAsia="標楷體" w:hAnsi="標楷體"/>
          <w:sz w:val="28"/>
          <w:szCs w:val="28"/>
        </w:rPr>
      </w:pPr>
      <w:r w:rsidRPr="00BA3561">
        <w:rPr>
          <w:rFonts w:eastAsia="標楷體" w:hAnsi="標楷體" w:hint="eastAsia"/>
          <w:sz w:val="28"/>
          <w:szCs w:val="28"/>
        </w:rPr>
        <w:t>具損失吸收能力</w:t>
      </w:r>
      <w:r w:rsidRPr="00BA3561">
        <w:rPr>
          <w:rFonts w:eastAsia="標楷體" w:hAnsi="標楷體" w:hint="eastAsia"/>
          <w:sz w:val="28"/>
          <w:szCs w:val="28"/>
        </w:rPr>
        <w:t>(Total Loss-Absorbing Capacity</w:t>
      </w:r>
      <w:r w:rsidRPr="00BA3561">
        <w:rPr>
          <w:rFonts w:eastAsia="標楷體" w:hAnsi="標楷體" w:hint="eastAsia"/>
          <w:sz w:val="28"/>
          <w:szCs w:val="28"/>
        </w:rPr>
        <w:t>；</w:t>
      </w:r>
      <w:r w:rsidRPr="00BA3561">
        <w:rPr>
          <w:rFonts w:eastAsia="標楷體" w:hAnsi="標楷體" w:hint="eastAsia"/>
          <w:sz w:val="28"/>
          <w:szCs w:val="28"/>
        </w:rPr>
        <w:t>TLAC)</w:t>
      </w:r>
      <w:r>
        <w:rPr>
          <w:rFonts w:eastAsia="標楷體" w:hAnsi="標楷體" w:hint="eastAsia"/>
          <w:sz w:val="28"/>
          <w:szCs w:val="28"/>
        </w:rPr>
        <w:t>債券</w:t>
      </w:r>
      <w:r w:rsidRPr="00BA3561">
        <w:rPr>
          <w:rFonts w:eastAsia="標楷體" w:hAnsi="標楷體" w:hint="eastAsia"/>
          <w:sz w:val="28"/>
          <w:szCs w:val="28"/>
        </w:rPr>
        <w:t>：係為保護公眾利益或發行人因資產不足以抵償債務、不能支付其債務或有損及存款人利益之虞等業務、財務狀況顯著惡化之情事，須依註冊地國主管機關指示以減記本金或轉換為股權方式吸收損失性質之債券。</w:t>
      </w:r>
      <w:r>
        <w:rPr>
          <w:rFonts w:eastAsia="標楷體" w:hAnsi="標楷體" w:hint="eastAsia"/>
          <w:sz w:val="28"/>
          <w:szCs w:val="28"/>
        </w:rPr>
        <w:t>該</w:t>
      </w:r>
      <w:r w:rsidRPr="00BA3561">
        <w:rPr>
          <w:rFonts w:eastAsia="標楷體" w:hAnsi="標楷體" w:hint="eastAsia"/>
          <w:sz w:val="28"/>
          <w:szCs w:val="28"/>
        </w:rPr>
        <w:t>債券發行機構屬於全球重要的系統性銀行之一，其所發行的債券屬</w:t>
      </w:r>
      <w:r w:rsidRPr="00BA3561">
        <w:rPr>
          <w:rFonts w:eastAsia="標楷體" w:hAnsi="標楷體" w:hint="eastAsia"/>
          <w:sz w:val="28"/>
          <w:szCs w:val="28"/>
        </w:rPr>
        <w:t xml:space="preserve"> TLAC</w:t>
      </w:r>
      <w:r w:rsidRPr="00BA3561">
        <w:rPr>
          <w:rFonts w:eastAsia="標楷體" w:hAnsi="標楷體" w:hint="eastAsia"/>
          <w:sz w:val="28"/>
          <w:szCs w:val="28"/>
        </w:rPr>
        <w:t>債務工具，當發行機構出現重大營運或破產危機時，得以契約形式或透過法定機制將債券減記面額或轉換股權，</w:t>
      </w:r>
      <w:r w:rsidRPr="00BA3561">
        <w:rPr>
          <w:rFonts w:eastAsia="標楷體" w:hAnsi="標楷體" w:hint="eastAsia"/>
          <w:b/>
          <w:bCs/>
          <w:sz w:val="28"/>
          <w:szCs w:val="28"/>
          <w:u w:val="single"/>
        </w:rPr>
        <w:t>可能導致客戶部分或全部債權減記、利息取消、債權轉換股權、修改債券條件如到期日、票息、付息日、或暫停配息等變動</w:t>
      </w:r>
      <w:r w:rsidRPr="00BA3561">
        <w:rPr>
          <w:rFonts w:eastAsia="標楷體" w:hAnsi="標楷體" w:hint="eastAsia"/>
          <w:sz w:val="28"/>
          <w:szCs w:val="28"/>
        </w:rPr>
        <w:t>。</w:t>
      </w:r>
    </w:p>
    <w:p w14:paraId="636E3165" w14:textId="77777777" w:rsidR="001310AB" w:rsidRPr="00BA3561" w:rsidRDefault="001310AB" w:rsidP="001310AB">
      <w:pPr>
        <w:widowControl/>
        <w:rPr>
          <w:rFonts w:ascii="Times New Roman" w:eastAsia="標楷體" w:hAnsi="Times New Roman"/>
          <w:kern w:val="0"/>
          <w:szCs w:val="24"/>
        </w:rPr>
      </w:pPr>
      <w:r w:rsidRPr="00BA3561">
        <w:rPr>
          <w:rFonts w:ascii="Times New Roman" w:eastAsia="標楷體" w:hAnsi="Times New Roman"/>
          <w:kern w:val="0"/>
          <w:szCs w:val="24"/>
        </w:rPr>
        <w:t>本人已收到</w:t>
      </w:r>
      <w:r>
        <w:rPr>
          <w:rFonts w:ascii="Times New Roman" w:eastAsia="標楷體" w:hAnsi="Times New Roman" w:hint="eastAsia"/>
          <w:kern w:val="0"/>
          <w:szCs w:val="24"/>
        </w:rPr>
        <w:t xml:space="preserve"> </w:t>
      </w:r>
      <w:r w:rsidRPr="00BA3561">
        <w:rPr>
          <w:rFonts w:ascii="Times New Roman" w:eastAsia="標楷體" w:hAnsi="Times New Roman"/>
          <w:kern w:val="0"/>
          <w:szCs w:val="24"/>
        </w:rPr>
        <w:t>貴公司交付之具損失吸收能力債券投資風險預告書無誤，本人已充分明瞭投資</w:t>
      </w:r>
      <w:r w:rsidRPr="00BA3561">
        <w:rPr>
          <w:rFonts w:ascii="Times New Roman" w:eastAsia="標楷體" w:hAnsi="Times New Roman"/>
          <w:kern w:val="0"/>
          <w:szCs w:val="24"/>
        </w:rPr>
        <w:t>TLAC</w:t>
      </w:r>
      <w:r w:rsidRPr="00BA3561">
        <w:rPr>
          <w:rFonts w:ascii="Times New Roman" w:eastAsia="標楷體" w:hAnsi="Times New Roman"/>
          <w:kern w:val="0"/>
          <w:szCs w:val="24"/>
        </w:rPr>
        <w:t>債券之相關風險，特此聲明。</w:t>
      </w:r>
    </w:p>
    <w:p w14:paraId="1569D5B6" w14:textId="77777777" w:rsidR="001310AB" w:rsidRPr="00BA3561" w:rsidRDefault="001310AB" w:rsidP="001310AB">
      <w:pPr>
        <w:widowControl/>
        <w:rPr>
          <w:rFonts w:ascii="標楷體" w:eastAsia="標楷體" w:hAnsi="標楷體" w:cs="細明體"/>
          <w:kern w:val="0"/>
          <w:szCs w:val="24"/>
        </w:rPr>
      </w:pPr>
    </w:p>
    <w:p w14:paraId="18385307" w14:textId="77777777" w:rsidR="001310AB" w:rsidRPr="00BA3561" w:rsidRDefault="001310AB" w:rsidP="001310AB">
      <w:pPr>
        <w:widowControl/>
        <w:rPr>
          <w:rFonts w:ascii="標楷體" w:eastAsia="標楷體" w:hAnsi="標楷體" w:cs="細明體"/>
          <w:kern w:val="0"/>
          <w:szCs w:val="24"/>
        </w:rPr>
      </w:pPr>
      <w:r w:rsidRPr="00BA3561">
        <w:rPr>
          <w:rFonts w:ascii="標楷體" w:eastAsia="標楷體" w:hAnsi="標楷體" w:cs="細明體" w:hint="eastAsia"/>
          <w:kern w:val="0"/>
          <w:sz w:val="28"/>
          <w:szCs w:val="28"/>
        </w:rPr>
        <w:t>簽署人：</w:t>
      </w:r>
      <w:r w:rsidRPr="00BA3561">
        <w:rPr>
          <w:rFonts w:ascii="標楷體" w:eastAsia="標楷體" w:hAnsi="標楷體" w:cs="細明體" w:hint="eastAsia"/>
          <w:kern w:val="0"/>
          <w:szCs w:val="24"/>
        </w:rPr>
        <w:t xml:space="preserve">                                       （簽名或蓋原留印鑑）</w:t>
      </w:r>
    </w:p>
    <w:p w14:paraId="43D5F7F4" w14:textId="77777777" w:rsidR="001310AB" w:rsidRPr="00BA3561" w:rsidRDefault="001310AB" w:rsidP="001310AB">
      <w:pPr>
        <w:widowControl/>
        <w:rPr>
          <w:rFonts w:ascii="標楷體" w:eastAsia="標楷體" w:hAnsi="標楷體" w:cs="細明體"/>
          <w:kern w:val="0"/>
          <w:sz w:val="28"/>
          <w:szCs w:val="28"/>
        </w:rPr>
      </w:pPr>
      <w:r w:rsidRPr="00BA3561">
        <w:rPr>
          <w:rFonts w:ascii="標楷體" w:eastAsia="標楷體" w:hAnsi="標楷體" w:cs="細明體" w:hint="eastAsia"/>
          <w:kern w:val="0"/>
          <w:sz w:val="28"/>
          <w:szCs w:val="28"/>
        </w:rPr>
        <w:t>帳  號：</w:t>
      </w:r>
    </w:p>
    <w:p w14:paraId="02961F44" w14:textId="5AD7CCC0" w:rsidR="001310AB" w:rsidRDefault="001310AB" w:rsidP="001310AB">
      <w:pPr>
        <w:rPr>
          <w:rFonts w:ascii="標楷體" w:eastAsia="標楷體" w:hAnsi="標楷體" w:cs="新細明體"/>
          <w:kern w:val="0"/>
          <w:szCs w:val="24"/>
        </w:rPr>
      </w:pPr>
    </w:p>
    <w:p w14:paraId="23D6B73F" w14:textId="77777777" w:rsidR="00600355" w:rsidRDefault="00600355" w:rsidP="001310AB">
      <w:pPr>
        <w:rPr>
          <w:rFonts w:ascii="標楷體" w:eastAsia="標楷體" w:hAnsi="標楷體" w:cs="新細明體" w:hint="eastAsia"/>
          <w:kern w:val="0"/>
          <w:szCs w:val="24"/>
        </w:rPr>
      </w:pPr>
    </w:p>
    <w:p w14:paraId="543A1C17" w14:textId="77777777" w:rsidR="001310AB" w:rsidRPr="00717A09" w:rsidRDefault="001310AB" w:rsidP="001310AB">
      <w:pPr>
        <w:jc w:val="distribute"/>
        <w:rPr>
          <w:rFonts w:ascii="標楷體" w:eastAsia="標楷體" w:hAnsi="標楷體" w:cs="新細明體"/>
          <w:kern w:val="0"/>
          <w:szCs w:val="24"/>
        </w:rPr>
      </w:pPr>
      <w:r w:rsidRPr="00BA3561">
        <w:rPr>
          <w:rFonts w:ascii="標楷體" w:eastAsia="標楷體" w:hAnsi="標楷體" w:cs="新細明體" w:hint="eastAsia"/>
          <w:kern w:val="0"/>
          <w:szCs w:val="24"/>
        </w:rPr>
        <w:t xml:space="preserve">中 華 民 國   年   月    </w:t>
      </w:r>
      <w:r>
        <w:rPr>
          <w:rFonts w:ascii="標楷體" w:eastAsia="標楷體" w:hAnsi="標楷體" w:cs="新細明體" w:hint="eastAsia"/>
          <w:kern w:val="0"/>
          <w:szCs w:val="24"/>
        </w:rPr>
        <w:t>日</w:t>
      </w:r>
    </w:p>
    <w:p w14:paraId="5901E491" w14:textId="77777777" w:rsidR="001310AB" w:rsidRPr="00CC4B6C" w:rsidRDefault="001310AB" w:rsidP="00460E36">
      <w:pPr>
        <w:spacing w:line="400" w:lineRule="exact"/>
        <w:rPr>
          <w:rFonts w:ascii="標楷體" w:eastAsia="標楷體" w:hAnsi="標楷體"/>
          <w:b/>
          <w:bCs/>
          <w:sz w:val="32"/>
          <w:szCs w:val="28"/>
        </w:rPr>
      </w:pPr>
    </w:p>
    <w:sectPr w:rsidR="001310AB" w:rsidRPr="00CC4B6C" w:rsidSect="00BD074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BBFF" w14:textId="77777777" w:rsidR="008B75C7" w:rsidRDefault="008B75C7" w:rsidP="00663194">
      <w:r>
        <w:separator/>
      </w:r>
    </w:p>
  </w:endnote>
  <w:endnote w:type="continuationSeparator" w:id="0">
    <w:p w14:paraId="227B8957" w14:textId="77777777" w:rsidR="008B75C7" w:rsidRDefault="008B75C7" w:rsidP="006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41D1" w14:textId="77777777" w:rsidR="008B75C7" w:rsidRDefault="008B75C7" w:rsidP="00663194">
      <w:r>
        <w:separator/>
      </w:r>
    </w:p>
  </w:footnote>
  <w:footnote w:type="continuationSeparator" w:id="0">
    <w:p w14:paraId="389C88FC" w14:textId="77777777" w:rsidR="008B75C7" w:rsidRDefault="008B75C7" w:rsidP="0066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3DF"/>
    <w:multiLevelType w:val="hybridMultilevel"/>
    <w:tmpl w:val="D9182FC4"/>
    <w:lvl w:ilvl="0" w:tplc="2CECCF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01841"/>
    <w:multiLevelType w:val="hybridMultilevel"/>
    <w:tmpl w:val="F6AE2AF8"/>
    <w:lvl w:ilvl="0" w:tplc="405EE174">
      <w:start w:val="1"/>
      <w:numFmt w:val="ideographLegalTraditional"/>
      <w:lvlText w:val="%1、"/>
      <w:lvlJc w:val="left"/>
      <w:pPr>
        <w:ind w:left="720" w:hanging="720"/>
      </w:pPr>
      <w:rPr>
        <w:rFonts w:hint="default"/>
      </w:rPr>
    </w:lvl>
    <w:lvl w:ilvl="1" w:tplc="28EEA766">
      <w:start w:val="1"/>
      <w:numFmt w:val="taiwaneseCountingThousand"/>
      <w:lvlText w:val="%2、"/>
      <w:lvlJc w:val="left"/>
      <w:pPr>
        <w:ind w:left="1200" w:hanging="720"/>
      </w:pPr>
      <w:rPr>
        <w:rFonts w:ascii="標楷體" w:eastAsia="標楷體" w:hAnsi="標楷體" w:hint="default"/>
        <w:color w:val="auto"/>
        <w:sz w:val="28"/>
        <w:szCs w:val="28"/>
      </w:rPr>
    </w:lvl>
    <w:lvl w:ilvl="2" w:tplc="31F2655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A6644"/>
    <w:multiLevelType w:val="hybridMultilevel"/>
    <w:tmpl w:val="F3548E4E"/>
    <w:lvl w:ilvl="0" w:tplc="33B2A0AA">
      <w:start w:val="1"/>
      <w:numFmt w:val="taiwaneseCountingThousand"/>
      <w:lvlText w:val="%1、"/>
      <w:lvlJc w:val="left"/>
      <w:pPr>
        <w:ind w:left="720" w:hanging="720"/>
      </w:pPr>
      <w:rPr>
        <w:rFonts w:hint="default"/>
      </w:rPr>
    </w:lvl>
    <w:lvl w:ilvl="1" w:tplc="AA924F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B1DD0"/>
    <w:multiLevelType w:val="hybridMultilevel"/>
    <w:tmpl w:val="BCF0D93A"/>
    <w:lvl w:ilvl="0" w:tplc="24D2DA82">
      <w:start w:val="2"/>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8359D"/>
    <w:multiLevelType w:val="hybridMultilevel"/>
    <w:tmpl w:val="76F40056"/>
    <w:lvl w:ilvl="0" w:tplc="31F2655A">
      <w:start w:val="1"/>
      <w:numFmt w:val="taiwaneseCountingThousand"/>
      <w:lvlText w:val="(%1)"/>
      <w:lvlJc w:val="left"/>
      <w:pPr>
        <w:ind w:left="1855" w:hanging="720"/>
      </w:pPr>
      <w:rPr>
        <w:rFonts w:hint="default"/>
      </w:rPr>
    </w:lvl>
    <w:lvl w:ilvl="1" w:tplc="5D2E2CEC">
      <w:start w:val="1"/>
      <w:numFmt w:val="taiwaneseCountingThousand"/>
      <w:lvlText w:val="%2、"/>
      <w:lvlJc w:val="left"/>
      <w:pPr>
        <w:ind w:left="1004"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26386990"/>
    <w:multiLevelType w:val="hybridMultilevel"/>
    <w:tmpl w:val="1F10F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B2883"/>
    <w:multiLevelType w:val="hybridMultilevel"/>
    <w:tmpl w:val="ED649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7A7401"/>
    <w:multiLevelType w:val="hybridMultilevel"/>
    <w:tmpl w:val="1AC20D24"/>
    <w:lvl w:ilvl="0" w:tplc="12408F8A">
      <w:start w:val="1"/>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F5B8276E">
      <w:start w:val="1"/>
      <w:numFmt w:val="decimal"/>
      <w:lvlText w:val="%3."/>
      <w:lvlJc w:val="left"/>
      <w:pPr>
        <w:ind w:left="1320" w:hanging="360"/>
      </w:pPr>
      <w:rPr>
        <w:rFonts w:hint="default"/>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1C7A9C"/>
    <w:multiLevelType w:val="hybridMultilevel"/>
    <w:tmpl w:val="035C2CF8"/>
    <w:lvl w:ilvl="0" w:tplc="D05AC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B70FD"/>
    <w:multiLevelType w:val="hybridMultilevel"/>
    <w:tmpl w:val="CAAA5B2E"/>
    <w:lvl w:ilvl="0" w:tplc="826252EE">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7B4B98"/>
    <w:multiLevelType w:val="hybridMultilevel"/>
    <w:tmpl w:val="3D60002A"/>
    <w:lvl w:ilvl="0" w:tplc="12408F8A">
      <w:start w:val="1"/>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90D25BC6">
      <w:start w:val="1"/>
      <w:numFmt w:val="taiwaneseCountingThousand"/>
      <w:lvlText w:val="%3、"/>
      <w:lvlJc w:val="left"/>
      <w:pPr>
        <w:ind w:left="1320" w:hanging="360"/>
      </w:pPr>
      <w:rPr>
        <w:rFonts w:ascii="標楷體" w:eastAsia="標楷體" w:hAnsi="標楷體" w:hint="default"/>
        <w:sz w:val="28"/>
        <w:szCs w:val="28"/>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617C4A"/>
    <w:multiLevelType w:val="hybridMultilevel"/>
    <w:tmpl w:val="CC743924"/>
    <w:lvl w:ilvl="0" w:tplc="9D2E8FE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102D07"/>
    <w:multiLevelType w:val="hybridMultilevel"/>
    <w:tmpl w:val="CB4A54EE"/>
    <w:lvl w:ilvl="0" w:tplc="9FD083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837707"/>
    <w:multiLevelType w:val="hybridMultilevel"/>
    <w:tmpl w:val="FDDEB0B6"/>
    <w:lvl w:ilvl="0" w:tplc="31F2655A">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4" w15:restartNumberingAfterBreak="0">
    <w:nsid w:val="4CAC1B24"/>
    <w:multiLevelType w:val="hybridMultilevel"/>
    <w:tmpl w:val="DEA60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F514E5"/>
    <w:multiLevelType w:val="hybridMultilevel"/>
    <w:tmpl w:val="54DE6270"/>
    <w:lvl w:ilvl="0" w:tplc="31F2655A">
      <w:start w:val="1"/>
      <w:numFmt w:val="taiwaneseCountingThousand"/>
      <w:lvlText w:val="(%1)"/>
      <w:lvlJc w:val="left"/>
      <w:pPr>
        <w:ind w:left="763" w:hanging="480"/>
      </w:pPr>
      <w:rPr>
        <w:rFonts w:hint="default"/>
      </w:rPr>
    </w:lvl>
    <w:lvl w:ilvl="1" w:tplc="31F2655A">
      <w:start w:val="1"/>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5A567031"/>
    <w:multiLevelType w:val="hybridMultilevel"/>
    <w:tmpl w:val="63D699D8"/>
    <w:lvl w:ilvl="0" w:tplc="31F2655A">
      <w:start w:val="1"/>
      <w:numFmt w:val="taiwaneseCountingThousand"/>
      <w:lvlText w:val="(%1)"/>
      <w:lvlJc w:val="left"/>
      <w:pPr>
        <w:ind w:left="761" w:hanging="480"/>
      </w:pPr>
      <w:rPr>
        <w:rFonts w:hint="default"/>
      </w:rPr>
    </w:lvl>
    <w:lvl w:ilvl="1" w:tplc="7806FD80">
      <w:start w:val="1"/>
      <w:numFmt w:val="taiwaneseCountingThousand"/>
      <w:lvlText w:val="(%2)"/>
      <w:lvlJc w:val="left"/>
      <w:pPr>
        <w:ind w:left="1241" w:hanging="480"/>
      </w:pPr>
      <w:rPr>
        <w:rFonts w:hint="default"/>
        <w:sz w:val="28"/>
        <w:szCs w:val="20"/>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7" w15:restartNumberingAfterBreak="0">
    <w:nsid w:val="5D5974DC"/>
    <w:multiLevelType w:val="hybridMultilevel"/>
    <w:tmpl w:val="900EDD56"/>
    <w:lvl w:ilvl="0" w:tplc="826252EE">
      <w:start w:val="1"/>
      <w:numFmt w:val="taiwaneseCountingThousand"/>
      <w:lvlText w:val="%1、"/>
      <w:lvlJc w:val="left"/>
      <w:pPr>
        <w:ind w:left="1102" w:hanging="480"/>
      </w:pPr>
      <w:rPr>
        <w:rFonts w:hint="default"/>
      </w:rPr>
    </w:lvl>
    <w:lvl w:ilvl="1" w:tplc="66A67BB2">
      <w:start w:val="1"/>
      <w:numFmt w:val="taiwaneseCountingThousand"/>
      <w:lvlText w:val="(%2)"/>
      <w:lvlJc w:val="left"/>
      <w:pPr>
        <w:ind w:left="1822" w:hanging="720"/>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8" w15:restartNumberingAfterBreak="0">
    <w:nsid w:val="63BC7D51"/>
    <w:multiLevelType w:val="hybridMultilevel"/>
    <w:tmpl w:val="A1445E28"/>
    <w:lvl w:ilvl="0" w:tplc="F3B06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136572"/>
    <w:multiLevelType w:val="hybridMultilevel"/>
    <w:tmpl w:val="2BB4F126"/>
    <w:lvl w:ilvl="0" w:tplc="B3A07F40">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7E4F6142"/>
    <w:multiLevelType w:val="hybridMultilevel"/>
    <w:tmpl w:val="EF30BCF2"/>
    <w:lvl w:ilvl="0" w:tplc="12408F8A">
      <w:start w:val="1"/>
      <w:numFmt w:val="taiwaneseCountingThousand"/>
      <w:lvlText w:val="%1、"/>
      <w:lvlJc w:val="left"/>
      <w:pPr>
        <w:ind w:left="720" w:hanging="720"/>
      </w:pPr>
      <w:rPr>
        <w:rFonts w:hint="default"/>
        <w:color w:val="auto"/>
      </w:rPr>
    </w:lvl>
    <w:lvl w:ilvl="1" w:tplc="0409000F">
      <w:start w:val="1"/>
      <w:numFmt w:val="decimal"/>
      <w:lvlText w:val="%2."/>
      <w:lvlJc w:val="left"/>
      <w:pPr>
        <w:ind w:left="960" w:hanging="480"/>
      </w:pPr>
    </w:lvl>
    <w:lvl w:ilvl="2" w:tplc="F5B8276E">
      <w:start w:val="1"/>
      <w:numFmt w:val="decimal"/>
      <w:lvlText w:val="%3."/>
      <w:lvlJc w:val="left"/>
      <w:pPr>
        <w:ind w:left="1320" w:hanging="360"/>
      </w:pPr>
      <w:rPr>
        <w:rFonts w:hint="default"/>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E868D6"/>
    <w:multiLevelType w:val="hybridMultilevel"/>
    <w:tmpl w:val="47748F76"/>
    <w:lvl w:ilvl="0" w:tplc="D3A638EE">
      <w:start w:val="1"/>
      <w:numFmt w:val="decimal"/>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15:restartNumberingAfterBreak="0">
    <w:nsid w:val="7F0D5A4A"/>
    <w:multiLevelType w:val="hybridMultilevel"/>
    <w:tmpl w:val="1CEA955C"/>
    <w:lvl w:ilvl="0" w:tplc="AA2E56B0">
      <w:start w:val="1"/>
      <w:numFmt w:val="taiwaneseCountingThousand"/>
      <w:lvlText w:val="%1、"/>
      <w:lvlJc w:val="left"/>
      <w:pPr>
        <w:ind w:left="1572" w:hanging="720"/>
      </w:pPr>
      <w:rPr>
        <w:rFonts w:ascii="標楷體" w:eastAsia="標楷體" w:hAnsi="標楷體"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3"/>
  </w:num>
  <w:num w:numId="2">
    <w:abstractNumId w:val="21"/>
  </w:num>
  <w:num w:numId="3">
    <w:abstractNumId w:val="9"/>
  </w:num>
  <w:num w:numId="4">
    <w:abstractNumId w:val="4"/>
  </w:num>
  <w:num w:numId="5">
    <w:abstractNumId w:val="7"/>
  </w:num>
  <w:num w:numId="6">
    <w:abstractNumId w:val="20"/>
  </w:num>
  <w:num w:numId="7">
    <w:abstractNumId w:val="10"/>
  </w:num>
  <w:num w:numId="8">
    <w:abstractNumId w:val="14"/>
  </w:num>
  <w:num w:numId="9">
    <w:abstractNumId w:val="6"/>
  </w:num>
  <w:num w:numId="10">
    <w:abstractNumId w:val="2"/>
  </w:num>
  <w:num w:numId="11">
    <w:abstractNumId w:val="0"/>
  </w:num>
  <w:num w:numId="12">
    <w:abstractNumId w:val="12"/>
  </w:num>
  <w:num w:numId="13">
    <w:abstractNumId w:val="22"/>
  </w:num>
  <w:num w:numId="14">
    <w:abstractNumId w:val="1"/>
  </w:num>
  <w:num w:numId="15">
    <w:abstractNumId w:val="17"/>
  </w:num>
  <w:num w:numId="16">
    <w:abstractNumId w:val="15"/>
  </w:num>
  <w:num w:numId="17">
    <w:abstractNumId w:val="16"/>
  </w:num>
  <w:num w:numId="18">
    <w:abstractNumId w:val="19"/>
  </w:num>
  <w:num w:numId="19">
    <w:abstractNumId w:val="8"/>
  </w:num>
  <w:num w:numId="20">
    <w:abstractNumId w:val="11"/>
  </w:num>
  <w:num w:numId="21">
    <w:abstractNumId w:val="3"/>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B6"/>
    <w:rsid w:val="00000C93"/>
    <w:rsid w:val="0002231D"/>
    <w:rsid w:val="00024881"/>
    <w:rsid w:val="000330EA"/>
    <w:rsid w:val="0003402C"/>
    <w:rsid w:val="00042C9A"/>
    <w:rsid w:val="000435D6"/>
    <w:rsid w:val="00054501"/>
    <w:rsid w:val="00063A92"/>
    <w:rsid w:val="00063F18"/>
    <w:rsid w:val="000712AA"/>
    <w:rsid w:val="00084DD1"/>
    <w:rsid w:val="00085F34"/>
    <w:rsid w:val="0009053A"/>
    <w:rsid w:val="000B0D82"/>
    <w:rsid w:val="000B26ED"/>
    <w:rsid w:val="000C1102"/>
    <w:rsid w:val="000D3630"/>
    <w:rsid w:val="000F6575"/>
    <w:rsid w:val="00120CF2"/>
    <w:rsid w:val="00124258"/>
    <w:rsid w:val="001278E0"/>
    <w:rsid w:val="001310AB"/>
    <w:rsid w:val="00147046"/>
    <w:rsid w:val="00152C20"/>
    <w:rsid w:val="001625F2"/>
    <w:rsid w:val="00167DCA"/>
    <w:rsid w:val="00172B68"/>
    <w:rsid w:val="0017786F"/>
    <w:rsid w:val="0019352D"/>
    <w:rsid w:val="001A7327"/>
    <w:rsid w:val="001B5FF7"/>
    <w:rsid w:val="001E30B9"/>
    <w:rsid w:val="00205492"/>
    <w:rsid w:val="00214152"/>
    <w:rsid w:val="002148F0"/>
    <w:rsid w:val="00225033"/>
    <w:rsid w:val="0023203A"/>
    <w:rsid w:val="002376A5"/>
    <w:rsid w:val="00240C39"/>
    <w:rsid w:val="002422C6"/>
    <w:rsid w:val="002422DF"/>
    <w:rsid w:val="00242A3C"/>
    <w:rsid w:val="00277E05"/>
    <w:rsid w:val="002A31AF"/>
    <w:rsid w:val="002B224F"/>
    <w:rsid w:val="002D38D3"/>
    <w:rsid w:val="002D6974"/>
    <w:rsid w:val="002D72BD"/>
    <w:rsid w:val="002E1ACA"/>
    <w:rsid w:val="002E5D57"/>
    <w:rsid w:val="00304CF7"/>
    <w:rsid w:val="00350CAA"/>
    <w:rsid w:val="00354DFF"/>
    <w:rsid w:val="00392AE6"/>
    <w:rsid w:val="003A34C3"/>
    <w:rsid w:val="003B3E29"/>
    <w:rsid w:val="003C000B"/>
    <w:rsid w:val="003C2105"/>
    <w:rsid w:val="003D169B"/>
    <w:rsid w:val="003F3283"/>
    <w:rsid w:val="00403B12"/>
    <w:rsid w:val="0042281E"/>
    <w:rsid w:val="00460E36"/>
    <w:rsid w:val="004640AC"/>
    <w:rsid w:val="004B5821"/>
    <w:rsid w:val="004D2090"/>
    <w:rsid w:val="004E6ABE"/>
    <w:rsid w:val="00501B10"/>
    <w:rsid w:val="00504405"/>
    <w:rsid w:val="00505991"/>
    <w:rsid w:val="00506A15"/>
    <w:rsid w:val="00514FB6"/>
    <w:rsid w:val="005215EB"/>
    <w:rsid w:val="00532948"/>
    <w:rsid w:val="00545E73"/>
    <w:rsid w:val="00546278"/>
    <w:rsid w:val="00552AF7"/>
    <w:rsid w:val="00577728"/>
    <w:rsid w:val="005850DD"/>
    <w:rsid w:val="00587BE0"/>
    <w:rsid w:val="005B0237"/>
    <w:rsid w:val="005B1563"/>
    <w:rsid w:val="005B3B3D"/>
    <w:rsid w:val="005C4000"/>
    <w:rsid w:val="005D6853"/>
    <w:rsid w:val="005E438E"/>
    <w:rsid w:val="005F6245"/>
    <w:rsid w:val="00600355"/>
    <w:rsid w:val="00602BC4"/>
    <w:rsid w:val="00613CAF"/>
    <w:rsid w:val="00647C8C"/>
    <w:rsid w:val="00663194"/>
    <w:rsid w:val="00671926"/>
    <w:rsid w:val="00674535"/>
    <w:rsid w:val="006775C2"/>
    <w:rsid w:val="00687B6F"/>
    <w:rsid w:val="006F1581"/>
    <w:rsid w:val="007179C8"/>
    <w:rsid w:val="007274CD"/>
    <w:rsid w:val="00736930"/>
    <w:rsid w:val="00743E71"/>
    <w:rsid w:val="0074468A"/>
    <w:rsid w:val="00747063"/>
    <w:rsid w:val="007520AC"/>
    <w:rsid w:val="007609AF"/>
    <w:rsid w:val="00761AC4"/>
    <w:rsid w:val="0076596F"/>
    <w:rsid w:val="00766475"/>
    <w:rsid w:val="00771220"/>
    <w:rsid w:val="00780F6A"/>
    <w:rsid w:val="00792E89"/>
    <w:rsid w:val="007B374C"/>
    <w:rsid w:val="007B5662"/>
    <w:rsid w:val="007C2A3A"/>
    <w:rsid w:val="007E2F10"/>
    <w:rsid w:val="008210D7"/>
    <w:rsid w:val="00852641"/>
    <w:rsid w:val="0087237B"/>
    <w:rsid w:val="00872D46"/>
    <w:rsid w:val="00873F64"/>
    <w:rsid w:val="00886DEC"/>
    <w:rsid w:val="00897621"/>
    <w:rsid w:val="008A0149"/>
    <w:rsid w:val="008A728C"/>
    <w:rsid w:val="008B4DA3"/>
    <w:rsid w:val="008B55DE"/>
    <w:rsid w:val="008B75C7"/>
    <w:rsid w:val="008B75F8"/>
    <w:rsid w:val="008C1D5F"/>
    <w:rsid w:val="008D6A65"/>
    <w:rsid w:val="009015F1"/>
    <w:rsid w:val="00906C46"/>
    <w:rsid w:val="009272EC"/>
    <w:rsid w:val="009308F6"/>
    <w:rsid w:val="0094256E"/>
    <w:rsid w:val="00947FF9"/>
    <w:rsid w:val="009544C6"/>
    <w:rsid w:val="00962867"/>
    <w:rsid w:val="00964B52"/>
    <w:rsid w:val="00971350"/>
    <w:rsid w:val="00972DE1"/>
    <w:rsid w:val="0097662E"/>
    <w:rsid w:val="00986858"/>
    <w:rsid w:val="00996503"/>
    <w:rsid w:val="009A670D"/>
    <w:rsid w:val="009B305C"/>
    <w:rsid w:val="00A332B3"/>
    <w:rsid w:val="00A71EEC"/>
    <w:rsid w:val="00A84D2A"/>
    <w:rsid w:val="00A854DD"/>
    <w:rsid w:val="00A916B7"/>
    <w:rsid w:val="00AB03E2"/>
    <w:rsid w:val="00AB25C5"/>
    <w:rsid w:val="00AF7206"/>
    <w:rsid w:val="00B02882"/>
    <w:rsid w:val="00B02FA5"/>
    <w:rsid w:val="00B11BC2"/>
    <w:rsid w:val="00B167E7"/>
    <w:rsid w:val="00B23A95"/>
    <w:rsid w:val="00B25088"/>
    <w:rsid w:val="00B26523"/>
    <w:rsid w:val="00B34C6D"/>
    <w:rsid w:val="00B51ACF"/>
    <w:rsid w:val="00B575AC"/>
    <w:rsid w:val="00B703D4"/>
    <w:rsid w:val="00B71B3C"/>
    <w:rsid w:val="00B87394"/>
    <w:rsid w:val="00B91F71"/>
    <w:rsid w:val="00BA302F"/>
    <w:rsid w:val="00BC2465"/>
    <w:rsid w:val="00BD0741"/>
    <w:rsid w:val="00BD1B49"/>
    <w:rsid w:val="00BF6970"/>
    <w:rsid w:val="00C02BAF"/>
    <w:rsid w:val="00C15870"/>
    <w:rsid w:val="00C200AA"/>
    <w:rsid w:val="00C307FE"/>
    <w:rsid w:val="00C40B3F"/>
    <w:rsid w:val="00C44145"/>
    <w:rsid w:val="00C5233E"/>
    <w:rsid w:val="00C847C1"/>
    <w:rsid w:val="00C958DC"/>
    <w:rsid w:val="00CA2375"/>
    <w:rsid w:val="00CC33EE"/>
    <w:rsid w:val="00CC4B6C"/>
    <w:rsid w:val="00CE17E6"/>
    <w:rsid w:val="00CE1DCA"/>
    <w:rsid w:val="00CF11F4"/>
    <w:rsid w:val="00D064C7"/>
    <w:rsid w:val="00D205AC"/>
    <w:rsid w:val="00D248E4"/>
    <w:rsid w:val="00D341C3"/>
    <w:rsid w:val="00D5483C"/>
    <w:rsid w:val="00D559EE"/>
    <w:rsid w:val="00D7779A"/>
    <w:rsid w:val="00D91834"/>
    <w:rsid w:val="00D97830"/>
    <w:rsid w:val="00DA0B84"/>
    <w:rsid w:val="00DA578E"/>
    <w:rsid w:val="00DB154B"/>
    <w:rsid w:val="00DB24E6"/>
    <w:rsid w:val="00DB3024"/>
    <w:rsid w:val="00DD3140"/>
    <w:rsid w:val="00DF05AD"/>
    <w:rsid w:val="00E1102D"/>
    <w:rsid w:val="00E125BF"/>
    <w:rsid w:val="00E130B4"/>
    <w:rsid w:val="00E17D40"/>
    <w:rsid w:val="00E22916"/>
    <w:rsid w:val="00E5637E"/>
    <w:rsid w:val="00E628FF"/>
    <w:rsid w:val="00E6770B"/>
    <w:rsid w:val="00E76CCA"/>
    <w:rsid w:val="00E856E9"/>
    <w:rsid w:val="00EA359B"/>
    <w:rsid w:val="00EA69A0"/>
    <w:rsid w:val="00EC6B44"/>
    <w:rsid w:val="00EC7472"/>
    <w:rsid w:val="00ED19EE"/>
    <w:rsid w:val="00EE4374"/>
    <w:rsid w:val="00EE7296"/>
    <w:rsid w:val="00EF619B"/>
    <w:rsid w:val="00F0158A"/>
    <w:rsid w:val="00F151E2"/>
    <w:rsid w:val="00F27530"/>
    <w:rsid w:val="00F31B74"/>
    <w:rsid w:val="00F35AFE"/>
    <w:rsid w:val="00F40B17"/>
    <w:rsid w:val="00F4414D"/>
    <w:rsid w:val="00F628AC"/>
    <w:rsid w:val="00F67A9F"/>
    <w:rsid w:val="00F75401"/>
    <w:rsid w:val="00F82EDE"/>
    <w:rsid w:val="00F83BD1"/>
    <w:rsid w:val="00F91BE2"/>
    <w:rsid w:val="00F970D4"/>
    <w:rsid w:val="00FA1A69"/>
    <w:rsid w:val="00FA2A1D"/>
    <w:rsid w:val="00FC4185"/>
    <w:rsid w:val="00FC7F83"/>
    <w:rsid w:val="00FD3AA7"/>
    <w:rsid w:val="00FD6239"/>
    <w:rsid w:val="00FF1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1F08"/>
  <w15:chartTrackingRefBased/>
  <w15:docId w15:val="{5F2795B4-C3D7-4549-85B4-93A74A9A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194"/>
    <w:pPr>
      <w:tabs>
        <w:tab w:val="center" w:pos="4153"/>
        <w:tab w:val="right" w:pos="8306"/>
      </w:tabs>
      <w:snapToGrid w:val="0"/>
    </w:pPr>
    <w:rPr>
      <w:sz w:val="20"/>
      <w:szCs w:val="20"/>
    </w:rPr>
  </w:style>
  <w:style w:type="character" w:customStyle="1" w:styleId="a4">
    <w:name w:val="頁首 字元"/>
    <w:basedOn w:val="a0"/>
    <w:link w:val="a3"/>
    <w:uiPriority w:val="99"/>
    <w:rsid w:val="00663194"/>
    <w:rPr>
      <w:sz w:val="20"/>
      <w:szCs w:val="20"/>
    </w:rPr>
  </w:style>
  <w:style w:type="paragraph" w:styleId="a5">
    <w:name w:val="footer"/>
    <w:basedOn w:val="a"/>
    <w:link w:val="a6"/>
    <w:unhideWhenUsed/>
    <w:rsid w:val="00663194"/>
    <w:pPr>
      <w:tabs>
        <w:tab w:val="center" w:pos="4153"/>
        <w:tab w:val="right" w:pos="8306"/>
      </w:tabs>
      <w:snapToGrid w:val="0"/>
    </w:pPr>
    <w:rPr>
      <w:sz w:val="20"/>
      <w:szCs w:val="20"/>
    </w:rPr>
  </w:style>
  <w:style w:type="character" w:customStyle="1" w:styleId="a6">
    <w:name w:val="頁尾 字元"/>
    <w:basedOn w:val="a0"/>
    <w:link w:val="a5"/>
    <w:rsid w:val="00663194"/>
    <w:rPr>
      <w:sz w:val="20"/>
      <w:szCs w:val="20"/>
    </w:rPr>
  </w:style>
  <w:style w:type="paragraph" w:styleId="a7">
    <w:name w:val="List Paragraph"/>
    <w:basedOn w:val="a"/>
    <w:link w:val="a8"/>
    <w:uiPriority w:val="34"/>
    <w:qFormat/>
    <w:rsid w:val="00613CAF"/>
    <w:pPr>
      <w:widowControl/>
      <w:ind w:leftChars="200" w:left="480"/>
    </w:pPr>
    <w:rPr>
      <w:rFonts w:ascii="Times New Roman" w:hAnsi="Times New Roman" w:cs="Times New Roman"/>
      <w:kern w:val="0"/>
      <w:szCs w:val="24"/>
    </w:rPr>
  </w:style>
  <w:style w:type="character" w:customStyle="1" w:styleId="a8">
    <w:name w:val="清單段落 字元"/>
    <w:link w:val="a7"/>
    <w:uiPriority w:val="34"/>
    <w:locked/>
    <w:rsid w:val="002D72BD"/>
    <w:rPr>
      <w:rFonts w:ascii="Times New Roman" w:hAnsi="Times New Roman" w:cs="Times New Roman"/>
      <w:kern w:val="0"/>
      <w:szCs w:val="24"/>
    </w:rPr>
  </w:style>
  <w:style w:type="paragraph" w:styleId="a9">
    <w:name w:val="Balloon Text"/>
    <w:basedOn w:val="a"/>
    <w:link w:val="aa"/>
    <w:uiPriority w:val="99"/>
    <w:semiHidden/>
    <w:unhideWhenUsed/>
    <w:rsid w:val="00F82E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2EDE"/>
    <w:rPr>
      <w:rFonts w:asciiTheme="majorHAnsi" w:eastAsiaTheme="majorEastAsia" w:hAnsiTheme="majorHAnsi" w:cstheme="majorBidi"/>
      <w:sz w:val="18"/>
      <w:szCs w:val="18"/>
    </w:rPr>
  </w:style>
  <w:style w:type="paragraph" w:customStyle="1" w:styleId="Default">
    <w:name w:val="Default"/>
    <w:rsid w:val="00D97830"/>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
    <w:link w:val="HTML0"/>
    <w:uiPriority w:val="99"/>
    <w:rsid w:val="00D97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333333"/>
      <w:kern w:val="0"/>
      <w:szCs w:val="24"/>
      <w:lang w:val="x-none" w:eastAsia="x-none"/>
    </w:rPr>
  </w:style>
  <w:style w:type="character" w:customStyle="1" w:styleId="HTML0">
    <w:name w:val="HTML 預設格式 字元"/>
    <w:basedOn w:val="a0"/>
    <w:link w:val="HTML"/>
    <w:uiPriority w:val="99"/>
    <w:rsid w:val="00D97830"/>
    <w:rPr>
      <w:rFonts w:ascii="細明體" w:eastAsia="細明體" w:hAnsi="細明體" w:cs="Times New Roman"/>
      <w:color w:val="333333"/>
      <w:kern w:val="0"/>
      <w:szCs w:val="24"/>
      <w:lang w:val="x-none" w:eastAsia="x-none"/>
    </w:rPr>
  </w:style>
  <w:style w:type="table" w:styleId="ab">
    <w:name w:val="Table Grid"/>
    <w:basedOn w:val="a1"/>
    <w:uiPriority w:val="59"/>
    <w:rsid w:val="00147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71220"/>
    <w:rPr>
      <w:sz w:val="18"/>
      <w:szCs w:val="18"/>
    </w:rPr>
  </w:style>
  <w:style w:type="paragraph" w:styleId="ad">
    <w:name w:val="annotation text"/>
    <w:basedOn w:val="a"/>
    <w:link w:val="ae"/>
    <w:uiPriority w:val="99"/>
    <w:semiHidden/>
    <w:unhideWhenUsed/>
    <w:rsid w:val="00771220"/>
  </w:style>
  <w:style w:type="character" w:customStyle="1" w:styleId="ae">
    <w:name w:val="註解文字 字元"/>
    <w:basedOn w:val="a0"/>
    <w:link w:val="ad"/>
    <w:uiPriority w:val="99"/>
    <w:semiHidden/>
    <w:rsid w:val="00771220"/>
  </w:style>
  <w:style w:type="paragraph" w:styleId="af">
    <w:name w:val="annotation subject"/>
    <w:basedOn w:val="ad"/>
    <w:next w:val="ad"/>
    <w:link w:val="af0"/>
    <w:uiPriority w:val="99"/>
    <w:semiHidden/>
    <w:unhideWhenUsed/>
    <w:rsid w:val="00771220"/>
    <w:rPr>
      <w:b/>
      <w:bCs/>
    </w:rPr>
  </w:style>
  <w:style w:type="character" w:customStyle="1" w:styleId="af0">
    <w:name w:val="註解主旨 字元"/>
    <w:basedOn w:val="ae"/>
    <w:link w:val="af"/>
    <w:uiPriority w:val="99"/>
    <w:semiHidden/>
    <w:rsid w:val="00771220"/>
    <w:rPr>
      <w:b/>
      <w:bCs/>
    </w:rPr>
  </w:style>
  <w:style w:type="paragraph" w:customStyle="1" w:styleId="af1">
    <w:name w:val="行文機關"/>
    <w:basedOn w:val="a"/>
    <w:rsid w:val="00FC7F83"/>
    <w:pPr>
      <w:snapToGrid w:val="0"/>
    </w:pPr>
    <w:rPr>
      <w:rFonts w:ascii="Times New Roman" w:eastAsia="新細明體" w:hAnsi="Times New Roman" w:cs="Times New Roman"/>
      <w:sz w:val="32"/>
      <w:szCs w:val="20"/>
    </w:rPr>
  </w:style>
  <w:style w:type="paragraph" w:styleId="af2">
    <w:name w:val="Revision"/>
    <w:hidden/>
    <w:uiPriority w:val="99"/>
    <w:semiHidden/>
    <w:rsid w:val="0060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962374">
      <w:bodyDiv w:val="1"/>
      <w:marLeft w:val="0"/>
      <w:marRight w:val="0"/>
      <w:marTop w:val="0"/>
      <w:marBottom w:val="0"/>
      <w:divBdr>
        <w:top w:val="none" w:sz="0" w:space="0" w:color="auto"/>
        <w:left w:val="none" w:sz="0" w:space="0" w:color="auto"/>
        <w:bottom w:val="none" w:sz="0" w:space="0" w:color="auto"/>
        <w:right w:val="none" w:sz="0" w:space="0" w:color="auto"/>
      </w:divBdr>
    </w:div>
    <w:div w:id="17841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18D9-C740-4FAE-B88F-BAA61EE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3</cp:revision>
  <cp:lastPrinted>2020-03-17T05:25:00Z</cp:lastPrinted>
  <dcterms:created xsi:type="dcterms:W3CDTF">2020-12-03T02:04:00Z</dcterms:created>
  <dcterms:modified xsi:type="dcterms:W3CDTF">2020-12-03T02:06:00Z</dcterms:modified>
</cp:coreProperties>
</file>