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3E1C4" w14:textId="5EEEB409" w:rsidR="004E66E0" w:rsidRPr="00D03015" w:rsidRDefault="00A503B1" w:rsidP="00A503B1">
      <w:pPr>
        <w:adjustRightInd w:val="0"/>
        <w:snapToGrid w:val="0"/>
        <w:rPr>
          <w:rFonts w:ascii="標楷體" w:eastAsia="標楷體" w:hAnsi="標楷體"/>
          <w:sz w:val="28"/>
          <w:szCs w:val="28"/>
        </w:rPr>
      </w:pPr>
      <w:r>
        <w:rPr>
          <w:rFonts w:ascii="標楷體" w:eastAsia="標楷體" w:hAnsi="標楷體" w:hint="eastAsia"/>
          <w:sz w:val="28"/>
          <w:szCs w:val="28"/>
        </w:rPr>
        <w:t>「</w:t>
      </w:r>
      <w:hyperlink r:id="rId7" w:history="1">
        <w:r w:rsidR="00D03015" w:rsidRPr="00D03015">
          <w:rPr>
            <w:rFonts w:ascii="標楷體" w:eastAsia="標楷體" w:hAnsi="標楷體"/>
            <w:sz w:val="28"/>
            <w:szCs w:val="28"/>
          </w:rPr>
          <w:t>中華民國證券商業同業公會證券商辦理基金銷售業務自律規範</w:t>
        </w:r>
      </w:hyperlink>
      <w:r>
        <w:rPr>
          <w:rFonts w:ascii="標楷體" w:eastAsia="標楷體" w:hAnsi="標楷體" w:hint="eastAsia"/>
          <w:sz w:val="28"/>
          <w:szCs w:val="28"/>
        </w:rPr>
        <w:t>」建議修正條文對照表</w:t>
      </w:r>
    </w:p>
    <w:tbl>
      <w:tblPr>
        <w:tblStyle w:val="a3"/>
        <w:tblW w:w="0" w:type="auto"/>
        <w:tblLook w:val="04A0" w:firstRow="1" w:lastRow="0" w:firstColumn="1" w:lastColumn="0" w:noHBand="0" w:noVBand="1"/>
      </w:tblPr>
      <w:tblGrid>
        <w:gridCol w:w="3402"/>
        <w:gridCol w:w="3407"/>
        <w:gridCol w:w="2839"/>
      </w:tblGrid>
      <w:tr w:rsidR="004E66E0" w14:paraId="0F7BD1DC" w14:textId="77777777" w:rsidTr="00A969CD">
        <w:trPr>
          <w:trHeight w:val="704"/>
        </w:trPr>
        <w:tc>
          <w:tcPr>
            <w:tcW w:w="3402" w:type="dxa"/>
          </w:tcPr>
          <w:p w14:paraId="44BB2C72" w14:textId="77777777" w:rsidR="004E66E0" w:rsidRDefault="004E66E0" w:rsidP="00370CAB">
            <w:pPr>
              <w:jc w:val="center"/>
            </w:pPr>
            <w:r w:rsidRPr="00477037">
              <w:rPr>
                <w:rFonts w:ascii="標楷體" w:eastAsia="標楷體" w:hAnsi="標楷體" w:hint="eastAsia"/>
                <w:b/>
                <w:sz w:val="28"/>
                <w:szCs w:val="28"/>
              </w:rPr>
              <w:t>建議修正後條文</w:t>
            </w:r>
          </w:p>
        </w:tc>
        <w:tc>
          <w:tcPr>
            <w:tcW w:w="3407" w:type="dxa"/>
          </w:tcPr>
          <w:p w14:paraId="5BA4DC6B" w14:textId="77777777" w:rsidR="004E66E0" w:rsidRDefault="004E66E0" w:rsidP="00370CAB">
            <w:pPr>
              <w:jc w:val="center"/>
            </w:pPr>
            <w:r w:rsidRPr="00477037">
              <w:rPr>
                <w:rFonts w:ascii="標楷體" w:eastAsia="標楷體" w:hAnsi="標楷體" w:hint="eastAsia"/>
                <w:b/>
                <w:sz w:val="28"/>
                <w:szCs w:val="28"/>
              </w:rPr>
              <w:t>原條文</w:t>
            </w:r>
          </w:p>
        </w:tc>
        <w:tc>
          <w:tcPr>
            <w:tcW w:w="2839" w:type="dxa"/>
          </w:tcPr>
          <w:p w14:paraId="5EA8DEE5" w14:textId="77777777" w:rsidR="004E66E0" w:rsidRDefault="004E66E0" w:rsidP="00370CAB">
            <w:pPr>
              <w:jc w:val="center"/>
            </w:pPr>
            <w:r w:rsidRPr="00477037">
              <w:rPr>
                <w:rFonts w:ascii="標楷體" w:eastAsia="標楷體" w:hAnsi="標楷體" w:hint="eastAsia"/>
                <w:b/>
                <w:sz w:val="28"/>
                <w:szCs w:val="28"/>
              </w:rPr>
              <w:t>說        明</w:t>
            </w:r>
          </w:p>
        </w:tc>
      </w:tr>
      <w:tr w:rsidR="00E42545" w:rsidRPr="00477037" w14:paraId="530DDA3B" w14:textId="77777777" w:rsidTr="00A969CD">
        <w:trPr>
          <w:trHeight w:val="11725"/>
        </w:trPr>
        <w:tc>
          <w:tcPr>
            <w:tcW w:w="3402" w:type="dxa"/>
          </w:tcPr>
          <w:p w14:paraId="369778EF" w14:textId="77777777" w:rsidR="00E42545" w:rsidRPr="002359E0" w:rsidRDefault="00E42545" w:rsidP="00E42545">
            <w:pPr>
              <w:spacing w:line="400" w:lineRule="exact"/>
              <w:rPr>
                <w:rFonts w:ascii="標楷體" w:eastAsia="標楷體" w:hAnsi="標楷體" w:cs="Times New Roman"/>
                <w:spacing w:val="-18"/>
                <w:sz w:val="28"/>
                <w:szCs w:val="28"/>
              </w:rPr>
            </w:pPr>
            <w:r w:rsidRPr="002359E0">
              <w:rPr>
                <w:rFonts w:ascii="標楷體" w:eastAsia="標楷體" w:hAnsi="標楷體" w:cs="Times New Roman" w:hint="eastAsia"/>
                <w:spacing w:val="-18"/>
                <w:sz w:val="28"/>
                <w:szCs w:val="28"/>
              </w:rPr>
              <w:t>第九條（人員資格訓練）</w:t>
            </w:r>
          </w:p>
          <w:p w14:paraId="6C073540" w14:textId="77777777" w:rsidR="00E42545" w:rsidRPr="002359E0" w:rsidRDefault="00E42545" w:rsidP="00E42545">
            <w:pPr>
              <w:spacing w:line="400" w:lineRule="exact"/>
              <w:rPr>
                <w:rFonts w:ascii="標楷體" w:eastAsia="標楷體" w:hAnsi="標楷體" w:cs="Times New Roman"/>
                <w:spacing w:val="-18"/>
                <w:sz w:val="28"/>
                <w:szCs w:val="28"/>
              </w:rPr>
            </w:pPr>
            <w:r w:rsidRPr="002359E0">
              <w:rPr>
                <w:rFonts w:ascii="標楷體" w:eastAsia="標楷體" w:hAnsi="標楷體" w:cs="Times New Roman" w:hint="eastAsia"/>
                <w:spacing w:val="-18"/>
                <w:sz w:val="28"/>
                <w:szCs w:val="28"/>
              </w:rPr>
              <w:t>證券商辦理基金銷售業務之人員</w:t>
            </w:r>
            <w:r w:rsidRPr="002359E0">
              <w:rPr>
                <w:rFonts w:ascii="標楷體" w:eastAsia="標楷體" w:hAnsi="標楷體" w:cs="Times New Roman"/>
                <w:spacing w:val="-18"/>
                <w:sz w:val="28"/>
                <w:szCs w:val="28"/>
              </w:rPr>
              <w:t>應</w:t>
            </w:r>
            <w:r w:rsidRPr="002359E0">
              <w:rPr>
                <w:rFonts w:ascii="標楷體" w:eastAsia="標楷體" w:hAnsi="標楷體" w:cs="Times New Roman" w:hint="eastAsia"/>
                <w:spacing w:val="-18"/>
                <w:sz w:val="28"/>
                <w:szCs w:val="28"/>
              </w:rPr>
              <w:t>具備下列資格條件：</w:t>
            </w:r>
          </w:p>
          <w:p w14:paraId="6B92BC94" w14:textId="118F2958" w:rsidR="00E42545" w:rsidRPr="002359E0" w:rsidRDefault="00E42545" w:rsidP="00E42545">
            <w:pPr>
              <w:spacing w:line="400" w:lineRule="exact"/>
              <w:ind w:right="57"/>
              <w:jc w:val="both"/>
              <w:rPr>
                <w:rFonts w:ascii="標楷體" w:eastAsia="標楷體" w:hAnsi="標楷體" w:cs="Times New Roman"/>
                <w:spacing w:val="-18"/>
                <w:sz w:val="28"/>
                <w:szCs w:val="28"/>
              </w:rPr>
            </w:pPr>
            <w:r w:rsidRPr="002359E0">
              <w:rPr>
                <w:rFonts w:ascii="標楷體" w:eastAsia="標楷體" w:hAnsi="標楷體" w:cs="Times New Roman" w:hint="eastAsia"/>
                <w:spacing w:val="-18"/>
                <w:sz w:val="28"/>
                <w:szCs w:val="28"/>
              </w:rPr>
              <w:t>一、辦理</w:t>
            </w:r>
            <w:r w:rsidRPr="002359E0">
              <w:rPr>
                <w:rFonts w:ascii="標楷體" w:eastAsia="標楷體" w:hAnsi="標楷體" w:cs="Times New Roman"/>
                <w:spacing w:val="-18"/>
                <w:sz w:val="28"/>
                <w:szCs w:val="28"/>
              </w:rPr>
              <w:t>證券投資信託基金銷售</w:t>
            </w:r>
            <w:r w:rsidRPr="002359E0">
              <w:rPr>
                <w:rFonts w:ascii="標楷體" w:eastAsia="標楷體" w:hAnsi="標楷體" w:cs="Times New Roman" w:hint="eastAsia"/>
                <w:spacing w:val="-18"/>
                <w:sz w:val="28"/>
                <w:szCs w:val="28"/>
              </w:rPr>
              <w:t>業務</w:t>
            </w:r>
            <w:r w:rsidRPr="002359E0">
              <w:rPr>
                <w:rFonts w:ascii="標楷體" w:eastAsia="標楷體" w:hAnsi="標楷體" w:cs="Times New Roman"/>
                <w:spacing w:val="-18"/>
                <w:sz w:val="28"/>
                <w:szCs w:val="28"/>
              </w:rPr>
              <w:t>之人員應</w:t>
            </w:r>
            <w:r w:rsidRPr="002359E0">
              <w:rPr>
                <w:rFonts w:ascii="標楷體" w:eastAsia="標楷體" w:hAnsi="標楷體" w:cs="Times New Roman" w:hint="eastAsia"/>
                <w:spacing w:val="-18"/>
                <w:sz w:val="28"/>
                <w:szCs w:val="28"/>
              </w:rPr>
              <w:t>符合</w:t>
            </w:r>
            <w:r w:rsidRPr="002359E0">
              <w:rPr>
                <w:rFonts w:ascii="標楷體" w:eastAsia="標楷體" w:hAnsi="標楷體" w:cs="Times New Roman"/>
                <w:spacing w:val="-18"/>
                <w:sz w:val="28"/>
                <w:szCs w:val="28"/>
              </w:rPr>
              <w:t>證券投資信託事業負責人與業務人員管理規則所定資格</w:t>
            </w:r>
            <w:r w:rsidRPr="002359E0">
              <w:rPr>
                <w:rFonts w:ascii="標楷體" w:eastAsia="標楷體" w:hAnsi="標楷體" w:cs="Times New Roman" w:hint="eastAsia"/>
                <w:spacing w:val="-18"/>
                <w:sz w:val="28"/>
                <w:szCs w:val="28"/>
              </w:rPr>
              <w:t>。</w:t>
            </w:r>
          </w:p>
          <w:p w14:paraId="77595BFE" w14:textId="599DF3C8" w:rsidR="00E42545" w:rsidRPr="002359E0" w:rsidRDefault="00E42545" w:rsidP="00E42545">
            <w:pPr>
              <w:spacing w:line="400" w:lineRule="exact"/>
              <w:ind w:right="57"/>
              <w:jc w:val="both"/>
              <w:rPr>
                <w:rFonts w:ascii="標楷體" w:eastAsia="標楷體" w:hAnsi="標楷體" w:cs="Times New Roman"/>
                <w:spacing w:val="-18"/>
                <w:sz w:val="28"/>
                <w:szCs w:val="28"/>
              </w:rPr>
            </w:pPr>
            <w:r w:rsidRPr="002359E0">
              <w:rPr>
                <w:rFonts w:ascii="標楷體" w:eastAsia="標楷體" w:hAnsi="標楷體" w:cs="Times New Roman" w:hint="eastAsia"/>
                <w:spacing w:val="-18"/>
                <w:sz w:val="28"/>
                <w:szCs w:val="28"/>
              </w:rPr>
              <w:t>二、辦理</w:t>
            </w:r>
            <w:r w:rsidRPr="002359E0">
              <w:rPr>
                <w:rFonts w:ascii="標楷體" w:eastAsia="標楷體" w:hAnsi="標楷體" w:cs="Times New Roman"/>
                <w:spacing w:val="-18"/>
                <w:sz w:val="28"/>
                <w:szCs w:val="28"/>
              </w:rPr>
              <w:t>境外基金銷售</w:t>
            </w:r>
            <w:r w:rsidRPr="002359E0">
              <w:rPr>
                <w:rFonts w:ascii="標楷體" w:eastAsia="標楷體" w:hAnsi="標楷體" w:cs="Times New Roman" w:hint="eastAsia"/>
                <w:spacing w:val="-18"/>
                <w:sz w:val="28"/>
                <w:szCs w:val="28"/>
              </w:rPr>
              <w:t>業務</w:t>
            </w:r>
            <w:r w:rsidRPr="002359E0">
              <w:rPr>
                <w:rFonts w:ascii="標楷體" w:eastAsia="標楷體" w:hAnsi="標楷體" w:cs="Times New Roman"/>
                <w:spacing w:val="-18"/>
                <w:sz w:val="28"/>
                <w:szCs w:val="28"/>
              </w:rPr>
              <w:t>之人員應</w:t>
            </w:r>
            <w:r w:rsidRPr="002359E0">
              <w:rPr>
                <w:rFonts w:ascii="標楷體" w:eastAsia="標楷體" w:hAnsi="標楷體" w:cs="Times New Roman" w:hint="eastAsia"/>
                <w:spacing w:val="-18"/>
                <w:sz w:val="28"/>
                <w:szCs w:val="28"/>
              </w:rPr>
              <w:t>符合</w:t>
            </w:r>
            <w:r w:rsidRPr="002359E0">
              <w:rPr>
                <w:rFonts w:ascii="標楷體" w:eastAsia="標楷體" w:hAnsi="標楷體" w:cs="Times New Roman"/>
                <w:spacing w:val="-18"/>
                <w:sz w:val="28"/>
                <w:szCs w:val="28"/>
              </w:rPr>
              <w:t>證券投資顧問事業負責人與業務人員管理規則所定資格</w:t>
            </w:r>
            <w:r w:rsidRPr="002359E0">
              <w:rPr>
                <w:rFonts w:ascii="標楷體" w:eastAsia="標楷體" w:hAnsi="標楷體" w:cs="Times New Roman" w:hint="eastAsia"/>
                <w:spacing w:val="-18"/>
                <w:sz w:val="28"/>
                <w:szCs w:val="28"/>
              </w:rPr>
              <w:t>。</w:t>
            </w:r>
          </w:p>
          <w:p w14:paraId="3A2B2492" w14:textId="2975F3B8" w:rsidR="00E42545" w:rsidRPr="002359E0" w:rsidRDefault="00E42545" w:rsidP="00E42545">
            <w:pPr>
              <w:spacing w:line="400" w:lineRule="exact"/>
              <w:ind w:right="57"/>
              <w:jc w:val="both"/>
              <w:rPr>
                <w:rFonts w:ascii="標楷體" w:eastAsia="標楷體" w:hAnsi="標楷體" w:cs="Times New Roman"/>
                <w:spacing w:val="-18"/>
                <w:sz w:val="28"/>
                <w:szCs w:val="28"/>
              </w:rPr>
            </w:pPr>
            <w:r w:rsidRPr="002359E0">
              <w:rPr>
                <w:rFonts w:ascii="標楷體" w:eastAsia="標楷體" w:hAnsi="標楷體" w:cs="Times New Roman" w:hint="eastAsia"/>
                <w:spacing w:val="-18"/>
                <w:sz w:val="28"/>
                <w:szCs w:val="28"/>
              </w:rPr>
              <w:t>三、辦理</w:t>
            </w:r>
            <w:r w:rsidRPr="002359E0">
              <w:rPr>
                <w:rFonts w:ascii="標楷體" w:eastAsia="標楷體" w:hAnsi="標楷體" w:cs="Times New Roman"/>
                <w:spacing w:val="-18"/>
                <w:sz w:val="28"/>
                <w:szCs w:val="28"/>
              </w:rPr>
              <w:t>期貨信託基金銷售</w:t>
            </w:r>
            <w:r w:rsidRPr="002359E0">
              <w:rPr>
                <w:rFonts w:ascii="標楷體" w:eastAsia="標楷體" w:hAnsi="標楷體" w:cs="Times New Roman" w:hint="eastAsia"/>
                <w:spacing w:val="-18"/>
                <w:sz w:val="28"/>
                <w:szCs w:val="28"/>
              </w:rPr>
              <w:t>業務</w:t>
            </w:r>
            <w:r w:rsidRPr="002359E0">
              <w:rPr>
                <w:rFonts w:ascii="標楷體" w:eastAsia="標楷體" w:hAnsi="標楷體" w:cs="Times New Roman"/>
                <w:spacing w:val="-18"/>
                <w:sz w:val="28"/>
                <w:szCs w:val="28"/>
              </w:rPr>
              <w:t>之人員應</w:t>
            </w:r>
            <w:r w:rsidRPr="002359E0">
              <w:rPr>
                <w:rFonts w:ascii="標楷體" w:eastAsia="標楷體" w:hAnsi="標楷體" w:cs="Times New Roman" w:hint="eastAsia"/>
                <w:spacing w:val="-18"/>
                <w:sz w:val="28"/>
                <w:szCs w:val="28"/>
              </w:rPr>
              <w:t>符合</w:t>
            </w:r>
            <w:r w:rsidRPr="002359E0">
              <w:rPr>
                <w:rFonts w:ascii="標楷體" w:eastAsia="標楷體" w:hAnsi="標楷體" w:cs="Times New Roman"/>
                <w:spacing w:val="-18"/>
                <w:sz w:val="28"/>
                <w:szCs w:val="28"/>
              </w:rPr>
              <w:t>期貨信託事業管理規則所定資格</w:t>
            </w:r>
            <w:r w:rsidRPr="002359E0">
              <w:rPr>
                <w:rFonts w:ascii="標楷體" w:eastAsia="標楷體" w:hAnsi="標楷體" w:cs="Times New Roman" w:hint="eastAsia"/>
                <w:spacing w:val="-18"/>
                <w:sz w:val="28"/>
                <w:szCs w:val="28"/>
              </w:rPr>
              <w:t>。</w:t>
            </w:r>
          </w:p>
          <w:p w14:paraId="01BBA559" w14:textId="77777777" w:rsidR="00E42545" w:rsidRPr="002359E0" w:rsidRDefault="00E42545" w:rsidP="00E42545">
            <w:pPr>
              <w:pStyle w:val="a4"/>
              <w:spacing w:line="400" w:lineRule="exact"/>
              <w:ind w:leftChars="0" w:left="0"/>
              <w:rPr>
                <w:rFonts w:ascii="標楷體" w:eastAsia="標楷體" w:hAnsi="標楷體"/>
                <w:spacing w:val="-18"/>
                <w:sz w:val="28"/>
                <w:szCs w:val="28"/>
              </w:rPr>
            </w:pPr>
          </w:p>
          <w:p w14:paraId="63984FA9" w14:textId="6E35189E" w:rsidR="00E42545" w:rsidRPr="002359E0" w:rsidRDefault="00E42545" w:rsidP="00E42545">
            <w:pPr>
              <w:spacing w:line="480" w:lineRule="exact"/>
              <w:rPr>
                <w:rFonts w:ascii="標楷體" w:eastAsia="標楷體" w:hAnsi="標楷體" w:cs="Times New Roman"/>
                <w:spacing w:val="-18"/>
                <w:sz w:val="28"/>
                <w:szCs w:val="28"/>
              </w:rPr>
            </w:pPr>
            <w:r w:rsidRPr="002359E0">
              <w:rPr>
                <w:rFonts w:ascii="標楷體" w:eastAsia="標楷體" w:hAnsi="標楷體" w:cs="Times New Roman" w:hint="eastAsia"/>
                <w:spacing w:val="-18"/>
                <w:sz w:val="28"/>
                <w:szCs w:val="28"/>
              </w:rPr>
              <w:t>辦理基金銷售業務之人員並應每三年參加本公會所辦理包含至少六小時基金相關課程之在職訓練，其中基金法規課程至少</w:t>
            </w:r>
            <w:r w:rsidRPr="002359E0">
              <w:rPr>
                <w:rFonts w:ascii="標楷體" w:eastAsia="標楷體" w:hAnsi="標楷體" w:cs="Times New Roman" w:hint="eastAsia"/>
                <w:color w:val="FF0000"/>
                <w:spacing w:val="-18"/>
                <w:sz w:val="28"/>
                <w:szCs w:val="28"/>
                <w:u w:val="single"/>
              </w:rPr>
              <w:t>三</w:t>
            </w:r>
            <w:r w:rsidRPr="002359E0">
              <w:rPr>
                <w:rFonts w:ascii="標楷體" w:eastAsia="標楷體" w:hAnsi="標楷體" w:cs="Times New Roman" w:hint="eastAsia"/>
                <w:spacing w:val="-18"/>
                <w:sz w:val="28"/>
                <w:szCs w:val="28"/>
              </w:rPr>
              <w:t>小時。</w:t>
            </w:r>
          </w:p>
          <w:p w14:paraId="05FE52F3" w14:textId="08C0D6F9" w:rsidR="00E42545" w:rsidRPr="002359E0" w:rsidRDefault="00E42545" w:rsidP="00E42545">
            <w:pPr>
              <w:spacing w:line="480" w:lineRule="exact"/>
              <w:rPr>
                <w:rFonts w:ascii="標楷體" w:eastAsia="標楷體" w:hAnsi="標楷體" w:cs="Times New Roman"/>
                <w:spacing w:val="-18"/>
                <w:sz w:val="28"/>
                <w:szCs w:val="28"/>
              </w:rPr>
            </w:pPr>
          </w:p>
          <w:p w14:paraId="2CC602FD" w14:textId="668104DF" w:rsidR="00E42545" w:rsidRPr="002359E0" w:rsidRDefault="00E42545" w:rsidP="002359E0">
            <w:pPr>
              <w:spacing w:line="480" w:lineRule="exact"/>
              <w:rPr>
                <w:rFonts w:ascii="標楷體" w:eastAsia="標楷體" w:hAnsi="標楷體" w:cs="Times New Roman"/>
                <w:spacing w:val="-18"/>
                <w:sz w:val="28"/>
                <w:szCs w:val="28"/>
              </w:rPr>
            </w:pPr>
            <w:r w:rsidRPr="002359E0">
              <w:rPr>
                <w:rFonts w:ascii="標楷體" w:eastAsia="標楷體" w:hAnsi="標楷體" w:cs="Times New Roman" w:hint="eastAsia"/>
                <w:color w:val="FF0000"/>
                <w:spacing w:val="-18"/>
                <w:sz w:val="28"/>
                <w:szCs w:val="28"/>
                <w:u w:val="single"/>
              </w:rPr>
              <w:t>前項基金相關課程之在職訓練，除本公會辦理之基金法規課程三小時外，得參加附表所列其他國內金融訓練機構辦理之基金相關課程</w:t>
            </w:r>
            <w:r w:rsidR="00EF1E89">
              <w:rPr>
                <w:rFonts w:ascii="標楷體" w:eastAsia="標楷體" w:hAnsi="標楷體" w:cs="Times New Roman" w:hint="eastAsia"/>
                <w:color w:val="FF0000"/>
                <w:spacing w:val="-18"/>
                <w:sz w:val="28"/>
                <w:szCs w:val="28"/>
                <w:u w:val="single"/>
              </w:rPr>
              <w:t>在職</w:t>
            </w:r>
            <w:r w:rsidRPr="002359E0">
              <w:rPr>
                <w:rFonts w:ascii="標楷體" w:eastAsia="標楷體" w:hAnsi="標楷體" w:cs="Times New Roman" w:hint="eastAsia"/>
                <w:color w:val="FF0000"/>
                <w:spacing w:val="-18"/>
                <w:sz w:val="28"/>
                <w:szCs w:val="28"/>
                <w:u w:val="single"/>
              </w:rPr>
              <w:t>訓練，並應取得該訓練機構之結業證書或其他證明文件。</w:t>
            </w:r>
          </w:p>
        </w:tc>
        <w:tc>
          <w:tcPr>
            <w:tcW w:w="3407" w:type="dxa"/>
          </w:tcPr>
          <w:p w14:paraId="708C8F51" w14:textId="77777777" w:rsidR="00E42545" w:rsidRPr="002359E0" w:rsidRDefault="00E42545" w:rsidP="00E42545">
            <w:pPr>
              <w:spacing w:line="400" w:lineRule="exact"/>
              <w:rPr>
                <w:rFonts w:ascii="標楷體" w:eastAsia="標楷體" w:hAnsi="標楷體" w:cs="Times New Roman"/>
                <w:spacing w:val="-18"/>
                <w:sz w:val="28"/>
                <w:szCs w:val="28"/>
              </w:rPr>
            </w:pPr>
            <w:r w:rsidRPr="002359E0">
              <w:rPr>
                <w:rFonts w:ascii="標楷體" w:eastAsia="標楷體" w:hAnsi="標楷體" w:cs="Times New Roman" w:hint="eastAsia"/>
                <w:spacing w:val="-18"/>
                <w:sz w:val="28"/>
                <w:szCs w:val="28"/>
              </w:rPr>
              <w:t>第九條（人員資格訓練）</w:t>
            </w:r>
          </w:p>
          <w:p w14:paraId="5B62FCC7" w14:textId="77777777" w:rsidR="00E42545" w:rsidRPr="002359E0" w:rsidRDefault="00E42545" w:rsidP="00E42545">
            <w:pPr>
              <w:spacing w:line="400" w:lineRule="exact"/>
              <w:rPr>
                <w:rFonts w:ascii="標楷體" w:eastAsia="標楷體" w:hAnsi="標楷體" w:cs="Times New Roman"/>
                <w:spacing w:val="-18"/>
                <w:sz w:val="28"/>
                <w:szCs w:val="28"/>
              </w:rPr>
            </w:pPr>
            <w:r w:rsidRPr="002359E0">
              <w:rPr>
                <w:rFonts w:ascii="標楷體" w:eastAsia="標楷體" w:hAnsi="標楷體" w:cs="Times New Roman" w:hint="eastAsia"/>
                <w:spacing w:val="-18"/>
                <w:sz w:val="28"/>
                <w:szCs w:val="28"/>
              </w:rPr>
              <w:t>證券商辦理基金銷售業務之人員</w:t>
            </w:r>
            <w:r w:rsidRPr="002359E0">
              <w:rPr>
                <w:rFonts w:ascii="標楷體" w:eastAsia="標楷體" w:hAnsi="標楷體" w:cs="Times New Roman"/>
                <w:spacing w:val="-18"/>
                <w:sz w:val="28"/>
                <w:szCs w:val="28"/>
              </w:rPr>
              <w:t>應</w:t>
            </w:r>
            <w:r w:rsidRPr="002359E0">
              <w:rPr>
                <w:rFonts w:ascii="標楷體" w:eastAsia="標楷體" w:hAnsi="標楷體" w:cs="Times New Roman" w:hint="eastAsia"/>
                <w:spacing w:val="-18"/>
                <w:sz w:val="28"/>
                <w:szCs w:val="28"/>
              </w:rPr>
              <w:t>具備下列資格條件：</w:t>
            </w:r>
          </w:p>
          <w:p w14:paraId="7F883CED" w14:textId="77777777" w:rsidR="00E42545" w:rsidRPr="002359E0" w:rsidRDefault="00E42545" w:rsidP="00E42545">
            <w:pPr>
              <w:spacing w:line="400" w:lineRule="exact"/>
              <w:ind w:right="57"/>
              <w:jc w:val="both"/>
              <w:rPr>
                <w:rFonts w:ascii="標楷體" w:eastAsia="標楷體" w:hAnsi="標楷體" w:cs="Times New Roman"/>
                <w:spacing w:val="-18"/>
                <w:sz w:val="28"/>
                <w:szCs w:val="28"/>
              </w:rPr>
            </w:pPr>
            <w:r w:rsidRPr="002359E0">
              <w:rPr>
                <w:rFonts w:ascii="標楷體" w:eastAsia="標楷體" w:hAnsi="標楷體" w:cs="Times New Roman" w:hint="eastAsia"/>
                <w:spacing w:val="-18"/>
                <w:sz w:val="28"/>
                <w:szCs w:val="28"/>
              </w:rPr>
              <w:t>一、辦理</w:t>
            </w:r>
            <w:r w:rsidRPr="002359E0">
              <w:rPr>
                <w:rFonts w:ascii="標楷體" w:eastAsia="標楷體" w:hAnsi="標楷體" w:cs="Times New Roman"/>
                <w:spacing w:val="-18"/>
                <w:sz w:val="28"/>
                <w:szCs w:val="28"/>
              </w:rPr>
              <w:t>證券投資信託基金銷售</w:t>
            </w:r>
            <w:r w:rsidRPr="002359E0">
              <w:rPr>
                <w:rFonts w:ascii="標楷體" w:eastAsia="標楷體" w:hAnsi="標楷體" w:cs="Times New Roman" w:hint="eastAsia"/>
                <w:spacing w:val="-18"/>
                <w:sz w:val="28"/>
                <w:szCs w:val="28"/>
              </w:rPr>
              <w:t>業務</w:t>
            </w:r>
            <w:r w:rsidRPr="002359E0">
              <w:rPr>
                <w:rFonts w:ascii="標楷體" w:eastAsia="標楷體" w:hAnsi="標楷體" w:cs="Times New Roman"/>
                <w:spacing w:val="-18"/>
                <w:sz w:val="28"/>
                <w:szCs w:val="28"/>
              </w:rPr>
              <w:t>之人員應</w:t>
            </w:r>
            <w:r w:rsidRPr="002359E0">
              <w:rPr>
                <w:rFonts w:ascii="標楷體" w:eastAsia="標楷體" w:hAnsi="標楷體" w:cs="Times New Roman" w:hint="eastAsia"/>
                <w:spacing w:val="-18"/>
                <w:sz w:val="28"/>
                <w:szCs w:val="28"/>
              </w:rPr>
              <w:t>符合</w:t>
            </w:r>
            <w:r w:rsidRPr="002359E0">
              <w:rPr>
                <w:rFonts w:ascii="標楷體" w:eastAsia="標楷體" w:hAnsi="標楷體" w:cs="Times New Roman"/>
                <w:spacing w:val="-18"/>
                <w:sz w:val="28"/>
                <w:szCs w:val="28"/>
              </w:rPr>
              <w:t>證券投資信託事業負責人與業務人員管理規則所定資格</w:t>
            </w:r>
            <w:r w:rsidRPr="002359E0">
              <w:rPr>
                <w:rFonts w:ascii="標楷體" w:eastAsia="標楷體" w:hAnsi="標楷體" w:cs="Times New Roman" w:hint="eastAsia"/>
                <w:spacing w:val="-18"/>
                <w:sz w:val="28"/>
                <w:szCs w:val="28"/>
              </w:rPr>
              <w:t>。</w:t>
            </w:r>
          </w:p>
          <w:p w14:paraId="289639C0" w14:textId="77777777" w:rsidR="00E42545" w:rsidRPr="002359E0" w:rsidRDefault="00E42545" w:rsidP="00E42545">
            <w:pPr>
              <w:spacing w:line="400" w:lineRule="exact"/>
              <w:ind w:right="57"/>
              <w:jc w:val="both"/>
              <w:rPr>
                <w:rFonts w:ascii="標楷體" w:eastAsia="標楷體" w:hAnsi="標楷體" w:cs="Times New Roman"/>
                <w:spacing w:val="-18"/>
                <w:sz w:val="28"/>
                <w:szCs w:val="28"/>
              </w:rPr>
            </w:pPr>
            <w:r w:rsidRPr="002359E0">
              <w:rPr>
                <w:rFonts w:ascii="標楷體" w:eastAsia="標楷體" w:hAnsi="標楷體" w:cs="Times New Roman" w:hint="eastAsia"/>
                <w:spacing w:val="-18"/>
                <w:sz w:val="28"/>
                <w:szCs w:val="28"/>
              </w:rPr>
              <w:t>二、辦理</w:t>
            </w:r>
            <w:r w:rsidRPr="002359E0">
              <w:rPr>
                <w:rFonts w:ascii="標楷體" w:eastAsia="標楷體" w:hAnsi="標楷體" w:cs="Times New Roman"/>
                <w:spacing w:val="-18"/>
                <w:sz w:val="28"/>
                <w:szCs w:val="28"/>
              </w:rPr>
              <w:t>境外基金銷售</w:t>
            </w:r>
            <w:r w:rsidRPr="002359E0">
              <w:rPr>
                <w:rFonts w:ascii="標楷體" w:eastAsia="標楷體" w:hAnsi="標楷體" w:cs="Times New Roman" w:hint="eastAsia"/>
                <w:spacing w:val="-18"/>
                <w:sz w:val="28"/>
                <w:szCs w:val="28"/>
              </w:rPr>
              <w:t>業務</w:t>
            </w:r>
            <w:r w:rsidRPr="002359E0">
              <w:rPr>
                <w:rFonts w:ascii="標楷體" w:eastAsia="標楷體" w:hAnsi="標楷體" w:cs="Times New Roman"/>
                <w:spacing w:val="-18"/>
                <w:sz w:val="28"/>
                <w:szCs w:val="28"/>
              </w:rPr>
              <w:t>之人員應</w:t>
            </w:r>
            <w:r w:rsidRPr="002359E0">
              <w:rPr>
                <w:rFonts w:ascii="標楷體" w:eastAsia="標楷體" w:hAnsi="標楷體" w:cs="Times New Roman" w:hint="eastAsia"/>
                <w:spacing w:val="-18"/>
                <w:sz w:val="28"/>
                <w:szCs w:val="28"/>
              </w:rPr>
              <w:t>符合</w:t>
            </w:r>
            <w:r w:rsidRPr="002359E0">
              <w:rPr>
                <w:rFonts w:ascii="標楷體" w:eastAsia="標楷體" w:hAnsi="標楷體" w:cs="Times New Roman"/>
                <w:spacing w:val="-18"/>
                <w:sz w:val="28"/>
                <w:szCs w:val="28"/>
              </w:rPr>
              <w:t>證券投資顧問事業負責人與業務人員管理規則所定資格</w:t>
            </w:r>
            <w:r w:rsidRPr="002359E0">
              <w:rPr>
                <w:rFonts w:ascii="標楷體" w:eastAsia="標楷體" w:hAnsi="標楷體" w:cs="Times New Roman" w:hint="eastAsia"/>
                <w:spacing w:val="-18"/>
                <w:sz w:val="28"/>
                <w:szCs w:val="28"/>
              </w:rPr>
              <w:t>。</w:t>
            </w:r>
          </w:p>
          <w:p w14:paraId="263232B9" w14:textId="77777777" w:rsidR="00E42545" w:rsidRPr="002359E0" w:rsidRDefault="00E42545" w:rsidP="00E42545">
            <w:pPr>
              <w:spacing w:line="400" w:lineRule="exact"/>
              <w:ind w:right="57"/>
              <w:jc w:val="both"/>
              <w:rPr>
                <w:rFonts w:ascii="標楷體" w:eastAsia="標楷體" w:hAnsi="標楷體" w:cs="Times New Roman"/>
                <w:spacing w:val="-18"/>
                <w:sz w:val="28"/>
                <w:szCs w:val="28"/>
              </w:rPr>
            </w:pPr>
            <w:r w:rsidRPr="002359E0">
              <w:rPr>
                <w:rFonts w:ascii="標楷體" w:eastAsia="標楷體" w:hAnsi="標楷體" w:cs="Times New Roman" w:hint="eastAsia"/>
                <w:spacing w:val="-18"/>
                <w:sz w:val="28"/>
                <w:szCs w:val="28"/>
              </w:rPr>
              <w:t>三、辦理</w:t>
            </w:r>
            <w:r w:rsidRPr="002359E0">
              <w:rPr>
                <w:rFonts w:ascii="標楷體" w:eastAsia="標楷體" w:hAnsi="標楷體" w:cs="Times New Roman"/>
                <w:spacing w:val="-18"/>
                <w:sz w:val="28"/>
                <w:szCs w:val="28"/>
              </w:rPr>
              <w:t>期貨信託基金銷售</w:t>
            </w:r>
            <w:r w:rsidRPr="002359E0">
              <w:rPr>
                <w:rFonts w:ascii="標楷體" w:eastAsia="標楷體" w:hAnsi="標楷體" w:cs="Times New Roman" w:hint="eastAsia"/>
                <w:spacing w:val="-18"/>
                <w:sz w:val="28"/>
                <w:szCs w:val="28"/>
              </w:rPr>
              <w:t>業務</w:t>
            </w:r>
            <w:r w:rsidRPr="002359E0">
              <w:rPr>
                <w:rFonts w:ascii="標楷體" w:eastAsia="標楷體" w:hAnsi="標楷體" w:cs="Times New Roman"/>
                <w:spacing w:val="-18"/>
                <w:sz w:val="28"/>
                <w:szCs w:val="28"/>
              </w:rPr>
              <w:t>之人員應</w:t>
            </w:r>
            <w:r w:rsidRPr="002359E0">
              <w:rPr>
                <w:rFonts w:ascii="標楷體" w:eastAsia="標楷體" w:hAnsi="標楷體" w:cs="Times New Roman" w:hint="eastAsia"/>
                <w:spacing w:val="-18"/>
                <w:sz w:val="28"/>
                <w:szCs w:val="28"/>
              </w:rPr>
              <w:t>符合</w:t>
            </w:r>
            <w:r w:rsidRPr="002359E0">
              <w:rPr>
                <w:rFonts w:ascii="標楷體" w:eastAsia="標楷體" w:hAnsi="標楷體" w:cs="Times New Roman"/>
                <w:spacing w:val="-18"/>
                <w:sz w:val="28"/>
                <w:szCs w:val="28"/>
              </w:rPr>
              <w:t>期貨信託事業管理規則所定資格</w:t>
            </w:r>
            <w:r w:rsidRPr="002359E0">
              <w:rPr>
                <w:rFonts w:ascii="標楷體" w:eastAsia="標楷體" w:hAnsi="標楷體" w:cs="Times New Roman" w:hint="eastAsia"/>
                <w:spacing w:val="-18"/>
                <w:sz w:val="28"/>
                <w:szCs w:val="28"/>
              </w:rPr>
              <w:t>。</w:t>
            </w:r>
          </w:p>
          <w:p w14:paraId="6ED0B0FB" w14:textId="77777777" w:rsidR="00E42545" w:rsidRPr="002359E0" w:rsidRDefault="00E42545" w:rsidP="00E42545">
            <w:pPr>
              <w:pStyle w:val="a4"/>
              <w:spacing w:line="400" w:lineRule="exact"/>
              <w:ind w:leftChars="0" w:left="0"/>
              <w:rPr>
                <w:rFonts w:ascii="標楷體" w:eastAsia="標楷體" w:hAnsi="標楷體"/>
                <w:spacing w:val="-18"/>
                <w:sz w:val="28"/>
                <w:szCs w:val="28"/>
              </w:rPr>
            </w:pPr>
          </w:p>
          <w:p w14:paraId="57227BDA" w14:textId="5DABD33D" w:rsidR="00E42545" w:rsidRPr="002359E0" w:rsidRDefault="00E42545" w:rsidP="00E42545">
            <w:pPr>
              <w:spacing w:line="480" w:lineRule="exact"/>
              <w:rPr>
                <w:rFonts w:ascii="標楷體" w:eastAsia="標楷體" w:hAnsi="標楷體" w:cs="Times New Roman"/>
                <w:spacing w:val="-18"/>
                <w:sz w:val="28"/>
                <w:szCs w:val="28"/>
              </w:rPr>
            </w:pPr>
            <w:r w:rsidRPr="002359E0">
              <w:rPr>
                <w:rFonts w:ascii="標楷體" w:eastAsia="標楷體" w:hAnsi="標楷體" w:cs="Times New Roman" w:hint="eastAsia"/>
                <w:strike/>
                <w:color w:val="FF0000"/>
                <w:spacing w:val="-18"/>
                <w:sz w:val="28"/>
                <w:szCs w:val="28"/>
              </w:rPr>
              <w:t>前項</w:t>
            </w:r>
            <w:r w:rsidRPr="002359E0">
              <w:rPr>
                <w:rFonts w:ascii="標楷體" w:eastAsia="標楷體" w:hAnsi="標楷體" w:cs="Times New Roman" w:hint="eastAsia"/>
                <w:spacing w:val="-18"/>
                <w:sz w:val="28"/>
                <w:szCs w:val="28"/>
              </w:rPr>
              <w:t>辦理基金銷售業務之人員並應每三年參加本公會所辦理包含至少六小時基金相關課程之在職訓練，其中基金法規課程至少</w:t>
            </w:r>
            <w:r w:rsidR="003942BF" w:rsidRPr="003942BF">
              <w:rPr>
                <w:rFonts w:ascii="標楷體" w:eastAsia="標楷體" w:hAnsi="標楷體" w:cs="Times New Roman" w:hint="eastAsia"/>
                <w:strike/>
                <w:color w:val="FF0000"/>
                <w:spacing w:val="-18"/>
                <w:sz w:val="28"/>
                <w:szCs w:val="28"/>
              </w:rPr>
              <w:t>兩</w:t>
            </w:r>
            <w:r w:rsidRPr="002359E0">
              <w:rPr>
                <w:rFonts w:ascii="標楷體" w:eastAsia="標楷體" w:hAnsi="標楷體" w:cs="Times New Roman" w:hint="eastAsia"/>
                <w:spacing w:val="-18"/>
                <w:sz w:val="28"/>
                <w:szCs w:val="28"/>
              </w:rPr>
              <w:t>小時。</w:t>
            </w:r>
          </w:p>
          <w:p w14:paraId="60F63EF9" w14:textId="77777777" w:rsidR="00E42545" w:rsidRPr="002359E0" w:rsidRDefault="00E42545" w:rsidP="00E42545">
            <w:pPr>
              <w:spacing w:line="480" w:lineRule="exact"/>
              <w:rPr>
                <w:rFonts w:ascii="標楷體" w:eastAsia="標楷體" w:hAnsi="標楷體" w:cs="Times New Roman"/>
                <w:spacing w:val="-18"/>
                <w:sz w:val="28"/>
                <w:szCs w:val="28"/>
              </w:rPr>
            </w:pPr>
          </w:p>
          <w:p w14:paraId="1F6D70FB" w14:textId="346732FE" w:rsidR="00E42545" w:rsidRPr="002359E0" w:rsidRDefault="00E42545" w:rsidP="00AA5402">
            <w:pPr>
              <w:spacing w:line="480" w:lineRule="exact"/>
              <w:rPr>
                <w:rFonts w:ascii="標楷體" w:eastAsia="標楷體" w:hAnsi="標楷體" w:cs="Times New Roman"/>
                <w:spacing w:val="-18"/>
                <w:sz w:val="28"/>
                <w:szCs w:val="28"/>
              </w:rPr>
            </w:pPr>
          </w:p>
          <w:p w14:paraId="44940561" w14:textId="77777777" w:rsidR="00E42545" w:rsidRPr="002359E0" w:rsidRDefault="00E42545" w:rsidP="00E42545">
            <w:pPr>
              <w:spacing w:line="480" w:lineRule="exact"/>
              <w:rPr>
                <w:rFonts w:ascii="標楷體" w:eastAsia="標楷體" w:hAnsi="標楷體" w:cs="Times New Roman"/>
                <w:spacing w:val="-18"/>
                <w:sz w:val="28"/>
                <w:szCs w:val="28"/>
              </w:rPr>
            </w:pPr>
          </w:p>
          <w:p w14:paraId="0BCD33BB" w14:textId="0BF927A9" w:rsidR="00E42545" w:rsidRPr="002359E0" w:rsidRDefault="00E42545" w:rsidP="00E42545">
            <w:pPr>
              <w:spacing w:line="400" w:lineRule="exact"/>
              <w:rPr>
                <w:rFonts w:ascii="標楷體" w:eastAsia="標楷體" w:hAnsi="標楷體" w:cs="Times New Roman"/>
                <w:spacing w:val="-18"/>
                <w:sz w:val="28"/>
                <w:szCs w:val="28"/>
              </w:rPr>
            </w:pPr>
          </w:p>
        </w:tc>
        <w:tc>
          <w:tcPr>
            <w:tcW w:w="2839" w:type="dxa"/>
          </w:tcPr>
          <w:p w14:paraId="5A8F3B68" w14:textId="395E2A4B" w:rsidR="006758BD" w:rsidRPr="002359E0" w:rsidRDefault="00E42545" w:rsidP="00D247A9">
            <w:pPr>
              <w:spacing w:line="400" w:lineRule="exact"/>
              <w:ind w:leftChars="1" w:left="414" w:hangingChars="169" w:hanging="412"/>
              <w:rPr>
                <w:rFonts w:ascii="標楷體" w:eastAsia="標楷體" w:hAnsi="標楷體"/>
                <w:spacing w:val="-18"/>
                <w:sz w:val="28"/>
                <w:szCs w:val="28"/>
              </w:rPr>
            </w:pPr>
            <w:r w:rsidRPr="002359E0">
              <w:rPr>
                <w:rFonts w:ascii="標楷體" w:eastAsia="標楷體" w:hAnsi="標楷體" w:hint="eastAsia"/>
                <w:spacing w:val="-18"/>
                <w:sz w:val="28"/>
                <w:szCs w:val="28"/>
              </w:rPr>
              <w:t>1、</w:t>
            </w:r>
            <w:r w:rsidR="006758BD" w:rsidRPr="002359E0">
              <w:rPr>
                <w:rFonts w:ascii="標楷體" w:eastAsia="標楷體" w:hAnsi="標楷體" w:hint="eastAsia"/>
                <w:spacing w:val="-18"/>
                <w:sz w:val="28"/>
                <w:szCs w:val="28"/>
              </w:rPr>
              <w:t>第二項基金法規課程2小時，參考相關訓練單位之課程安排，修訂訓練時數為3小時。</w:t>
            </w:r>
          </w:p>
          <w:p w14:paraId="0558EB9C" w14:textId="5CCBCFA6" w:rsidR="00E42545" w:rsidRPr="002359E0" w:rsidRDefault="006758BD" w:rsidP="00E42545">
            <w:pPr>
              <w:spacing w:line="400" w:lineRule="exact"/>
              <w:ind w:leftChars="1" w:left="275" w:hangingChars="112" w:hanging="273"/>
              <w:rPr>
                <w:rFonts w:ascii="標楷體" w:eastAsia="標楷體" w:hAnsi="標楷體"/>
                <w:spacing w:val="-18"/>
                <w:sz w:val="28"/>
                <w:szCs w:val="28"/>
              </w:rPr>
            </w:pPr>
            <w:r w:rsidRPr="002359E0">
              <w:rPr>
                <w:rFonts w:ascii="標楷體" w:eastAsia="標楷體" w:hAnsi="標楷體" w:hint="eastAsia"/>
                <w:spacing w:val="-18"/>
                <w:sz w:val="28"/>
                <w:szCs w:val="28"/>
              </w:rPr>
              <w:t xml:space="preserve">   </w:t>
            </w:r>
          </w:p>
          <w:p w14:paraId="409707EC" w14:textId="74D2290E" w:rsidR="006758BD" w:rsidRPr="002359E0" w:rsidRDefault="006758BD" w:rsidP="00D247A9">
            <w:pPr>
              <w:spacing w:line="400" w:lineRule="exact"/>
              <w:ind w:leftChars="1" w:left="385" w:hangingChars="157" w:hanging="383"/>
              <w:rPr>
                <w:rFonts w:ascii="標楷體" w:eastAsia="標楷體" w:hAnsi="標楷體"/>
                <w:vanish/>
                <w:spacing w:val="-18"/>
                <w:sz w:val="28"/>
                <w:szCs w:val="28"/>
                <w:specVanish/>
              </w:rPr>
            </w:pPr>
            <w:r w:rsidRPr="002359E0">
              <w:rPr>
                <w:rFonts w:ascii="標楷體" w:eastAsia="標楷體" w:hAnsi="標楷體" w:hint="eastAsia"/>
                <w:spacing w:val="-18"/>
                <w:sz w:val="28"/>
                <w:szCs w:val="28"/>
              </w:rPr>
              <w:t>2、新增第三項基金相關課程之在職訓練除本公會所辦理之基金法規課程3小時外，其他3小時之基金課程</w:t>
            </w:r>
            <w:r w:rsidR="003F6392">
              <w:rPr>
                <w:rFonts w:ascii="標楷體" w:eastAsia="標楷體" w:hAnsi="標楷體" w:hint="eastAsia"/>
                <w:spacing w:val="-18"/>
                <w:sz w:val="28"/>
                <w:szCs w:val="28"/>
              </w:rPr>
              <w:t>在職</w:t>
            </w:r>
            <w:r w:rsidRPr="002359E0">
              <w:rPr>
                <w:rFonts w:ascii="標楷體" w:eastAsia="標楷體" w:hAnsi="標楷體" w:hint="eastAsia"/>
                <w:spacing w:val="-18"/>
                <w:sz w:val="28"/>
                <w:szCs w:val="28"/>
              </w:rPr>
              <w:t>訓練，</w:t>
            </w:r>
            <w:r w:rsidR="00AA6FF7">
              <w:rPr>
                <w:rFonts w:ascii="標楷體" w:eastAsia="標楷體" w:hAnsi="標楷體" w:hint="eastAsia"/>
                <w:spacing w:val="-18"/>
                <w:sz w:val="28"/>
                <w:szCs w:val="28"/>
              </w:rPr>
              <w:t>亦</w:t>
            </w:r>
            <w:r w:rsidRPr="002359E0">
              <w:rPr>
                <w:rFonts w:ascii="標楷體" w:eastAsia="標楷體" w:hAnsi="標楷體" w:hint="eastAsia"/>
                <w:spacing w:val="-18"/>
                <w:sz w:val="28"/>
                <w:szCs w:val="28"/>
              </w:rPr>
              <w:t>得參加投信投顧公會、信託公會、</w:t>
            </w:r>
            <w:r w:rsidR="0019324C" w:rsidRPr="001A1B0B">
              <w:rPr>
                <w:rFonts w:ascii="標楷體" w:eastAsia="標楷體" w:hAnsi="標楷體" w:hint="eastAsia"/>
                <w:color w:val="000000" w:themeColor="text1"/>
                <w:spacing w:val="-18"/>
                <w:sz w:val="28"/>
                <w:szCs w:val="28"/>
              </w:rPr>
              <w:t>期貨公會</w:t>
            </w:r>
            <w:r w:rsidR="0019324C">
              <w:rPr>
                <w:rFonts w:ascii="標楷體" w:eastAsia="標楷體" w:hAnsi="標楷體" w:hint="eastAsia"/>
                <w:spacing w:val="-18"/>
                <w:sz w:val="28"/>
                <w:szCs w:val="28"/>
              </w:rPr>
              <w:t>、</w:t>
            </w:r>
            <w:r w:rsidRPr="002359E0">
              <w:rPr>
                <w:rFonts w:ascii="標楷體" w:eastAsia="標楷體" w:hAnsi="標楷體" w:hint="eastAsia"/>
                <w:spacing w:val="-18"/>
                <w:sz w:val="28"/>
                <w:szCs w:val="28"/>
              </w:rPr>
              <w:t>財團法人證券暨期貨市場發展基金會、財團法人金融</w:t>
            </w:r>
            <w:proofErr w:type="gramStart"/>
            <w:r w:rsidRPr="002359E0">
              <w:rPr>
                <w:rFonts w:ascii="標楷體" w:eastAsia="標楷體" w:hAnsi="標楷體" w:hint="eastAsia"/>
                <w:spacing w:val="-18"/>
                <w:sz w:val="28"/>
                <w:szCs w:val="28"/>
              </w:rPr>
              <w:t>研</w:t>
            </w:r>
            <w:proofErr w:type="gramEnd"/>
            <w:r w:rsidRPr="002359E0">
              <w:rPr>
                <w:rFonts w:ascii="標楷體" w:eastAsia="標楷體" w:hAnsi="標楷體" w:hint="eastAsia"/>
                <w:spacing w:val="-18"/>
                <w:sz w:val="28"/>
                <w:szCs w:val="28"/>
              </w:rPr>
              <w:t>訓院</w:t>
            </w:r>
            <w:r w:rsidR="00A31B90" w:rsidRPr="002359E0">
              <w:rPr>
                <w:rFonts w:ascii="標楷體" w:eastAsia="標楷體" w:hAnsi="標楷體" w:hint="eastAsia"/>
                <w:spacing w:val="-18"/>
                <w:sz w:val="28"/>
                <w:szCs w:val="28"/>
              </w:rPr>
              <w:t>等訓練機構所辦理之基金相關課程在職訓練。</w:t>
            </w:r>
          </w:p>
          <w:p w14:paraId="535FAD8F" w14:textId="373E858B" w:rsidR="00E42545" w:rsidRPr="002359E0" w:rsidRDefault="00A31B90" w:rsidP="00E42545">
            <w:pPr>
              <w:spacing w:line="400" w:lineRule="exact"/>
              <w:rPr>
                <w:rFonts w:ascii="標楷體" w:eastAsia="標楷體" w:hAnsi="標楷體"/>
                <w:bCs/>
                <w:vanish/>
                <w:spacing w:val="-18"/>
                <w:sz w:val="28"/>
                <w:szCs w:val="28"/>
                <w:specVanish/>
              </w:rPr>
            </w:pPr>
            <w:r w:rsidRPr="002359E0">
              <w:rPr>
                <w:rFonts w:ascii="標楷體" w:eastAsia="標楷體" w:hAnsi="標楷體"/>
                <w:bCs/>
                <w:spacing w:val="-18"/>
                <w:sz w:val="28"/>
                <w:szCs w:val="28"/>
              </w:rPr>
              <w:t xml:space="preserve"> </w:t>
            </w:r>
          </w:p>
          <w:p w14:paraId="588670FD" w14:textId="77777777" w:rsidR="005225DF" w:rsidRDefault="00A506F7" w:rsidP="00E42545">
            <w:pPr>
              <w:spacing w:line="400" w:lineRule="exact"/>
              <w:ind w:leftChars="1" w:left="275" w:hangingChars="112" w:hanging="273"/>
              <w:rPr>
                <w:rFonts w:ascii="標楷體" w:eastAsia="標楷體" w:hAnsi="標楷體"/>
                <w:bCs/>
                <w:spacing w:val="-18"/>
                <w:sz w:val="28"/>
                <w:szCs w:val="28"/>
              </w:rPr>
            </w:pPr>
            <w:r w:rsidRPr="002359E0">
              <w:rPr>
                <w:rFonts w:ascii="標楷體" w:eastAsia="標楷體" w:hAnsi="標楷體"/>
                <w:bCs/>
                <w:spacing w:val="-18"/>
                <w:sz w:val="28"/>
                <w:szCs w:val="28"/>
              </w:rPr>
              <w:t xml:space="preserve"> </w:t>
            </w:r>
          </w:p>
          <w:p w14:paraId="5A463937" w14:textId="45513AC1" w:rsidR="00E42545" w:rsidRPr="002359E0" w:rsidRDefault="005225DF" w:rsidP="00D247A9">
            <w:pPr>
              <w:spacing w:line="400" w:lineRule="exact"/>
              <w:ind w:leftChars="1" w:left="414" w:hangingChars="169" w:hanging="412"/>
              <w:rPr>
                <w:rFonts w:ascii="標楷體" w:eastAsia="標楷體" w:hAnsi="標楷體"/>
                <w:bCs/>
                <w:spacing w:val="-18"/>
                <w:sz w:val="28"/>
                <w:szCs w:val="28"/>
              </w:rPr>
            </w:pPr>
            <w:r>
              <w:rPr>
                <w:rFonts w:ascii="標楷體" w:eastAsia="標楷體" w:hAnsi="標楷體" w:hint="eastAsia"/>
                <w:bCs/>
                <w:spacing w:val="-18"/>
                <w:sz w:val="28"/>
                <w:szCs w:val="28"/>
              </w:rPr>
              <w:t>3、第三項所稱</w:t>
            </w:r>
            <w:r w:rsidR="000E505E" w:rsidRPr="002359E0">
              <w:rPr>
                <w:rFonts w:ascii="標楷體" w:eastAsia="標楷體" w:hAnsi="標楷體" w:hint="eastAsia"/>
                <w:bCs/>
                <w:spacing w:val="-18"/>
                <w:sz w:val="28"/>
                <w:szCs w:val="28"/>
              </w:rPr>
              <w:t>該</w:t>
            </w:r>
            <w:r>
              <w:rPr>
                <w:rFonts w:ascii="標楷體" w:eastAsia="標楷體" w:hAnsi="標楷體" w:hint="eastAsia"/>
                <w:bCs/>
                <w:spacing w:val="-18"/>
                <w:sz w:val="28"/>
                <w:szCs w:val="28"/>
              </w:rPr>
              <w:t>等</w:t>
            </w:r>
            <w:r w:rsidR="000E505E" w:rsidRPr="002359E0">
              <w:rPr>
                <w:rFonts w:ascii="標楷體" w:eastAsia="標楷體" w:hAnsi="標楷體" w:hint="eastAsia"/>
                <w:bCs/>
                <w:spacing w:val="-18"/>
                <w:sz w:val="28"/>
                <w:szCs w:val="28"/>
              </w:rPr>
              <w:t>訓練機構</w:t>
            </w:r>
            <w:r>
              <w:rPr>
                <w:rFonts w:ascii="標楷體" w:eastAsia="標楷體" w:hAnsi="標楷體" w:hint="eastAsia"/>
                <w:bCs/>
                <w:spacing w:val="-18"/>
                <w:sz w:val="28"/>
                <w:szCs w:val="28"/>
              </w:rPr>
              <w:t>辦理</w:t>
            </w:r>
            <w:r w:rsidR="000E505E" w:rsidRPr="002359E0">
              <w:rPr>
                <w:rFonts w:ascii="標楷體" w:eastAsia="標楷體" w:hAnsi="標楷體" w:hint="eastAsia"/>
                <w:bCs/>
                <w:spacing w:val="-18"/>
                <w:sz w:val="28"/>
                <w:szCs w:val="28"/>
              </w:rPr>
              <w:t>之</w:t>
            </w:r>
            <w:r w:rsidR="00E42545" w:rsidRPr="00AA6FF7">
              <w:rPr>
                <w:rFonts w:ascii="標楷體" w:eastAsia="標楷體" w:hAnsi="標楷體" w:hint="eastAsia"/>
                <w:bCs/>
                <w:spacing w:val="-18"/>
                <w:sz w:val="28"/>
                <w:szCs w:val="28"/>
              </w:rPr>
              <w:t>基金相關課程</w:t>
            </w:r>
            <w:r w:rsidR="000E505E" w:rsidRPr="00AA6FF7">
              <w:rPr>
                <w:rFonts w:ascii="標楷體" w:eastAsia="標楷體" w:hAnsi="標楷體" w:hint="eastAsia"/>
                <w:bCs/>
                <w:spacing w:val="-18"/>
                <w:sz w:val="28"/>
                <w:szCs w:val="28"/>
              </w:rPr>
              <w:t>，</w:t>
            </w:r>
            <w:r w:rsidRPr="00AA6FF7">
              <w:rPr>
                <w:rFonts w:ascii="標楷體" w:eastAsia="標楷體" w:hAnsi="標楷體" w:hint="eastAsia"/>
                <w:bCs/>
                <w:spacing w:val="-18"/>
                <w:sz w:val="28"/>
                <w:szCs w:val="28"/>
              </w:rPr>
              <w:t>係指</w:t>
            </w:r>
            <w:r w:rsidR="00E42545" w:rsidRPr="00AA6FF7">
              <w:rPr>
                <w:rFonts w:ascii="標楷體" w:eastAsia="標楷體" w:hAnsi="標楷體" w:hint="eastAsia"/>
                <w:bCs/>
                <w:spacing w:val="-18"/>
                <w:sz w:val="28"/>
                <w:szCs w:val="28"/>
              </w:rPr>
              <w:t>基金銷售相關法令規</w:t>
            </w:r>
            <w:r w:rsidR="00E42545" w:rsidRPr="002359E0">
              <w:rPr>
                <w:rFonts w:ascii="標楷體" w:eastAsia="標楷體" w:hAnsi="標楷體" w:hint="eastAsia"/>
                <w:spacing w:val="-18"/>
                <w:sz w:val="28"/>
                <w:szCs w:val="28"/>
              </w:rPr>
              <w:t>章、認識共同基金KYP、基金投資策略與風險管理、避險基金操作策略、基金商品類型介紹與客戶</w:t>
            </w:r>
            <w:proofErr w:type="gramStart"/>
            <w:r w:rsidR="00E42545" w:rsidRPr="002359E0">
              <w:rPr>
                <w:rFonts w:ascii="標楷體" w:eastAsia="標楷體" w:hAnsi="標楷體" w:hint="eastAsia"/>
                <w:spacing w:val="-18"/>
                <w:sz w:val="28"/>
                <w:szCs w:val="28"/>
              </w:rPr>
              <w:t>適格性</w:t>
            </w:r>
            <w:proofErr w:type="gramEnd"/>
            <w:r w:rsidR="00E42545" w:rsidRPr="002359E0">
              <w:rPr>
                <w:rFonts w:ascii="標楷體" w:eastAsia="標楷體" w:hAnsi="標楷體" w:hint="eastAsia"/>
                <w:spacing w:val="-18"/>
                <w:sz w:val="28"/>
                <w:szCs w:val="28"/>
              </w:rPr>
              <w:t>、金錢信託</w:t>
            </w:r>
            <w:r w:rsidR="007A2BB3" w:rsidRPr="001A1B0B">
              <w:rPr>
                <w:rFonts w:ascii="標楷體" w:eastAsia="標楷體" w:hAnsi="標楷體" w:hint="eastAsia"/>
                <w:color w:val="000000" w:themeColor="text1"/>
                <w:spacing w:val="-18"/>
                <w:sz w:val="28"/>
                <w:szCs w:val="28"/>
              </w:rPr>
              <w:t>業</w:t>
            </w:r>
            <w:r w:rsidR="00A56222" w:rsidRPr="001A1B0B">
              <w:rPr>
                <w:rFonts w:ascii="標楷體" w:eastAsia="標楷體" w:hAnsi="標楷體" w:hint="eastAsia"/>
                <w:color w:val="000000" w:themeColor="text1"/>
                <w:spacing w:val="-18"/>
                <w:sz w:val="28"/>
                <w:szCs w:val="28"/>
              </w:rPr>
              <w:t>務研討</w:t>
            </w:r>
            <w:r w:rsidR="00E42545" w:rsidRPr="002359E0">
              <w:rPr>
                <w:rFonts w:ascii="標楷體" w:eastAsia="標楷體" w:hAnsi="標楷體" w:hint="eastAsia"/>
                <w:spacing w:val="-18"/>
                <w:sz w:val="28"/>
                <w:szCs w:val="28"/>
              </w:rPr>
              <w:t>等</w:t>
            </w:r>
            <w:r w:rsidR="000E505E" w:rsidRPr="002359E0">
              <w:rPr>
                <w:rFonts w:ascii="標楷體" w:eastAsia="標楷體" w:hAnsi="標楷體" w:hint="eastAsia"/>
                <w:spacing w:val="-18"/>
                <w:sz w:val="28"/>
                <w:szCs w:val="28"/>
              </w:rPr>
              <w:t>。</w:t>
            </w:r>
          </w:p>
        </w:tc>
      </w:tr>
    </w:tbl>
    <w:p w14:paraId="743A043B" w14:textId="77777777" w:rsidR="005A2F3D" w:rsidRPr="005A2F3D" w:rsidRDefault="005A2F3D" w:rsidP="005A2F3D">
      <w:pPr>
        <w:spacing w:line="480" w:lineRule="exact"/>
        <w:ind w:left="1120"/>
        <w:rPr>
          <w:rFonts w:ascii="標楷體" w:eastAsia="標楷體" w:hAnsi="標楷體" w:cs="Times New Roman"/>
          <w:b/>
          <w:bCs/>
          <w:sz w:val="28"/>
          <w:szCs w:val="28"/>
        </w:rPr>
      </w:pPr>
      <w:r w:rsidRPr="005A2F3D">
        <w:rPr>
          <w:rFonts w:ascii="標楷體" w:eastAsia="標楷體" w:hAnsi="標楷體" w:cs="Times New Roman" w:hint="eastAsia"/>
          <w:b/>
          <w:bCs/>
          <w:sz w:val="28"/>
          <w:szCs w:val="28"/>
        </w:rPr>
        <w:lastRenderedPageBreak/>
        <w:t>附表:</w:t>
      </w:r>
    </w:p>
    <w:p w14:paraId="70C13202" w14:textId="77777777" w:rsidR="005A2F3D" w:rsidRPr="005A2F3D" w:rsidRDefault="005A2F3D" w:rsidP="005A2F3D">
      <w:pPr>
        <w:numPr>
          <w:ilvl w:val="0"/>
          <w:numId w:val="5"/>
        </w:numPr>
        <w:spacing w:line="480" w:lineRule="exact"/>
        <w:rPr>
          <w:rFonts w:ascii="標楷體" w:eastAsia="標楷體" w:hAnsi="標楷體" w:cs="Times New Roman"/>
          <w:bCs/>
          <w:sz w:val="28"/>
          <w:szCs w:val="28"/>
        </w:rPr>
      </w:pPr>
      <w:r w:rsidRPr="005A2F3D">
        <w:rPr>
          <w:rFonts w:ascii="標楷體" w:eastAsia="標楷體" w:hAnsi="標楷體" w:cs="Times New Roman" w:hint="eastAsia"/>
          <w:sz w:val="28"/>
          <w:szCs w:val="28"/>
        </w:rPr>
        <w:t>第九條第三項所稱其他</w:t>
      </w:r>
      <w:r w:rsidRPr="005A2F3D">
        <w:rPr>
          <w:rFonts w:ascii="標楷體" w:eastAsia="標楷體" w:hAnsi="標楷體" w:cs="Times New Roman" w:hint="eastAsia"/>
          <w:bCs/>
          <w:sz w:val="28"/>
          <w:szCs w:val="28"/>
        </w:rPr>
        <w:t>國內金融訓練機構</w:t>
      </w:r>
      <w:r w:rsidRPr="005A2F3D">
        <w:rPr>
          <w:rFonts w:ascii="標楷體" w:eastAsia="標楷體" w:hAnsi="標楷體" w:cs="Times New Roman" w:hint="eastAsia"/>
          <w:sz w:val="28"/>
          <w:szCs w:val="28"/>
        </w:rPr>
        <w:t>，係指：</w:t>
      </w:r>
    </w:p>
    <w:p w14:paraId="3EA86A31" w14:textId="77777777" w:rsidR="005A2F3D" w:rsidRPr="005A2F3D" w:rsidRDefault="005A2F3D" w:rsidP="005A2F3D">
      <w:pPr>
        <w:spacing w:line="480" w:lineRule="exact"/>
        <w:ind w:left="1840"/>
        <w:rPr>
          <w:rFonts w:ascii="標楷體" w:eastAsia="標楷體" w:hAnsi="標楷體" w:cs="Times New Roman"/>
          <w:bCs/>
          <w:sz w:val="28"/>
          <w:szCs w:val="28"/>
        </w:rPr>
      </w:pPr>
      <w:r w:rsidRPr="005A2F3D">
        <w:rPr>
          <w:rFonts w:ascii="標楷體" w:eastAsia="標楷體" w:hAnsi="標楷體" w:cs="Times New Roman" w:hint="eastAsia"/>
          <w:sz w:val="28"/>
          <w:szCs w:val="28"/>
        </w:rPr>
        <w:t>（１）中華民國證券投資信託暨顧問商業同業公會</w:t>
      </w:r>
      <w:r w:rsidRPr="005A2F3D">
        <w:rPr>
          <w:rFonts w:ascii="標楷體" w:eastAsia="標楷體" w:hAnsi="標楷體" w:cs="Times New Roman" w:hint="eastAsia"/>
          <w:bCs/>
          <w:sz w:val="28"/>
          <w:szCs w:val="28"/>
        </w:rPr>
        <w:t>。</w:t>
      </w:r>
    </w:p>
    <w:p w14:paraId="5DFEB031" w14:textId="77777777" w:rsidR="005A2F3D" w:rsidRPr="005A2F3D" w:rsidRDefault="005A2F3D" w:rsidP="005A2F3D">
      <w:pPr>
        <w:spacing w:line="480" w:lineRule="exact"/>
        <w:ind w:left="1840"/>
        <w:rPr>
          <w:rFonts w:ascii="標楷體" w:eastAsia="標楷體" w:hAnsi="標楷體" w:cs="Times New Roman"/>
          <w:bCs/>
          <w:sz w:val="28"/>
          <w:szCs w:val="28"/>
        </w:rPr>
      </w:pPr>
      <w:r w:rsidRPr="005A2F3D">
        <w:rPr>
          <w:rFonts w:ascii="標楷體" w:eastAsia="標楷體" w:hAnsi="標楷體" w:cs="Times New Roman" w:hint="eastAsia"/>
          <w:sz w:val="28"/>
          <w:szCs w:val="28"/>
        </w:rPr>
        <w:t>（２）中華民國信託業商業同業公會</w:t>
      </w:r>
      <w:r w:rsidRPr="005A2F3D">
        <w:rPr>
          <w:rFonts w:ascii="標楷體" w:eastAsia="標楷體" w:hAnsi="標楷體" w:cs="Times New Roman" w:hint="eastAsia"/>
          <w:bCs/>
          <w:sz w:val="28"/>
          <w:szCs w:val="28"/>
        </w:rPr>
        <w:t>。</w:t>
      </w:r>
    </w:p>
    <w:p w14:paraId="0EBA3234" w14:textId="77777777" w:rsidR="005A2F3D" w:rsidRPr="005A2F3D" w:rsidRDefault="005A2F3D" w:rsidP="005A2F3D">
      <w:pPr>
        <w:spacing w:line="480" w:lineRule="exact"/>
        <w:ind w:left="1840"/>
        <w:rPr>
          <w:rFonts w:ascii="標楷體" w:eastAsia="標楷體" w:hAnsi="標楷體" w:cs="Times New Roman"/>
          <w:bCs/>
          <w:sz w:val="28"/>
          <w:szCs w:val="28"/>
        </w:rPr>
      </w:pPr>
      <w:r w:rsidRPr="005A2F3D">
        <w:rPr>
          <w:rFonts w:ascii="標楷體" w:eastAsia="標楷體" w:hAnsi="標楷體" w:cs="Times New Roman" w:hint="eastAsia"/>
          <w:sz w:val="28"/>
          <w:szCs w:val="28"/>
        </w:rPr>
        <w:t>（３）中華民國期貨業商業同業公會</w:t>
      </w:r>
      <w:r w:rsidRPr="005A2F3D">
        <w:rPr>
          <w:rFonts w:ascii="標楷體" w:eastAsia="標楷體" w:hAnsi="標楷體" w:cs="Times New Roman" w:hint="eastAsia"/>
          <w:bCs/>
          <w:sz w:val="28"/>
          <w:szCs w:val="28"/>
        </w:rPr>
        <w:t>。</w:t>
      </w:r>
    </w:p>
    <w:p w14:paraId="1824A5AC" w14:textId="77777777" w:rsidR="005A2F3D" w:rsidRPr="005A2F3D" w:rsidRDefault="005A2F3D" w:rsidP="005A2F3D">
      <w:pPr>
        <w:spacing w:line="480" w:lineRule="exact"/>
        <w:ind w:left="1843"/>
        <w:rPr>
          <w:rFonts w:ascii="標楷體" w:eastAsia="標楷體" w:hAnsi="標楷體" w:cs="Times New Roman"/>
          <w:bCs/>
          <w:sz w:val="28"/>
          <w:szCs w:val="28"/>
        </w:rPr>
      </w:pPr>
      <w:r w:rsidRPr="005A2F3D">
        <w:rPr>
          <w:rFonts w:ascii="標楷體" w:eastAsia="標楷體" w:hAnsi="標楷體" w:cs="Times New Roman" w:hint="eastAsia"/>
          <w:sz w:val="28"/>
          <w:szCs w:val="28"/>
        </w:rPr>
        <w:t>（</w:t>
      </w:r>
      <w:r w:rsidRPr="005A2F3D">
        <w:rPr>
          <w:rFonts w:ascii="標楷體" w:eastAsia="標楷體" w:hAnsi="標楷體" w:cs="Times New Roman" w:hint="eastAsia"/>
          <w:bCs/>
          <w:sz w:val="28"/>
          <w:szCs w:val="28"/>
        </w:rPr>
        <w:t>４</w:t>
      </w:r>
      <w:r w:rsidRPr="005A2F3D">
        <w:rPr>
          <w:rFonts w:ascii="標楷體" w:eastAsia="標楷體" w:hAnsi="標楷體" w:cs="Times New Roman" w:hint="eastAsia"/>
          <w:sz w:val="28"/>
          <w:szCs w:val="28"/>
        </w:rPr>
        <w:t>）</w:t>
      </w:r>
      <w:r w:rsidRPr="005A2F3D">
        <w:rPr>
          <w:rFonts w:ascii="標楷體" w:eastAsia="標楷體" w:hAnsi="標楷體" w:cs="Times New Roman" w:hint="eastAsia"/>
          <w:bCs/>
          <w:sz w:val="28"/>
          <w:szCs w:val="28"/>
        </w:rPr>
        <w:t>財團法人證券暨期貨市場發展基金會。</w:t>
      </w:r>
    </w:p>
    <w:p w14:paraId="50F4747A" w14:textId="77777777" w:rsidR="005A2F3D" w:rsidRPr="005A2F3D" w:rsidRDefault="005A2F3D" w:rsidP="005A2F3D">
      <w:pPr>
        <w:spacing w:line="480" w:lineRule="exact"/>
        <w:ind w:left="1843"/>
        <w:rPr>
          <w:rFonts w:ascii="標楷體" w:eastAsia="標楷體" w:hAnsi="標楷體" w:cs="Times New Roman"/>
          <w:bCs/>
          <w:sz w:val="28"/>
          <w:szCs w:val="28"/>
        </w:rPr>
      </w:pPr>
      <w:r w:rsidRPr="005A2F3D">
        <w:rPr>
          <w:rFonts w:ascii="標楷體" w:eastAsia="標楷體" w:hAnsi="標楷體" w:cs="Times New Roman" w:hint="eastAsia"/>
          <w:sz w:val="28"/>
          <w:szCs w:val="28"/>
        </w:rPr>
        <w:t>（</w:t>
      </w:r>
      <w:r w:rsidRPr="005A2F3D">
        <w:rPr>
          <w:rFonts w:ascii="標楷體" w:eastAsia="標楷體" w:hAnsi="標楷體" w:cs="Times New Roman" w:hint="eastAsia"/>
          <w:bCs/>
          <w:sz w:val="32"/>
          <w:szCs w:val="32"/>
        </w:rPr>
        <w:t>5</w:t>
      </w:r>
      <w:r w:rsidRPr="005A2F3D">
        <w:rPr>
          <w:rFonts w:ascii="標楷體" w:eastAsia="標楷體" w:hAnsi="標楷體" w:cs="Times New Roman" w:hint="eastAsia"/>
          <w:sz w:val="28"/>
          <w:szCs w:val="28"/>
        </w:rPr>
        <w:t xml:space="preserve">） </w:t>
      </w:r>
      <w:r w:rsidRPr="005A2F3D">
        <w:rPr>
          <w:rFonts w:ascii="標楷體" w:eastAsia="標楷體" w:hAnsi="標楷體" w:cs="Times New Roman" w:hint="eastAsia"/>
          <w:bCs/>
          <w:sz w:val="28"/>
          <w:szCs w:val="28"/>
        </w:rPr>
        <w:t>財團法人金融</w:t>
      </w:r>
      <w:proofErr w:type="gramStart"/>
      <w:r w:rsidRPr="005A2F3D">
        <w:rPr>
          <w:rFonts w:ascii="標楷體" w:eastAsia="標楷體" w:hAnsi="標楷體" w:cs="Times New Roman" w:hint="eastAsia"/>
          <w:bCs/>
          <w:sz w:val="28"/>
          <w:szCs w:val="28"/>
        </w:rPr>
        <w:t>研</w:t>
      </w:r>
      <w:proofErr w:type="gramEnd"/>
      <w:r w:rsidRPr="005A2F3D">
        <w:rPr>
          <w:rFonts w:ascii="標楷體" w:eastAsia="標楷體" w:hAnsi="標楷體" w:cs="Times New Roman" w:hint="eastAsia"/>
          <w:bCs/>
          <w:sz w:val="28"/>
          <w:szCs w:val="28"/>
        </w:rPr>
        <w:t>訓院。</w:t>
      </w:r>
    </w:p>
    <w:p w14:paraId="4D25409D" w14:textId="77777777" w:rsidR="005A2F3D" w:rsidRPr="005A2F3D" w:rsidRDefault="005A2F3D" w:rsidP="005A2F3D">
      <w:pPr>
        <w:spacing w:line="480" w:lineRule="exact"/>
        <w:ind w:left="1840"/>
        <w:rPr>
          <w:rFonts w:ascii="標楷體" w:eastAsia="標楷體" w:hAnsi="標楷體" w:cs="Times New Roman"/>
          <w:sz w:val="28"/>
          <w:szCs w:val="28"/>
        </w:rPr>
      </w:pPr>
    </w:p>
    <w:p w14:paraId="292CAE23" w14:textId="77777777" w:rsidR="005A2F3D" w:rsidRPr="005A2F3D" w:rsidRDefault="005A2F3D" w:rsidP="005A2F3D">
      <w:pPr>
        <w:numPr>
          <w:ilvl w:val="0"/>
          <w:numId w:val="5"/>
        </w:numPr>
        <w:spacing w:line="480" w:lineRule="exact"/>
        <w:rPr>
          <w:rFonts w:ascii="Calibri" w:eastAsia="新細明體" w:hAnsi="Calibri" w:cs="Times New Roman"/>
        </w:rPr>
      </w:pPr>
      <w:r w:rsidRPr="005A2F3D">
        <w:rPr>
          <w:rFonts w:ascii="標楷體" w:eastAsia="標楷體" w:hAnsi="標楷體" w:cs="Times New Roman" w:hint="eastAsia"/>
          <w:sz w:val="28"/>
          <w:szCs w:val="28"/>
        </w:rPr>
        <w:t>第九條第三項所規定之得參加其他</w:t>
      </w:r>
      <w:r w:rsidRPr="005A2F3D">
        <w:rPr>
          <w:rFonts w:ascii="標楷體" w:eastAsia="標楷體" w:hAnsi="標楷體" w:cs="Times New Roman" w:hint="eastAsia"/>
          <w:bCs/>
          <w:sz w:val="28"/>
          <w:szCs w:val="28"/>
        </w:rPr>
        <w:t>國內金融訓練機構辦理之基金相關課程在職訓練，其所稱基金相關課程係指</w:t>
      </w:r>
      <w:r w:rsidRPr="005A2F3D">
        <w:rPr>
          <w:rFonts w:ascii="標楷體" w:eastAsia="標楷體" w:hAnsi="標楷體" w:cs="Times New Roman" w:hint="eastAsia"/>
          <w:sz w:val="28"/>
          <w:szCs w:val="28"/>
        </w:rPr>
        <w:t>基金銷售相關法令規章、認識共同基金KYP、基金投資策略與風險管理、避險基金操作策略、基金商品類型介紹與客戶</w:t>
      </w:r>
      <w:proofErr w:type="gramStart"/>
      <w:r w:rsidRPr="005A2F3D">
        <w:rPr>
          <w:rFonts w:ascii="標楷體" w:eastAsia="標楷體" w:hAnsi="標楷體" w:cs="Times New Roman" w:hint="eastAsia"/>
          <w:sz w:val="28"/>
          <w:szCs w:val="28"/>
        </w:rPr>
        <w:t>適格性</w:t>
      </w:r>
      <w:proofErr w:type="gramEnd"/>
      <w:r w:rsidRPr="005A2F3D">
        <w:rPr>
          <w:rFonts w:ascii="標楷體" w:eastAsia="標楷體" w:hAnsi="標楷體" w:cs="Times New Roman" w:hint="eastAsia"/>
          <w:sz w:val="28"/>
          <w:szCs w:val="28"/>
        </w:rPr>
        <w:t>、金錢信託</w:t>
      </w:r>
      <w:r w:rsidRPr="005A2F3D">
        <w:rPr>
          <w:rFonts w:ascii="標楷體" w:eastAsia="標楷體" w:hAnsi="標楷體" w:cs="Times New Roman" w:hint="eastAsia"/>
          <w:color w:val="000000"/>
          <w:sz w:val="28"/>
          <w:szCs w:val="28"/>
        </w:rPr>
        <w:t>業務研討</w:t>
      </w:r>
      <w:r w:rsidRPr="005A2F3D">
        <w:rPr>
          <w:rFonts w:ascii="標楷體" w:eastAsia="標楷體" w:hAnsi="標楷體" w:cs="Times New Roman" w:hint="eastAsia"/>
          <w:sz w:val="28"/>
          <w:szCs w:val="28"/>
        </w:rPr>
        <w:t>等。</w:t>
      </w:r>
    </w:p>
    <w:p w14:paraId="32214C28" w14:textId="77777777" w:rsidR="005A2F3D" w:rsidRPr="005A2F3D" w:rsidRDefault="005A2F3D" w:rsidP="005A2F3D">
      <w:pPr>
        <w:spacing w:line="480" w:lineRule="exact"/>
        <w:ind w:left="1120"/>
        <w:rPr>
          <w:rFonts w:ascii="標楷體" w:eastAsia="標楷體" w:hAnsi="標楷體" w:cs="Times New Roman" w:hint="eastAsia"/>
          <w:sz w:val="28"/>
          <w:szCs w:val="28"/>
        </w:rPr>
      </w:pPr>
    </w:p>
    <w:p w14:paraId="63F11414" w14:textId="77777777" w:rsidR="0033751F" w:rsidRPr="005A2F3D" w:rsidRDefault="0033751F"/>
    <w:sectPr w:rsidR="0033751F" w:rsidRPr="005A2F3D" w:rsidSect="009B6A8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50C60" w14:textId="77777777" w:rsidR="00975B72" w:rsidRDefault="00975B72" w:rsidP="00D12BB2">
      <w:r>
        <w:separator/>
      </w:r>
    </w:p>
  </w:endnote>
  <w:endnote w:type="continuationSeparator" w:id="0">
    <w:p w14:paraId="4191BABD" w14:textId="77777777" w:rsidR="00975B72" w:rsidRDefault="00975B72" w:rsidP="00D12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1281D" w14:textId="77777777" w:rsidR="00975B72" w:rsidRDefault="00975B72" w:rsidP="00D12BB2">
      <w:r>
        <w:separator/>
      </w:r>
    </w:p>
  </w:footnote>
  <w:footnote w:type="continuationSeparator" w:id="0">
    <w:p w14:paraId="5977FF9E" w14:textId="77777777" w:rsidR="00975B72" w:rsidRDefault="00975B72" w:rsidP="00D12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1348D"/>
    <w:multiLevelType w:val="hybridMultilevel"/>
    <w:tmpl w:val="990A93EC"/>
    <w:lvl w:ilvl="0" w:tplc="54D4BF80">
      <w:start w:val="1"/>
      <w:numFmt w:val="taiwaneseCountingThousand"/>
      <w:lvlText w:val="第%1條"/>
      <w:lvlJc w:val="left"/>
      <w:pPr>
        <w:ind w:left="480" w:hanging="480"/>
      </w:pPr>
      <w:rPr>
        <w:sz w:val="28"/>
        <w:szCs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256F435C"/>
    <w:multiLevelType w:val="hybridMultilevel"/>
    <w:tmpl w:val="8A600D06"/>
    <w:lvl w:ilvl="0" w:tplc="81D6898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7B76E4F"/>
    <w:multiLevelType w:val="hybridMultilevel"/>
    <w:tmpl w:val="B5EEDE1E"/>
    <w:lvl w:ilvl="0" w:tplc="E8E2B114">
      <w:start w:val="1"/>
      <w:numFmt w:val="taiwaneseCountingThousand"/>
      <w:lvlText w:val="%1、"/>
      <w:lvlJc w:val="left"/>
      <w:pPr>
        <w:ind w:left="1840" w:hanging="720"/>
      </w:pPr>
      <w:rPr>
        <w:rFonts w:ascii="標楷體" w:eastAsia="標楷體" w:hAnsi="標楷體"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3" w15:restartNumberingAfterBreak="0">
    <w:nsid w:val="781E698F"/>
    <w:multiLevelType w:val="hybridMultilevel"/>
    <w:tmpl w:val="1376F130"/>
    <w:lvl w:ilvl="0" w:tplc="44EC7118">
      <w:start w:val="1"/>
      <w:numFmt w:val="taiwaneseCountingThousand"/>
      <w:lvlText w:val="%1、"/>
      <w:lvlJc w:val="left"/>
      <w:pPr>
        <w:ind w:left="480" w:hanging="480"/>
      </w:pPr>
      <w:rPr>
        <w:strike w:val="0"/>
        <w:dstrike w:val="0"/>
        <w:u w:val="none" w:color="000000"/>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F2"/>
    <w:rsid w:val="00092755"/>
    <w:rsid w:val="000E505E"/>
    <w:rsid w:val="000E72DA"/>
    <w:rsid w:val="000F6E00"/>
    <w:rsid w:val="00125E6D"/>
    <w:rsid w:val="00133658"/>
    <w:rsid w:val="00172BF8"/>
    <w:rsid w:val="0019017B"/>
    <w:rsid w:val="0019324C"/>
    <w:rsid w:val="001A1B0B"/>
    <w:rsid w:val="001C03C1"/>
    <w:rsid w:val="001C7359"/>
    <w:rsid w:val="002359E0"/>
    <w:rsid w:val="00285D6A"/>
    <w:rsid w:val="002D2C2C"/>
    <w:rsid w:val="002F208B"/>
    <w:rsid w:val="002F2A6E"/>
    <w:rsid w:val="002F5CF7"/>
    <w:rsid w:val="00320612"/>
    <w:rsid w:val="0033751F"/>
    <w:rsid w:val="00362832"/>
    <w:rsid w:val="00370BD2"/>
    <w:rsid w:val="003942BF"/>
    <w:rsid w:val="003C6431"/>
    <w:rsid w:val="003F6392"/>
    <w:rsid w:val="00437D1A"/>
    <w:rsid w:val="0048386E"/>
    <w:rsid w:val="004938CF"/>
    <w:rsid w:val="004E66E0"/>
    <w:rsid w:val="005225DF"/>
    <w:rsid w:val="00552AEB"/>
    <w:rsid w:val="00563B9E"/>
    <w:rsid w:val="00582145"/>
    <w:rsid w:val="005A2F3D"/>
    <w:rsid w:val="006444EC"/>
    <w:rsid w:val="00671106"/>
    <w:rsid w:val="006758BD"/>
    <w:rsid w:val="0068595D"/>
    <w:rsid w:val="006A5401"/>
    <w:rsid w:val="006B771C"/>
    <w:rsid w:val="007243AA"/>
    <w:rsid w:val="007341EA"/>
    <w:rsid w:val="007709FD"/>
    <w:rsid w:val="007A2BB3"/>
    <w:rsid w:val="007B785F"/>
    <w:rsid w:val="007E7E39"/>
    <w:rsid w:val="008A107B"/>
    <w:rsid w:val="008E605E"/>
    <w:rsid w:val="00915686"/>
    <w:rsid w:val="00975B72"/>
    <w:rsid w:val="009A6710"/>
    <w:rsid w:val="009B6A8D"/>
    <w:rsid w:val="00A31B90"/>
    <w:rsid w:val="00A503B1"/>
    <w:rsid w:val="00A506F7"/>
    <w:rsid w:val="00A56222"/>
    <w:rsid w:val="00A8188D"/>
    <w:rsid w:val="00A9316F"/>
    <w:rsid w:val="00A969CD"/>
    <w:rsid w:val="00AA5402"/>
    <w:rsid w:val="00AA6FF7"/>
    <w:rsid w:val="00B36787"/>
    <w:rsid w:val="00B870AE"/>
    <w:rsid w:val="00BC62FA"/>
    <w:rsid w:val="00BE39C6"/>
    <w:rsid w:val="00BF42CA"/>
    <w:rsid w:val="00C72556"/>
    <w:rsid w:val="00CA7523"/>
    <w:rsid w:val="00CD2873"/>
    <w:rsid w:val="00D03015"/>
    <w:rsid w:val="00D12BB2"/>
    <w:rsid w:val="00D247A9"/>
    <w:rsid w:val="00D24D54"/>
    <w:rsid w:val="00D45382"/>
    <w:rsid w:val="00D723D0"/>
    <w:rsid w:val="00D77C6F"/>
    <w:rsid w:val="00DF4FF2"/>
    <w:rsid w:val="00E42545"/>
    <w:rsid w:val="00E60410"/>
    <w:rsid w:val="00EF1E89"/>
    <w:rsid w:val="00F234BB"/>
    <w:rsid w:val="00FB08D0"/>
    <w:rsid w:val="00FE5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91947"/>
  <w15:chartTrackingRefBased/>
  <w15:docId w15:val="{6D7AC045-630D-43D0-99F4-726E7C32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4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4FF2"/>
    <w:pPr>
      <w:ind w:leftChars="200" w:left="480"/>
    </w:pPr>
    <w:rPr>
      <w:rFonts w:ascii="Calibri" w:eastAsia="新細明體" w:hAnsi="Calibri" w:cs="Times New Roman"/>
    </w:rPr>
  </w:style>
  <w:style w:type="paragraph" w:styleId="a5">
    <w:name w:val="header"/>
    <w:basedOn w:val="a"/>
    <w:link w:val="a6"/>
    <w:uiPriority w:val="99"/>
    <w:unhideWhenUsed/>
    <w:rsid w:val="00D12BB2"/>
    <w:pPr>
      <w:tabs>
        <w:tab w:val="center" w:pos="4153"/>
        <w:tab w:val="right" w:pos="8306"/>
      </w:tabs>
      <w:snapToGrid w:val="0"/>
    </w:pPr>
    <w:rPr>
      <w:sz w:val="20"/>
      <w:szCs w:val="20"/>
    </w:rPr>
  </w:style>
  <w:style w:type="character" w:customStyle="1" w:styleId="a6">
    <w:name w:val="頁首 字元"/>
    <w:basedOn w:val="a0"/>
    <w:link w:val="a5"/>
    <w:uiPriority w:val="99"/>
    <w:rsid w:val="00D12BB2"/>
    <w:rPr>
      <w:sz w:val="20"/>
      <w:szCs w:val="20"/>
    </w:rPr>
  </w:style>
  <w:style w:type="paragraph" w:styleId="a7">
    <w:name w:val="footer"/>
    <w:basedOn w:val="a"/>
    <w:link w:val="a8"/>
    <w:uiPriority w:val="99"/>
    <w:unhideWhenUsed/>
    <w:rsid w:val="00D12BB2"/>
    <w:pPr>
      <w:tabs>
        <w:tab w:val="center" w:pos="4153"/>
        <w:tab w:val="right" w:pos="8306"/>
      </w:tabs>
      <w:snapToGrid w:val="0"/>
    </w:pPr>
    <w:rPr>
      <w:sz w:val="20"/>
      <w:szCs w:val="20"/>
    </w:rPr>
  </w:style>
  <w:style w:type="character" w:customStyle="1" w:styleId="a8">
    <w:name w:val="頁尾 字元"/>
    <w:basedOn w:val="a0"/>
    <w:link w:val="a7"/>
    <w:uiPriority w:val="99"/>
    <w:rsid w:val="00D12BB2"/>
    <w:rPr>
      <w:sz w:val="20"/>
      <w:szCs w:val="20"/>
    </w:rPr>
  </w:style>
  <w:style w:type="character" w:styleId="a9">
    <w:name w:val="Hyperlink"/>
    <w:basedOn w:val="a0"/>
    <w:uiPriority w:val="99"/>
    <w:semiHidden/>
    <w:unhideWhenUsed/>
    <w:rsid w:val="00D030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09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law.com.tw/LawContent.aspx?LawID=G01008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淑敏 吳</dc:creator>
  <cp:keywords/>
  <dc:description/>
  <cp:lastModifiedBy>陳昱達</cp:lastModifiedBy>
  <cp:revision>12</cp:revision>
  <cp:lastPrinted>2021-03-26T05:39:00Z</cp:lastPrinted>
  <dcterms:created xsi:type="dcterms:W3CDTF">2021-04-06T08:09:00Z</dcterms:created>
  <dcterms:modified xsi:type="dcterms:W3CDTF">2021-05-25T08:13:00Z</dcterms:modified>
</cp:coreProperties>
</file>