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2841" w14:textId="2BD252C2" w:rsidR="00B30A7D" w:rsidRDefault="00B30A7D" w:rsidP="00B30A7D">
      <w:pPr>
        <w:spacing w:line="440" w:lineRule="exact"/>
        <w:jc w:val="center"/>
        <w:rPr>
          <w:rFonts w:ascii="標楷體" w:eastAsia="標楷體" w:hAnsi="標楷體"/>
          <w:b/>
          <w:bCs/>
          <w:sz w:val="32"/>
          <w:szCs w:val="32"/>
        </w:rPr>
      </w:pPr>
      <w:r w:rsidRPr="00C614E5">
        <w:rPr>
          <w:rFonts w:ascii="標楷體" w:eastAsia="標楷體" w:hAnsi="標楷體" w:hint="eastAsia"/>
          <w:b/>
          <w:bCs/>
          <w:sz w:val="32"/>
          <w:szCs w:val="32"/>
        </w:rPr>
        <w:t>證券商防制洗錢及打擊資恐相關規定問答集</w:t>
      </w:r>
    </w:p>
    <w:p w14:paraId="01F02D8B" w14:textId="77777777" w:rsidR="002163EE" w:rsidRDefault="002163EE" w:rsidP="002163EE">
      <w:pPr>
        <w:spacing w:line="320" w:lineRule="exact"/>
        <w:ind w:rightChars="-319" w:right="-766" w:firstLineChars="1276" w:firstLine="2552"/>
        <w:rPr>
          <w:rFonts w:ascii="標楷體" w:eastAsia="標楷體" w:hAnsi="標楷體"/>
          <w:sz w:val="20"/>
          <w:szCs w:val="20"/>
        </w:rPr>
      </w:pPr>
      <w:r>
        <w:rPr>
          <w:rFonts w:ascii="標楷體" w:eastAsia="標楷體" w:hAnsi="標楷體" w:hint="eastAsia"/>
          <w:sz w:val="20"/>
          <w:szCs w:val="20"/>
        </w:rPr>
        <w:t>金融監督管理委員會107年4月30日金管證券字第1070302820號函備查</w:t>
      </w:r>
    </w:p>
    <w:p w14:paraId="760FF187" w14:textId="77777777" w:rsidR="002163EE" w:rsidRDefault="002163EE" w:rsidP="002163EE">
      <w:pPr>
        <w:spacing w:line="320" w:lineRule="exact"/>
        <w:ind w:rightChars="-319" w:right="-766" w:firstLineChars="1276" w:firstLine="2552"/>
        <w:rPr>
          <w:rFonts w:ascii="標楷體" w:eastAsia="標楷體" w:hAnsi="標楷體"/>
          <w:sz w:val="20"/>
          <w:szCs w:val="20"/>
        </w:rPr>
      </w:pPr>
      <w:r>
        <w:rPr>
          <w:rFonts w:ascii="標楷體" w:eastAsia="標楷體" w:hAnsi="標楷體" w:hint="eastAsia"/>
          <w:sz w:val="20"/>
          <w:szCs w:val="20"/>
        </w:rPr>
        <w:t>金融監督管理委員會107年10月3日金管證券字第1070328491號函備查</w:t>
      </w:r>
    </w:p>
    <w:p w14:paraId="5CB1C58C" w14:textId="77777777" w:rsidR="002163EE" w:rsidRDefault="002163EE" w:rsidP="002163EE">
      <w:pPr>
        <w:spacing w:line="320" w:lineRule="exact"/>
        <w:ind w:rightChars="-319" w:right="-766" w:firstLineChars="1276" w:firstLine="2552"/>
        <w:rPr>
          <w:rFonts w:ascii="標楷體" w:eastAsia="標楷體" w:hAnsi="標楷體"/>
          <w:sz w:val="20"/>
          <w:szCs w:val="20"/>
        </w:rPr>
      </w:pPr>
      <w:r>
        <w:rPr>
          <w:rFonts w:ascii="標楷體" w:eastAsia="標楷體" w:hAnsi="標楷體" w:hint="eastAsia"/>
          <w:sz w:val="20"/>
          <w:szCs w:val="20"/>
        </w:rPr>
        <w:t>金融監督管理委員會109年1月22日金管證券字第1080339191號函備查</w:t>
      </w:r>
    </w:p>
    <w:p w14:paraId="4AC6F6CB" w14:textId="26A9E4B4" w:rsidR="002163EE" w:rsidRPr="00702907" w:rsidRDefault="002163EE" w:rsidP="00702907">
      <w:pPr>
        <w:spacing w:line="320" w:lineRule="exact"/>
        <w:ind w:rightChars="-319" w:right="-766" w:firstLineChars="1329" w:firstLine="2552"/>
        <w:rPr>
          <w:rFonts w:ascii="標楷體" w:eastAsia="標楷體" w:hAnsi="標楷體"/>
          <w:spacing w:val="-4"/>
          <w:sz w:val="28"/>
          <w:szCs w:val="28"/>
        </w:rPr>
      </w:pPr>
      <w:r>
        <w:rPr>
          <w:rFonts w:ascii="標楷體" w:eastAsia="標楷體" w:hAnsi="標楷體" w:hint="eastAsia"/>
          <w:spacing w:val="-4"/>
          <w:sz w:val="20"/>
          <w:szCs w:val="20"/>
        </w:rPr>
        <w:t>金融監督管理委員會112年1月6日金管證券字第1110367996號函同意照辦</w:t>
      </w:r>
    </w:p>
    <w:p w14:paraId="6262A4AC" w14:textId="08CDF1EC" w:rsidR="002163EE" w:rsidRPr="002163EE" w:rsidRDefault="002163EE" w:rsidP="002163EE">
      <w:pPr>
        <w:spacing w:line="320" w:lineRule="exact"/>
        <w:ind w:rightChars="-319" w:right="-766" w:firstLineChars="1329" w:firstLine="2552"/>
        <w:rPr>
          <w:rFonts w:ascii="標楷體" w:eastAsia="標楷體" w:hAnsi="標楷體"/>
          <w:spacing w:val="-4"/>
          <w:sz w:val="20"/>
          <w:szCs w:val="20"/>
        </w:rPr>
      </w:pPr>
      <w:r>
        <w:rPr>
          <w:rFonts w:ascii="標楷體" w:eastAsia="標楷體" w:hAnsi="標楷體" w:hint="eastAsia"/>
          <w:spacing w:val="-4"/>
          <w:sz w:val="20"/>
          <w:szCs w:val="20"/>
        </w:rPr>
        <w:t>金融監督管理委員會114年1月2日</w:t>
      </w:r>
      <w:r w:rsidRPr="002163EE">
        <w:rPr>
          <w:rFonts w:ascii="標楷體" w:eastAsia="標楷體" w:hAnsi="標楷體"/>
          <w:spacing w:val="-4"/>
          <w:sz w:val="20"/>
          <w:szCs w:val="20"/>
        </w:rPr>
        <w:t>金管證券字第1130368047號</w:t>
      </w:r>
      <w:r>
        <w:rPr>
          <w:rFonts w:ascii="標楷體" w:eastAsia="標楷體" w:hAnsi="標楷體" w:hint="eastAsia"/>
          <w:spacing w:val="-4"/>
          <w:sz w:val="20"/>
          <w:szCs w:val="20"/>
        </w:rPr>
        <w:t>函同意照辦</w:t>
      </w:r>
    </w:p>
    <w:p w14:paraId="4D074F68" w14:textId="77777777" w:rsidR="00B30A7D" w:rsidRPr="0062399C" w:rsidRDefault="00B30A7D" w:rsidP="00B30A7D">
      <w:pPr>
        <w:spacing w:beforeLines="50" w:before="180" w:line="440" w:lineRule="exact"/>
        <w:jc w:val="both"/>
        <w:rPr>
          <w:rFonts w:ascii="標楷體" w:eastAsia="標楷體" w:hAnsi="標楷體"/>
          <w:sz w:val="28"/>
          <w:szCs w:val="28"/>
        </w:rPr>
      </w:pPr>
      <w:r w:rsidRPr="00143947">
        <w:rPr>
          <w:rFonts w:ascii="標楷體" w:eastAsia="標楷體" w:hAnsi="標楷體" w:hint="eastAsia"/>
          <w:sz w:val="28"/>
          <w:szCs w:val="28"/>
        </w:rPr>
        <w:t>一、</w:t>
      </w:r>
      <w:r w:rsidRPr="0062399C">
        <w:rPr>
          <w:rFonts w:ascii="標楷體" w:eastAsia="標楷體" w:hAnsi="標楷體" w:hint="eastAsia"/>
          <w:sz w:val="28"/>
          <w:szCs w:val="28"/>
        </w:rPr>
        <w:t>金融機構防制洗錢辦法有關確認客戶身分之對象、方式及程序</w:t>
      </w:r>
    </w:p>
    <w:p w14:paraId="2C7E241F" w14:textId="77777777" w:rsidR="00B30A7D" w:rsidRPr="0062399C" w:rsidRDefault="00B30A7D" w:rsidP="00B30A7D">
      <w:pPr>
        <w:spacing w:line="440" w:lineRule="exact"/>
        <w:ind w:leftChars="119" w:left="992" w:hangingChars="252" w:hanging="706"/>
        <w:jc w:val="both"/>
        <w:rPr>
          <w:rFonts w:ascii="標楷體" w:eastAsia="標楷體" w:hAnsi="標楷體"/>
          <w:sz w:val="28"/>
          <w:szCs w:val="28"/>
        </w:rPr>
      </w:pPr>
      <w:r w:rsidRPr="0062399C">
        <w:rPr>
          <w:rFonts w:ascii="標楷體" w:eastAsia="標楷體" w:hAnsi="標楷體" w:hint="eastAsia"/>
          <w:sz w:val="28"/>
          <w:szCs w:val="28"/>
        </w:rPr>
        <w:t>（一）證券商因投資需要與金融同業進行交易或至其他金融機構開立帳戶時，是否需要對該金融機構進行身分辨識或風險評估？</w:t>
      </w:r>
    </w:p>
    <w:p w14:paraId="7E3C7CD8" w14:textId="77777777" w:rsidR="00B30A7D" w:rsidRPr="0062399C" w:rsidRDefault="00B30A7D" w:rsidP="00B30A7D">
      <w:pPr>
        <w:spacing w:line="440" w:lineRule="exact"/>
        <w:ind w:firstLineChars="152" w:firstLine="426"/>
        <w:jc w:val="both"/>
        <w:rPr>
          <w:rFonts w:ascii="標楷體" w:eastAsia="標楷體" w:hAnsi="標楷體"/>
          <w:sz w:val="28"/>
          <w:szCs w:val="28"/>
        </w:rPr>
      </w:pPr>
      <w:r w:rsidRPr="0062399C">
        <w:rPr>
          <w:rFonts w:ascii="標楷體" w:eastAsia="標楷體" w:hAnsi="標楷體" w:hint="eastAsia"/>
          <w:sz w:val="28"/>
          <w:szCs w:val="28"/>
        </w:rPr>
        <w:t>答：</w:t>
      </w:r>
    </w:p>
    <w:p w14:paraId="718E6486" w14:textId="77777777" w:rsidR="00B30A7D" w:rsidRPr="0062399C" w:rsidRDefault="00B30A7D" w:rsidP="00B30A7D">
      <w:pPr>
        <w:spacing w:line="440" w:lineRule="exact"/>
        <w:ind w:leftChars="294" w:left="989" w:hangingChars="101" w:hanging="283"/>
        <w:jc w:val="both"/>
        <w:rPr>
          <w:rFonts w:ascii="標楷體" w:eastAsia="標楷體" w:hAnsi="標楷體"/>
          <w:sz w:val="28"/>
          <w:szCs w:val="28"/>
        </w:rPr>
      </w:pPr>
      <w:r w:rsidRPr="0062399C">
        <w:rPr>
          <w:rFonts w:ascii="標楷體" w:eastAsia="標楷體" w:hAnsi="標楷體" w:hint="eastAsia"/>
          <w:sz w:val="28"/>
          <w:szCs w:val="28"/>
        </w:rPr>
        <w:t>1.證券商因投資需要與金融同業進行交易，雙方均須執行確認客戶身分措施；另證券商以客戶身分至其他金融機構開立帳戶，僅須由受理開戶之金融機構執行確認客戶身分措施。</w:t>
      </w:r>
    </w:p>
    <w:p w14:paraId="7EB364D5" w14:textId="77777777" w:rsidR="00B30A7D" w:rsidRPr="0062399C" w:rsidRDefault="00B30A7D" w:rsidP="00B30A7D">
      <w:pPr>
        <w:spacing w:line="440" w:lineRule="exact"/>
        <w:ind w:leftChars="294" w:left="989" w:hangingChars="101" w:hanging="283"/>
        <w:jc w:val="both"/>
        <w:rPr>
          <w:rFonts w:ascii="標楷體" w:eastAsia="標楷體" w:hAnsi="標楷體"/>
          <w:sz w:val="28"/>
          <w:szCs w:val="28"/>
        </w:rPr>
      </w:pPr>
      <w:r w:rsidRPr="0062399C">
        <w:rPr>
          <w:rFonts w:ascii="標楷體" w:eastAsia="標楷體" w:hAnsi="標楷體" w:hint="eastAsia"/>
          <w:sz w:val="28"/>
          <w:szCs w:val="28"/>
        </w:rPr>
        <w:t>2.相關規定：金融機構防制洗錢辦法第3條第2款規定，金融機構與客戶建立業務關係時，應確認客戶身分。</w:t>
      </w:r>
    </w:p>
    <w:p w14:paraId="43303ED5" w14:textId="77777777" w:rsidR="00B30A7D" w:rsidRPr="0062399C" w:rsidRDefault="00B30A7D" w:rsidP="00B30A7D">
      <w:pPr>
        <w:spacing w:line="440" w:lineRule="exact"/>
        <w:jc w:val="both"/>
        <w:rPr>
          <w:rFonts w:ascii="標楷體" w:eastAsia="標楷體" w:hAnsi="標楷體"/>
          <w:sz w:val="28"/>
          <w:szCs w:val="28"/>
        </w:rPr>
      </w:pPr>
    </w:p>
    <w:p w14:paraId="2CE74A2C" w14:textId="77777777" w:rsidR="00B30A7D" w:rsidRPr="0062399C" w:rsidRDefault="00B30A7D" w:rsidP="00B30A7D">
      <w:pPr>
        <w:spacing w:line="440" w:lineRule="exact"/>
        <w:ind w:leftChars="118" w:left="1131" w:hangingChars="303" w:hanging="848"/>
        <w:jc w:val="both"/>
        <w:rPr>
          <w:rFonts w:ascii="標楷體" w:eastAsia="標楷體" w:hAnsi="標楷體"/>
          <w:sz w:val="28"/>
          <w:szCs w:val="28"/>
        </w:rPr>
      </w:pPr>
      <w:r w:rsidRPr="0062399C">
        <w:rPr>
          <w:rFonts w:ascii="標楷體" w:eastAsia="標楷體" w:hAnsi="標楷體" w:hint="eastAsia"/>
          <w:sz w:val="28"/>
          <w:szCs w:val="28"/>
        </w:rPr>
        <w:t>（二）所指「客戶」如為基金，是否以管理機構(order placer)為對象審視？</w:t>
      </w:r>
    </w:p>
    <w:p w14:paraId="401536D4" w14:textId="77777777" w:rsidR="00B30A7D" w:rsidRPr="0062399C" w:rsidRDefault="00B30A7D" w:rsidP="00B30A7D">
      <w:pPr>
        <w:spacing w:line="440" w:lineRule="exact"/>
        <w:ind w:firstLineChars="152" w:firstLine="426"/>
        <w:jc w:val="both"/>
        <w:rPr>
          <w:rFonts w:ascii="標楷體" w:eastAsia="標楷體" w:hAnsi="標楷體"/>
          <w:sz w:val="28"/>
          <w:szCs w:val="28"/>
        </w:rPr>
      </w:pPr>
      <w:r w:rsidRPr="0062399C">
        <w:rPr>
          <w:rFonts w:ascii="標楷體" w:eastAsia="標楷體" w:hAnsi="標楷體" w:hint="eastAsia"/>
          <w:sz w:val="28"/>
          <w:szCs w:val="28"/>
        </w:rPr>
        <w:t>答：</w:t>
      </w:r>
    </w:p>
    <w:p w14:paraId="08E52961" w14:textId="77777777" w:rsidR="00B30A7D" w:rsidRPr="0062399C" w:rsidRDefault="00B30A7D" w:rsidP="00B30A7D">
      <w:pPr>
        <w:spacing w:line="440" w:lineRule="exact"/>
        <w:ind w:leftChars="294" w:left="989" w:hangingChars="101" w:hanging="283"/>
        <w:jc w:val="both"/>
        <w:rPr>
          <w:rFonts w:ascii="標楷體" w:eastAsia="標楷體" w:hAnsi="標楷體"/>
          <w:sz w:val="28"/>
          <w:szCs w:val="28"/>
        </w:rPr>
      </w:pPr>
      <w:r w:rsidRPr="0062399C">
        <w:rPr>
          <w:rFonts w:ascii="標楷體" w:eastAsia="標楷體" w:hAnsi="標楷體" w:hint="eastAsia"/>
          <w:sz w:val="28"/>
          <w:szCs w:val="28"/>
        </w:rPr>
        <w:t>1.證券商之客戶如為公募基金，且其管理機構為受我國監理之金融機構或設立於我國境外，且所受監理規範與防制洗錢金融行動工作組織(FATF)所定防制洗錢及打擊資恐標準一致之金融機構時，則以該管理機構為審查對象。倘證券商之客戶為私募基金時，則應以該客戶為審查對象。</w:t>
      </w:r>
    </w:p>
    <w:p w14:paraId="5A7110DB" w14:textId="77777777" w:rsidR="00B30A7D" w:rsidRPr="0062399C" w:rsidRDefault="00B30A7D" w:rsidP="00B30A7D">
      <w:pPr>
        <w:spacing w:line="440" w:lineRule="exact"/>
        <w:ind w:leftChars="294" w:left="989" w:hangingChars="101" w:hanging="283"/>
        <w:jc w:val="both"/>
        <w:rPr>
          <w:rFonts w:ascii="標楷體" w:eastAsia="標楷體" w:hAnsi="標楷體"/>
          <w:sz w:val="28"/>
          <w:szCs w:val="28"/>
        </w:rPr>
      </w:pPr>
      <w:r w:rsidRPr="0062399C">
        <w:rPr>
          <w:rFonts w:ascii="標楷體" w:eastAsia="標楷體" w:hAnsi="標楷體" w:hint="eastAsia"/>
          <w:sz w:val="28"/>
          <w:szCs w:val="28"/>
        </w:rPr>
        <w:t>2.相關規定：金融機構防制洗錢辦法第3條第7款第3目第6及7小目規定，客戶或具控制權者為受我國監理之金融機構或設立於我國境外，且所受監理規範與防制洗錢金融行動工作組織(FATF)所定防制洗錢及打擊資恐標準一致之金融機構者，除有第6條第1項第3款但書情形（客戶來自未採取有效防制洗錢或打擊資恐之高風險地區或國家及足資懷疑該客戶或交易涉及洗錢或資恐之情形者）或已發行無記名股票情形者外，不適用第4款第3目辨識及驗證實質受益人身分之</w:t>
      </w:r>
      <w:r w:rsidRPr="0062399C">
        <w:rPr>
          <w:rFonts w:ascii="標楷體" w:eastAsia="標楷體" w:hAnsi="標楷體" w:hint="eastAsia"/>
          <w:sz w:val="28"/>
          <w:szCs w:val="28"/>
        </w:rPr>
        <w:lastRenderedPageBreak/>
        <w:t>規定。</w:t>
      </w:r>
    </w:p>
    <w:p w14:paraId="3EA07840" w14:textId="77777777" w:rsidR="00B30A7D" w:rsidRPr="0062399C" w:rsidRDefault="00B30A7D" w:rsidP="00B30A7D">
      <w:pPr>
        <w:spacing w:line="440" w:lineRule="exact"/>
        <w:jc w:val="both"/>
        <w:rPr>
          <w:rFonts w:ascii="標楷體" w:eastAsia="標楷體" w:hAnsi="標楷體"/>
          <w:sz w:val="28"/>
          <w:szCs w:val="28"/>
        </w:rPr>
      </w:pPr>
    </w:p>
    <w:p w14:paraId="2D320F29" w14:textId="77777777" w:rsidR="00B30A7D" w:rsidRPr="0062399C" w:rsidRDefault="00B30A7D" w:rsidP="00B30A7D">
      <w:pPr>
        <w:spacing w:line="440" w:lineRule="exact"/>
        <w:ind w:leftChars="177" w:left="1271" w:hangingChars="302" w:hanging="846"/>
        <w:jc w:val="both"/>
        <w:rPr>
          <w:rFonts w:ascii="標楷體" w:eastAsia="標楷體" w:hAnsi="標楷體"/>
          <w:sz w:val="28"/>
          <w:szCs w:val="28"/>
        </w:rPr>
      </w:pPr>
      <w:r w:rsidRPr="0062399C">
        <w:rPr>
          <w:rFonts w:ascii="標楷體" w:eastAsia="標楷體" w:hAnsi="標楷體" w:hint="eastAsia"/>
          <w:sz w:val="28"/>
          <w:szCs w:val="28"/>
        </w:rPr>
        <w:t>（三）金融機構防制洗錢辦法第3條第4款第2目等規定所稱代理人之定義，證券商法人客戶之有權交易人員是否亦屬代理人？</w:t>
      </w:r>
    </w:p>
    <w:p w14:paraId="747C5E8D" w14:textId="77777777" w:rsidR="00B30A7D" w:rsidRPr="0062399C" w:rsidRDefault="00B30A7D" w:rsidP="00B30A7D">
      <w:pPr>
        <w:spacing w:line="440" w:lineRule="exact"/>
        <w:ind w:firstLineChars="202" w:firstLine="566"/>
        <w:jc w:val="both"/>
        <w:rPr>
          <w:rFonts w:ascii="標楷體" w:eastAsia="標楷體" w:hAnsi="標楷體"/>
          <w:sz w:val="28"/>
          <w:szCs w:val="28"/>
        </w:rPr>
      </w:pPr>
      <w:r w:rsidRPr="0062399C">
        <w:rPr>
          <w:rFonts w:ascii="標楷體" w:eastAsia="標楷體" w:hAnsi="標楷體" w:hint="eastAsia"/>
          <w:sz w:val="28"/>
          <w:szCs w:val="28"/>
        </w:rPr>
        <w:t>答：</w:t>
      </w:r>
    </w:p>
    <w:p w14:paraId="62442C13" w14:textId="77777777" w:rsidR="00B30A7D" w:rsidRPr="0062399C" w:rsidRDefault="00B30A7D" w:rsidP="00B30A7D">
      <w:pPr>
        <w:spacing w:line="440" w:lineRule="exact"/>
        <w:ind w:leftChars="353" w:left="1130" w:hangingChars="101" w:hanging="283"/>
        <w:jc w:val="both"/>
        <w:rPr>
          <w:rFonts w:ascii="標楷體" w:eastAsia="標楷體" w:hAnsi="標楷體"/>
          <w:sz w:val="28"/>
          <w:szCs w:val="28"/>
        </w:rPr>
      </w:pPr>
      <w:r w:rsidRPr="0062399C">
        <w:rPr>
          <w:rFonts w:ascii="標楷體" w:eastAsia="標楷體" w:hAnsi="標楷體" w:hint="eastAsia"/>
          <w:sz w:val="28"/>
          <w:szCs w:val="28"/>
        </w:rPr>
        <w:t>1.本辦法所稱代理人，包括代理客戶(法人或自然人)開立證券帳戶之代理人及被授權交易之人，故法人客戶之有權交易人員亦屬代理人。</w:t>
      </w:r>
    </w:p>
    <w:p w14:paraId="6C5BC19F" w14:textId="77777777" w:rsidR="00B30A7D" w:rsidRPr="0062399C" w:rsidRDefault="00B30A7D" w:rsidP="00B30A7D">
      <w:pPr>
        <w:spacing w:line="440" w:lineRule="exact"/>
        <w:ind w:leftChars="353" w:left="1130" w:hangingChars="101" w:hanging="283"/>
        <w:jc w:val="both"/>
        <w:rPr>
          <w:rFonts w:ascii="標楷體" w:eastAsia="標楷體" w:hAnsi="標楷體"/>
          <w:sz w:val="28"/>
          <w:szCs w:val="28"/>
        </w:rPr>
      </w:pPr>
      <w:r w:rsidRPr="0062399C">
        <w:rPr>
          <w:rFonts w:ascii="標楷體" w:eastAsia="標楷體" w:hAnsi="標楷體" w:hint="eastAsia"/>
          <w:sz w:val="28"/>
          <w:szCs w:val="28"/>
        </w:rPr>
        <w:t>2.相關規定：金融機構防制洗錢辦法第3條第4款第2目規定，證券商確認客戶身分時，對於由代理人辦理者，應確實查證代理之事實，並以可靠、獨立來源之文件、資料或資訊，辨識及驗證代理人身分，並保存該身分證明文件影本或予以記錄。</w:t>
      </w:r>
    </w:p>
    <w:p w14:paraId="171FE01C" w14:textId="77777777" w:rsidR="00B30A7D" w:rsidRPr="0062399C" w:rsidRDefault="00B30A7D" w:rsidP="00B30A7D">
      <w:pPr>
        <w:spacing w:line="440" w:lineRule="exact"/>
        <w:jc w:val="both"/>
        <w:rPr>
          <w:rFonts w:ascii="標楷體" w:eastAsia="標楷體" w:hAnsi="標楷體"/>
          <w:sz w:val="28"/>
          <w:szCs w:val="28"/>
        </w:rPr>
      </w:pPr>
    </w:p>
    <w:p w14:paraId="3CE542A7" w14:textId="77777777" w:rsidR="00B30A7D" w:rsidRPr="0062399C" w:rsidRDefault="00B30A7D" w:rsidP="00B30A7D">
      <w:pPr>
        <w:spacing w:line="440" w:lineRule="exact"/>
        <w:ind w:leftChars="118" w:left="991" w:hangingChars="253" w:hanging="708"/>
        <w:jc w:val="both"/>
        <w:rPr>
          <w:rFonts w:ascii="標楷體" w:eastAsia="標楷體" w:hAnsi="標楷體"/>
          <w:sz w:val="28"/>
          <w:szCs w:val="28"/>
        </w:rPr>
      </w:pPr>
      <w:r w:rsidRPr="0062399C">
        <w:rPr>
          <w:rFonts w:ascii="標楷體" w:eastAsia="標楷體" w:hAnsi="標楷體" w:hint="eastAsia"/>
          <w:sz w:val="28"/>
          <w:szCs w:val="28"/>
        </w:rPr>
        <w:t>（四）證券商是否應對法人客戶之有權交易人員進行辨識及驗證，並進行是否為受制裁人士或PEPs之姓名檢核機制，及保存該身分證明文件影本或予以記錄？</w:t>
      </w:r>
    </w:p>
    <w:p w14:paraId="423AC826" w14:textId="77777777" w:rsidR="00B30A7D" w:rsidRPr="0062399C" w:rsidRDefault="00B30A7D" w:rsidP="00B30A7D">
      <w:pPr>
        <w:spacing w:line="440" w:lineRule="exact"/>
        <w:ind w:firstLineChars="202" w:firstLine="566"/>
        <w:jc w:val="both"/>
        <w:rPr>
          <w:rFonts w:ascii="標楷體" w:eastAsia="標楷體" w:hAnsi="標楷體"/>
          <w:sz w:val="28"/>
          <w:szCs w:val="28"/>
        </w:rPr>
      </w:pPr>
      <w:r w:rsidRPr="0062399C">
        <w:rPr>
          <w:rFonts w:ascii="標楷體" w:eastAsia="標楷體" w:hAnsi="標楷體" w:hint="eastAsia"/>
          <w:sz w:val="28"/>
          <w:szCs w:val="28"/>
        </w:rPr>
        <w:t>答：</w:t>
      </w:r>
    </w:p>
    <w:p w14:paraId="641D3E95" w14:textId="77777777" w:rsidR="00B30A7D" w:rsidRPr="0062399C" w:rsidRDefault="00B30A7D" w:rsidP="00B30A7D">
      <w:pPr>
        <w:spacing w:line="440" w:lineRule="exact"/>
        <w:ind w:leftChars="353" w:left="1130" w:hangingChars="101" w:hanging="283"/>
        <w:jc w:val="both"/>
        <w:rPr>
          <w:rFonts w:ascii="標楷體" w:eastAsia="標楷體" w:hAnsi="標楷體"/>
          <w:sz w:val="28"/>
          <w:szCs w:val="28"/>
        </w:rPr>
      </w:pPr>
      <w:r w:rsidRPr="0062399C">
        <w:rPr>
          <w:rFonts w:ascii="標楷體" w:eastAsia="標楷體" w:hAnsi="標楷體" w:hint="eastAsia"/>
          <w:sz w:val="28"/>
          <w:szCs w:val="28"/>
        </w:rPr>
        <w:t>1.</w:t>
      </w:r>
      <w:r w:rsidRPr="0062399C">
        <w:rPr>
          <w:rFonts w:ascii="標楷體" w:eastAsia="標楷體" w:hAnsi="標楷體" w:hint="eastAsia"/>
          <w:sz w:val="28"/>
          <w:szCs w:val="28"/>
        </w:rPr>
        <w:tab/>
        <w:t>證券商均須辨識及驗證法人客戶之有權交易人員身分，並保存該身分證明文件影本或予以記錄。</w:t>
      </w:r>
    </w:p>
    <w:p w14:paraId="50F6BFBB" w14:textId="77777777" w:rsidR="00B30A7D" w:rsidRPr="0062399C" w:rsidRDefault="00B30A7D" w:rsidP="00B30A7D">
      <w:pPr>
        <w:spacing w:line="440" w:lineRule="exact"/>
        <w:ind w:leftChars="353" w:left="1130" w:hangingChars="101" w:hanging="283"/>
        <w:jc w:val="both"/>
        <w:rPr>
          <w:rFonts w:ascii="標楷體" w:eastAsia="標楷體" w:hAnsi="標楷體"/>
          <w:sz w:val="28"/>
          <w:szCs w:val="28"/>
        </w:rPr>
      </w:pPr>
      <w:r w:rsidRPr="0062399C">
        <w:rPr>
          <w:rFonts w:ascii="標楷體" w:eastAsia="標楷體" w:hAnsi="標楷體" w:hint="eastAsia"/>
          <w:sz w:val="28"/>
          <w:szCs w:val="28"/>
        </w:rPr>
        <w:t>2.</w:t>
      </w:r>
      <w:r w:rsidRPr="0062399C">
        <w:rPr>
          <w:rFonts w:ascii="標楷體" w:eastAsia="標楷體" w:hAnsi="標楷體" w:hint="eastAsia"/>
          <w:sz w:val="28"/>
          <w:szCs w:val="28"/>
        </w:rPr>
        <w:tab/>
      </w:r>
      <w:r w:rsidRPr="00B73BC6">
        <w:rPr>
          <w:rFonts w:ascii="標楷體" w:eastAsia="標楷體" w:hAnsi="標楷體" w:hint="eastAsia"/>
          <w:sz w:val="28"/>
          <w:szCs w:val="28"/>
        </w:rPr>
        <w:t>如證券商經評估該法人客戶之風險較低，得採簡化措施以確認客戶身分及持續審查機制，惟該簡化措施應與其較低風險因素相當。例如：法人客戶為金融機構或金融機構管理之投資工具等，</w:t>
      </w:r>
      <w:r w:rsidRPr="00CF45F5">
        <w:rPr>
          <w:rFonts w:ascii="標楷體" w:eastAsia="標楷體" w:hAnsi="標楷體" w:hint="eastAsia"/>
          <w:color w:val="000000" w:themeColor="text1"/>
          <w:sz w:val="28"/>
          <w:szCs w:val="28"/>
        </w:rPr>
        <w:t>且</w:t>
      </w:r>
      <w:r w:rsidRPr="00B73BC6">
        <w:rPr>
          <w:rFonts w:ascii="標楷體" w:eastAsia="標楷體" w:hAnsi="標楷體" w:hint="eastAsia"/>
          <w:sz w:val="28"/>
          <w:szCs w:val="28"/>
        </w:rPr>
        <w:t>無金融機構防制洗錢辦法第6條第1項第3款但書情形，</w:t>
      </w:r>
      <w:r w:rsidRPr="00CF45F5">
        <w:rPr>
          <w:rFonts w:ascii="標楷體" w:eastAsia="標楷體" w:hAnsi="標楷體" w:hint="eastAsia"/>
          <w:color w:val="000000" w:themeColor="text1"/>
          <w:sz w:val="28"/>
          <w:szCs w:val="28"/>
        </w:rPr>
        <w:t>及</w:t>
      </w:r>
      <w:r w:rsidRPr="00B73BC6">
        <w:rPr>
          <w:rFonts w:ascii="標楷體" w:eastAsia="標楷體" w:hAnsi="標楷體" w:hint="eastAsia"/>
          <w:sz w:val="28"/>
          <w:szCs w:val="28"/>
        </w:rPr>
        <w:t>無交易人員未取具交易授權疑慮者，得無須再對有權交易人員身分辨識及驗證 (含姓名檢核)。</w:t>
      </w:r>
    </w:p>
    <w:p w14:paraId="25264E77" w14:textId="77777777" w:rsidR="00B30A7D" w:rsidRPr="0062399C" w:rsidRDefault="00B30A7D" w:rsidP="00B30A7D">
      <w:pPr>
        <w:spacing w:line="440" w:lineRule="exact"/>
        <w:ind w:leftChars="353" w:left="1130" w:hangingChars="101" w:hanging="283"/>
        <w:jc w:val="both"/>
        <w:rPr>
          <w:rFonts w:ascii="標楷體" w:eastAsia="標楷體" w:hAnsi="標楷體"/>
          <w:sz w:val="28"/>
          <w:szCs w:val="28"/>
        </w:rPr>
      </w:pPr>
      <w:r w:rsidRPr="0062399C">
        <w:rPr>
          <w:rFonts w:ascii="標楷體" w:eastAsia="標楷體" w:hAnsi="標楷體" w:hint="eastAsia"/>
          <w:sz w:val="28"/>
          <w:szCs w:val="28"/>
        </w:rPr>
        <w:t>3.相關規定：</w:t>
      </w:r>
    </w:p>
    <w:p w14:paraId="499CE36D" w14:textId="77777777" w:rsidR="00B30A7D" w:rsidRPr="0062399C" w:rsidRDefault="00B30A7D" w:rsidP="00B30A7D">
      <w:pPr>
        <w:spacing w:line="440" w:lineRule="exact"/>
        <w:ind w:leftChars="353" w:left="1558" w:hangingChars="254" w:hanging="711"/>
        <w:jc w:val="both"/>
        <w:rPr>
          <w:rFonts w:ascii="標楷體" w:eastAsia="標楷體" w:hAnsi="標楷體"/>
          <w:sz w:val="28"/>
          <w:szCs w:val="28"/>
        </w:rPr>
      </w:pPr>
      <w:r w:rsidRPr="0062399C">
        <w:rPr>
          <w:rFonts w:ascii="標楷體" w:eastAsia="標楷體" w:hAnsi="標楷體" w:hint="eastAsia"/>
          <w:sz w:val="28"/>
          <w:szCs w:val="28"/>
        </w:rPr>
        <w:t>（1）金融機構防制洗錢辦法第3條第4款第2目規定，證券商確認客戶身分時，對於由代理人辦理者，應確實查證代理之事實，並以可靠、獨立來源之文件、資料或資訊，</w:t>
      </w:r>
      <w:r w:rsidRPr="0062399C">
        <w:rPr>
          <w:rFonts w:ascii="標楷體" w:eastAsia="標楷體" w:hAnsi="標楷體" w:hint="eastAsia"/>
          <w:sz w:val="28"/>
          <w:szCs w:val="28"/>
        </w:rPr>
        <w:lastRenderedPageBreak/>
        <w:t>辨識及驗證代理人身分，並保存該身分證明文件影本或予以記錄。</w:t>
      </w:r>
    </w:p>
    <w:p w14:paraId="22CDAF48" w14:textId="77777777" w:rsidR="00B30A7D" w:rsidRDefault="00B30A7D" w:rsidP="00B30A7D">
      <w:pPr>
        <w:spacing w:line="440" w:lineRule="exact"/>
        <w:ind w:leftChars="353" w:left="1558" w:hangingChars="254" w:hanging="711"/>
        <w:jc w:val="both"/>
        <w:rPr>
          <w:rFonts w:ascii="標楷體" w:eastAsia="標楷體" w:hAnsi="標楷體"/>
          <w:sz w:val="28"/>
          <w:szCs w:val="28"/>
        </w:rPr>
      </w:pPr>
      <w:r w:rsidRPr="0062399C">
        <w:rPr>
          <w:rFonts w:ascii="標楷體" w:eastAsia="標楷體" w:hAnsi="標楷體" w:hint="eastAsia"/>
          <w:sz w:val="28"/>
          <w:szCs w:val="28"/>
        </w:rPr>
        <w:t>（2）金融機構防制洗錢辦法第6條第3款本文規定，確認客戶身分措施及持續審查機制，應以風險基礎方法決定其執行強度，對於較低風險情形，得採取簡化措施，該簡化措施應與其較低風險因素相當。</w:t>
      </w:r>
    </w:p>
    <w:p w14:paraId="47CA1919" w14:textId="77777777" w:rsidR="00B30A7D" w:rsidRPr="00B73BC6" w:rsidRDefault="00B30A7D" w:rsidP="00B30A7D">
      <w:pPr>
        <w:spacing w:line="440" w:lineRule="exact"/>
        <w:ind w:leftChars="353" w:left="1558" w:hangingChars="254" w:hanging="711"/>
        <w:jc w:val="both"/>
        <w:rPr>
          <w:rFonts w:ascii="標楷體" w:eastAsia="標楷體" w:hAnsi="標楷體"/>
          <w:sz w:val="28"/>
          <w:szCs w:val="28"/>
        </w:rPr>
      </w:pPr>
      <w:r w:rsidRPr="006F4964">
        <w:rPr>
          <w:rFonts w:ascii="標楷體" w:eastAsia="標楷體" w:hAnsi="標楷體" w:hint="eastAsia"/>
          <w:sz w:val="28"/>
          <w:szCs w:val="28"/>
        </w:rPr>
        <w:t>（3）</w:t>
      </w:r>
      <w:r w:rsidRPr="00B73BC6">
        <w:rPr>
          <w:rFonts w:ascii="標楷體" w:eastAsia="標楷體" w:hAnsi="標楷體" w:hint="eastAsia"/>
          <w:sz w:val="28"/>
          <w:szCs w:val="28"/>
        </w:rPr>
        <w:t>金融機構防制洗錢辦法第6條第1項第3款規定對於較低風險情形，得採取簡化措施，該簡化措施應與其較低風險因素相當。但有下列情形者，不得採取簡化確認客戶身分措施：</w:t>
      </w:r>
    </w:p>
    <w:p w14:paraId="2F31B9E9" w14:textId="77777777" w:rsidR="00B30A7D" w:rsidRPr="00B73BC6" w:rsidRDefault="00B30A7D" w:rsidP="00B30A7D">
      <w:pPr>
        <w:spacing w:line="440" w:lineRule="exact"/>
        <w:ind w:leftChars="472" w:left="1897" w:hangingChars="273" w:hanging="764"/>
        <w:rPr>
          <w:rFonts w:ascii="標楷體" w:eastAsia="標楷體" w:hAnsi="標楷體"/>
          <w:sz w:val="28"/>
          <w:szCs w:val="28"/>
        </w:rPr>
      </w:pPr>
      <w:r w:rsidRPr="00B73BC6">
        <w:rPr>
          <w:rFonts w:ascii="標楷體" w:eastAsia="標楷體" w:hAnsi="標楷體"/>
          <w:sz w:val="28"/>
          <w:szCs w:val="28"/>
        </w:rPr>
        <w:t>(</w:t>
      </w:r>
      <w:r w:rsidRPr="00B73BC6">
        <w:rPr>
          <w:rFonts w:ascii="新細明體" w:hAnsi="新細明體" w:cs="新細明體" w:hint="eastAsia"/>
          <w:sz w:val="28"/>
          <w:szCs w:val="28"/>
        </w:rPr>
        <w:t>ⅰ</w:t>
      </w:r>
      <w:r w:rsidRPr="00B73BC6">
        <w:rPr>
          <w:rFonts w:ascii="標楷體" w:eastAsia="標楷體" w:hAnsi="標楷體"/>
          <w:sz w:val="28"/>
          <w:szCs w:val="28"/>
        </w:rPr>
        <w:t>)</w:t>
      </w:r>
      <w:r w:rsidRPr="00B73BC6">
        <w:rPr>
          <w:rFonts w:ascii="標楷體" w:eastAsia="標楷體" w:hAnsi="標楷體" w:hint="eastAsia"/>
          <w:sz w:val="28"/>
          <w:szCs w:val="28"/>
        </w:rPr>
        <w:t xml:space="preserve"> 客戶來自未採取有效防制洗錢或打擊資恐之高風險地區或國家，包括但不限於本會函轉國際防制洗錢組織所公告防制洗錢與打擊資恐有嚴重缺失之國家或地區，及其他未遵循或未充分遵循國際防制洗錢組織建議之國家或地區。</w:t>
      </w:r>
    </w:p>
    <w:p w14:paraId="21B5F3B7" w14:textId="77777777" w:rsidR="00B30A7D" w:rsidRPr="00B73BC6" w:rsidRDefault="00B30A7D" w:rsidP="00B30A7D">
      <w:pPr>
        <w:spacing w:line="440" w:lineRule="exact"/>
        <w:ind w:leftChars="472" w:left="1743" w:hangingChars="218" w:hanging="610"/>
        <w:rPr>
          <w:rFonts w:ascii="標楷體" w:eastAsia="標楷體" w:hAnsi="標楷體"/>
          <w:sz w:val="28"/>
          <w:szCs w:val="28"/>
        </w:rPr>
      </w:pPr>
      <w:r w:rsidRPr="00B73BC6">
        <w:rPr>
          <w:rFonts w:ascii="標楷體" w:eastAsia="標楷體" w:hAnsi="標楷體"/>
          <w:sz w:val="28"/>
          <w:szCs w:val="28"/>
        </w:rPr>
        <w:t>(</w:t>
      </w:r>
      <w:r w:rsidRPr="00B73BC6">
        <w:rPr>
          <w:rFonts w:ascii="新細明體" w:hAnsi="新細明體" w:cs="新細明體" w:hint="eastAsia"/>
          <w:sz w:val="28"/>
          <w:szCs w:val="28"/>
        </w:rPr>
        <w:t>ⅱ</w:t>
      </w:r>
      <w:r w:rsidRPr="00B73BC6">
        <w:rPr>
          <w:rFonts w:ascii="標楷體" w:eastAsia="標楷體" w:hAnsi="標楷體"/>
          <w:sz w:val="28"/>
          <w:szCs w:val="28"/>
        </w:rPr>
        <w:t>)</w:t>
      </w:r>
      <w:r w:rsidRPr="00B73BC6">
        <w:rPr>
          <w:rFonts w:ascii="標楷體" w:eastAsia="標楷體" w:hAnsi="標楷體" w:hint="eastAsia"/>
          <w:sz w:val="28"/>
          <w:szCs w:val="28"/>
        </w:rPr>
        <w:t xml:space="preserve"> 足資懷疑該客戶或交易涉及洗錢或資恐。</w:t>
      </w:r>
    </w:p>
    <w:p w14:paraId="5C5385AD" w14:textId="77777777" w:rsidR="00B30A7D" w:rsidRPr="00B73BC6" w:rsidRDefault="00B30A7D" w:rsidP="00B30A7D">
      <w:pPr>
        <w:spacing w:line="440" w:lineRule="exact"/>
        <w:ind w:leftChars="355" w:left="1544" w:hangingChars="247" w:hanging="692"/>
        <w:jc w:val="both"/>
        <w:rPr>
          <w:rFonts w:ascii="標楷體" w:eastAsia="標楷體" w:hAnsi="標楷體"/>
          <w:sz w:val="28"/>
          <w:szCs w:val="28"/>
        </w:rPr>
      </w:pPr>
      <w:r w:rsidRPr="006F4964">
        <w:rPr>
          <w:rFonts w:ascii="標楷體" w:eastAsia="標楷體" w:hAnsi="標楷體" w:hint="eastAsia"/>
          <w:sz w:val="28"/>
          <w:szCs w:val="28"/>
        </w:rPr>
        <w:t>（4）</w:t>
      </w:r>
      <w:r w:rsidRPr="00B73BC6">
        <w:rPr>
          <w:rFonts w:ascii="標楷體" w:eastAsia="標楷體" w:hAnsi="標楷體" w:hint="eastAsia"/>
          <w:sz w:val="28"/>
          <w:szCs w:val="28"/>
        </w:rPr>
        <w:t>金融機構防制洗錢辦法第8條規定，金融機構對客戶及交易有關對象之姓名及名稱檢核，應依下列規定辦理：</w:t>
      </w:r>
    </w:p>
    <w:p w14:paraId="0B3C21A8" w14:textId="77777777" w:rsidR="00B30A7D" w:rsidRPr="00B73BC6" w:rsidRDefault="00B30A7D" w:rsidP="00B30A7D">
      <w:pPr>
        <w:spacing w:line="440" w:lineRule="exact"/>
        <w:ind w:leftChars="471" w:left="1897" w:hangingChars="274" w:hanging="767"/>
        <w:rPr>
          <w:rFonts w:ascii="標楷體" w:eastAsia="標楷體" w:hAnsi="標楷體"/>
          <w:sz w:val="28"/>
          <w:szCs w:val="28"/>
        </w:rPr>
      </w:pPr>
      <w:r w:rsidRPr="00B73BC6">
        <w:rPr>
          <w:rFonts w:ascii="標楷體" w:eastAsia="標楷體" w:hAnsi="標楷體"/>
          <w:sz w:val="28"/>
          <w:szCs w:val="28"/>
        </w:rPr>
        <w:t>(</w:t>
      </w:r>
      <w:r w:rsidRPr="00B73BC6">
        <w:rPr>
          <w:rFonts w:ascii="新細明體" w:hAnsi="新細明體" w:cs="新細明體" w:hint="eastAsia"/>
          <w:sz w:val="28"/>
          <w:szCs w:val="28"/>
        </w:rPr>
        <w:t>ⅰ</w:t>
      </w:r>
      <w:r w:rsidRPr="00B73BC6">
        <w:rPr>
          <w:rFonts w:ascii="標楷體" w:eastAsia="標楷體" w:hAnsi="標楷體"/>
          <w:sz w:val="28"/>
          <w:szCs w:val="28"/>
        </w:rPr>
        <w:t>)</w:t>
      </w:r>
      <w:r w:rsidRPr="00B73BC6">
        <w:rPr>
          <w:rFonts w:ascii="標楷體" w:eastAsia="標楷體" w:hAnsi="標楷體" w:hint="eastAsia"/>
          <w:sz w:val="28"/>
          <w:szCs w:val="28"/>
        </w:rPr>
        <w:t xml:space="preserve"> 金融機構應依據風險基礎方法，建立客戶及交易有關對象之姓名及名稱檢核政策及程序，以偵測、比對、篩檢客戶、客戶之高階管理人員、實質受益人或交易有關對象是否為資恐防制法指定制裁之個人、法人或團體，以及外國政府或國際組織認定或追查之恐怖分子或團體。</w:t>
      </w:r>
    </w:p>
    <w:p w14:paraId="1CE3DB69" w14:textId="77777777" w:rsidR="00B30A7D" w:rsidRPr="00B73BC6" w:rsidRDefault="00B30A7D" w:rsidP="00B30A7D">
      <w:pPr>
        <w:spacing w:line="440" w:lineRule="exact"/>
        <w:ind w:leftChars="473" w:left="1836" w:hanging="701"/>
        <w:rPr>
          <w:rFonts w:ascii="標楷體" w:eastAsia="標楷體" w:hAnsi="標楷體"/>
          <w:sz w:val="28"/>
          <w:szCs w:val="28"/>
        </w:rPr>
      </w:pPr>
      <w:r w:rsidRPr="00B73BC6">
        <w:rPr>
          <w:rFonts w:ascii="標楷體" w:eastAsia="標楷體" w:hAnsi="標楷體"/>
          <w:sz w:val="28"/>
          <w:szCs w:val="28"/>
        </w:rPr>
        <w:t>(</w:t>
      </w:r>
      <w:r w:rsidRPr="00B73BC6">
        <w:rPr>
          <w:rFonts w:ascii="新細明體" w:hAnsi="新細明體" w:cs="新細明體" w:hint="eastAsia"/>
          <w:sz w:val="28"/>
          <w:szCs w:val="28"/>
        </w:rPr>
        <w:t>ⅱ</w:t>
      </w:r>
      <w:r w:rsidRPr="00B73BC6">
        <w:rPr>
          <w:rFonts w:ascii="標楷體" w:eastAsia="標楷體" w:hAnsi="標楷體"/>
          <w:sz w:val="28"/>
          <w:szCs w:val="28"/>
        </w:rPr>
        <w:t>)</w:t>
      </w:r>
      <w:r w:rsidRPr="00B73BC6">
        <w:rPr>
          <w:rFonts w:ascii="標楷體" w:eastAsia="標楷體" w:hAnsi="標楷體" w:hint="eastAsia"/>
          <w:sz w:val="28"/>
          <w:szCs w:val="28"/>
        </w:rPr>
        <w:t xml:space="preserve"> 金融機構之客戶及交易有關對象之姓名及名稱檢核政策及程序，至少應包括比對與篩檢邏輯、檢核作業之執行程序，以及檢視標準，並將其書面化。</w:t>
      </w:r>
    </w:p>
    <w:p w14:paraId="6C651984" w14:textId="77777777" w:rsidR="00B30A7D" w:rsidRDefault="00B30A7D" w:rsidP="00B30A7D">
      <w:pPr>
        <w:spacing w:line="440" w:lineRule="exact"/>
        <w:ind w:leftChars="472" w:left="1897" w:hangingChars="273" w:hanging="764"/>
        <w:jc w:val="both"/>
        <w:rPr>
          <w:rFonts w:ascii="標楷體" w:eastAsia="標楷體" w:hAnsi="標楷體"/>
          <w:sz w:val="28"/>
          <w:szCs w:val="28"/>
        </w:rPr>
      </w:pPr>
      <w:r w:rsidRPr="00B73BC6">
        <w:rPr>
          <w:rFonts w:ascii="標楷體" w:eastAsia="標楷體" w:hAnsi="標楷體"/>
          <w:sz w:val="28"/>
          <w:szCs w:val="28"/>
        </w:rPr>
        <w:t>(</w:t>
      </w:r>
      <w:r w:rsidRPr="00B73BC6">
        <w:rPr>
          <w:rFonts w:ascii="新細明體" w:hAnsi="新細明體" w:cs="新細明體" w:hint="eastAsia"/>
          <w:sz w:val="28"/>
          <w:szCs w:val="28"/>
        </w:rPr>
        <w:t>ⅲ</w:t>
      </w:r>
      <w:r w:rsidRPr="00B73BC6">
        <w:rPr>
          <w:rFonts w:ascii="標楷體" w:eastAsia="標楷體" w:hAnsi="標楷體"/>
          <w:sz w:val="28"/>
          <w:szCs w:val="28"/>
        </w:rPr>
        <w:t>)</w:t>
      </w:r>
      <w:r w:rsidRPr="00B73BC6">
        <w:rPr>
          <w:rFonts w:ascii="標楷體" w:eastAsia="標楷體" w:hAnsi="標楷體" w:hint="eastAsia"/>
          <w:sz w:val="28"/>
          <w:szCs w:val="28"/>
        </w:rPr>
        <w:t xml:space="preserve"> 金融機構執行姓名及名稱檢核情形應予記錄，並依第十二條規定之期限進行保存。</w:t>
      </w:r>
    </w:p>
    <w:p w14:paraId="7D90DD01" w14:textId="77777777" w:rsidR="00B30A7D" w:rsidRPr="0062399C" w:rsidRDefault="00B30A7D" w:rsidP="00B30A7D">
      <w:pPr>
        <w:spacing w:line="440" w:lineRule="exact"/>
        <w:ind w:leftChars="353" w:left="1130" w:hangingChars="101" w:hanging="283"/>
        <w:jc w:val="both"/>
        <w:rPr>
          <w:rFonts w:ascii="標楷體" w:eastAsia="標楷體" w:hAnsi="標楷體"/>
          <w:sz w:val="28"/>
          <w:szCs w:val="28"/>
        </w:rPr>
      </w:pPr>
    </w:p>
    <w:p w14:paraId="397B598A" w14:textId="77777777" w:rsidR="00B30A7D" w:rsidRPr="0062399C" w:rsidRDefault="00B30A7D" w:rsidP="00B30A7D">
      <w:pPr>
        <w:spacing w:line="440" w:lineRule="exact"/>
        <w:ind w:leftChars="119" w:left="1129" w:hangingChars="301" w:hanging="843"/>
        <w:jc w:val="both"/>
        <w:rPr>
          <w:rFonts w:ascii="標楷體" w:eastAsia="標楷體" w:hAnsi="標楷體"/>
          <w:sz w:val="28"/>
          <w:szCs w:val="28"/>
        </w:rPr>
      </w:pPr>
      <w:r w:rsidRPr="0062399C">
        <w:rPr>
          <w:rFonts w:ascii="標楷體" w:eastAsia="標楷體" w:hAnsi="標楷體" w:hint="eastAsia"/>
          <w:sz w:val="28"/>
          <w:szCs w:val="28"/>
        </w:rPr>
        <w:t>（五）</w:t>
      </w:r>
      <w:r w:rsidRPr="0062399C">
        <w:rPr>
          <w:rFonts w:ascii="標楷體" w:eastAsia="標楷體" w:hAnsi="標楷體" w:hint="eastAsia"/>
          <w:color w:val="000000"/>
          <w:sz w:val="28"/>
          <w:szCs w:val="28"/>
        </w:rPr>
        <w:t>證券商之產品及服務中，是否須對承銷業務法人客戶及配售</w:t>
      </w:r>
      <w:r w:rsidRPr="0062399C">
        <w:rPr>
          <w:rFonts w:ascii="標楷體" w:eastAsia="標楷體" w:hAnsi="標楷體" w:hint="eastAsia"/>
          <w:color w:val="000000"/>
          <w:sz w:val="28"/>
          <w:szCs w:val="28"/>
        </w:rPr>
        <w:lastRenderedPageBreak/>
        <w:t>對象進行確認客戶身分程序?其作業時點為何</w:t>
      </w:r>
      <w:r w:rsidRPr="0062399C">
        <w:rPr>
          <w:rFonts w:ascii="標楷體" w:eastAsia="標楷體" w:hAnsi="標楷體" w:hint="eastAsia"/>
          <w:color w:val="000000"/>
          <w:sz w:val="26"/>
          <w:szCs w:val="26"/>
        </w:rPr>
        <w:t>？</w:t>
      </w:r>
    </w:p>
    <w:p w14:paraId="4C26C572" w14:textId="77777777" w:rsidR="00B30A7D" w:rsidRPr="0062399C" w:rsidRDefault="00B30A7D" w:rsidP="00B30A7D">
      <w:pPr>
        <w:spacing w:line="440" w:lineRule="exact"/>
        <w:ind w:firstLineChars="202" w:firstLine="566"/>
        <w:jc w:val="both"/>
        <w:rPr>
          <w:rFonts w:ascii="標楷體" w:eastAsia="標楷體" w:hAnsi="標楷體"/>
          <w:sz w:val="28"/>
          <w:szCs w:val="28"/>
        </w:rPr>
      </w:pPr>
      <w:r w:rsidRPr="0062399C">
        <w:rPr>
          <w:rFonts w:ascii="標楷體" w:eastAsia="標楷體" w:hAnsi="標楷體" w:hint="eastAsia"/>
          <w:sz w:val="28"/>
          <w:szCs w:val="28"/>
        </w:rPr>
        <w:t>答：</w:t>
      </w:r>
    </w:p>
    <w:p w14:paraId="067176BE" w14:textId="77777777" w:rsidR="00B30A7D" w:rsidRPr="0062399C" w:rsidRDefault="00B30A7D" w:rsidP="00B30A7D">
      <w:pPr>
        <w:numPr>
          <w:ilvl w:val="0"/>
          <w:numId w:val="2"/>
        </w:numPr>
        <w:spacing w:line="440" w:lineRule="exact"/>
        <w:jc w:val="both"/>
        <w:rPr>
          <w:rFonts w:ascii="標楷體" w:eastAsia="標楷體" w:hAnsi="標楷體"/>
          <w:color w:val="000000"/>
          <w:sz w:val="28"/>
          <w:szCs w:val="28"/>
        </w:rPr>
      </w:pPr>
      <w:r w:rsidRPr="0062399C">
        <w:rPr>
          <w:rFonts w:ascii="標楷體" w:eastAsia="標楷體" w:hAnsi="標楷體" w:hint="eastAsia"/>
          <w:color w:val="000000"/>
          <w:sz w:val="28"/>
          <w:szCs w:val="28"/>
        </w:rPr>
        <w:t>辦理輔導發行公司上市櫃及承銷或財務顧問業務之客戶:</w:t>
      </w:r>
    </w:p>
    <w:p w14:paraId="49E4FFB6" w14:textId="77777777" w:rsidR="00B30A7D" w:rsidRPr="0062399C" w:rsidRDefault="00B30A7D" w:rsidP="00B30A7D">
      <w:pPr>
        <w:numPr>
          <w:ilvl w:val="0"/>
          <w:numId w:val="3"/>
        </w:numPr>
        <w:spacing w:line="440" w:lineRule="exact"/>
        <w:ind w:left="1560"/>
        <w:jc w:val="both"/>
        <w:rPr>
          <w:rFonts w:ascii="標楷體" w:eastAsia="標楷體" w:hAnsi="標楷體"/>
          <w:sz w:val="28"/>
          <w:szCs w:val="28"/>
        </w:rPr>
      </w:pPr>
      <w:r w:rsidRPr="0062399C">
        <w:rPr>
          <w:rFonts w:ascii="標楷體" w:eastAsia="標楷體" w:hAnsi="標楷體" w:hint="eastAsia"/>
          <w:color w:val="000000"/>
          <w:sz w:val="28"/>
          <w:szCs w:val="28"/>
        </w:rPr>
        <w:t>確認客戶身分時點：</w:t>
      </w:r>
    </w:p>
    <w:p w14:paraId="7132B4CB" w14:textId="77777777" w:rsidR="00B30A7D" w:rsidRPr="0062399C" w:rsidRDefault="00B30A7D" w:rsidP="00B30A7D">
      <w:pPr>
        <w:numPr>
          <w:ilvl w:val="1"/>
          <w:numId w:val="3"/>
        </w:numPr>
        <w:spacing w:line="440" w:lineRule="exact"/>
        <w:ind w:hanging="251"/>
        <w:jc w:val="both"/>
        <w:rPr>
          <w:rFonts w:ascii="標楷體" w:eastAsia="標楷體" w:hAnsi="標楷體"/>
          <w:sz w:val="28"/>
          <w:szCs w:val="28"/>
        </w:rPr>
      </w:pPr>
      <w:r w:rsidRPr="0062399C">
        <w:rPr>
          <w:rFonts w:ascii="標楷體" w:eastAsia="標楷體" w:hAnsi="標楷體" w:hint="eastAsia"/>
          <w:sz w:val="28"/>
          <w:szCs w:val="28"/>
        </w:rPr>
        <w:t>證券商與法人客戶簽訂股票上市(櫃)輔導契約、有價證券(包括但不限現金增資、轉換公司債或普通公司債)承銷契約或財務顧問契約時，應由主辦承銷商對承銷業務之法人客戶進行確認客戶身分程序。</w:t>
      </w:r>
    </w:p>
    <w:p w14:paraId="414EBB1E" w14:textId="77777777" w:rsidR="00B30A7D" w:rsidRPr="0062399C" w:rsidRDefault="00B30A7D" w:rsidP="00B30A7D">
      <w:pPr>
        <w:numPr>
          <w:ilvl w:val="1"/>
          <w:numId w:val="3"/>
        </w:numPr>
        <w:spacing w:line="440" w:lineRule="exact"/>
        <w:ind w:hanging="251"/>
        <w:jc w:val="both"/>
        <w:rPr>
          <w:rFonts w:ascii="標楷體" w:eastAsia="標楷體" w:hAnsi="標楷體"/>
          <w:color w:val="000000"/>
          <w:sz w:val="26"/>
          <w:szCs w:val="26"/>
        </w:rPr>
      </w:pPr>
      <w:r w:rsidRPr="0062399C">
        <w:rPr>
          <w:rFonts w:ascii="標楷體" w:eastAsia="標楷體" w:hAnsi="標楷體" w:hint="eastAsia"/>
          <w:sz w:val="28"/>
          <w:szCs w:val="28"/>
        </w:rPr>
        <w:t>於符合「金融機構防制洗錢辦法」第3條第9款及「證券商防制洗錢及打擊資恐注意事項範本」第2點第10款及第11款要件下，得於取得辨識客戶及實質受益人身分之資料後，先與客戶建立業務關係，再儘速於合理可行時限內完成客戶及實質受益人身分之驗證。</w:t>
      </w:r>
    </w:p>
    <w:p w14:paraId="046D52FB" w14:textId="77777777" w:rsidR="00B30A7D" w:rsidRPr="0062399C" w:rsidRDefault="00B30A7D" w:rsidP="00B30A7D">
      <w:pPr>
        <w:numPr>
          <w:ilvl w:val="0"/>
          <w:numId w:val="3"/>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確認客戶身分應取得之資料及程序:</w:t>
      </w:r>
    </w:p>
    <w:p w14:paraId="71151BEE" w14:textId="77777777" w:rsidR="00B30A7D" w:rsidRPr="0062399C" w:rsidRDefault="00B30A7D" w:rsidP="00B30A7D">
      <w:pPr>
        <w:spacing w:line="440" w:lineRule="exact"/>
        <w:ind w:left="1560" w:rightChars="-82" w:right="-197" w:firstLineChars="18" w:firstLine="50"/>
        <w:jc w:val="both"/>
        <w:rPr>
          <w:rFonts w:ascii="標楷體" w:eastAsia="標楷體" w:hAnsi="標楷體"/>
          <w:sz w:val="28"/>
          <w:szCs w:val="28"/>
        </w:rPr>
      </w:pPr>
      <w:r w:rsidRPr="0062399C">
        <w:rPr>
          <w:rFonts w:ascii="標楷體" w:eastAsia="標楷體" w:hAnsi="標楷體" w:hint="eastAsia"/>
          <w:sz w:val="28"/>
          <w:szCs w:val="28"/>
        </w:rPr>
        <w:t>由主辦承銷商依金融機構防制洗錢辦法等相關規定辦理。</w:t>
      </w:r>
    </w:p>
    <w:p w14:paraId="51DD74DE" w14:textId="77777777" w:rsidR="00B30A7D" w:rsidRPr="0062399C" w:rsidRDefault="00B30A7D" w:rsidP="00B30A7D">
      <w:pPr>
        <w:numPr>
          <w:ilvl w:val="0"/>
          <w:numId w:val="2"/>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辦理詢圈配售業務時之配售客戶對象:</w:t>
      </w:r>
    </w:p>
    <w:p w14:paraId="37D948C8" w14:textId="77777777" w:rsidR="00B30A7D" w:rsidRPr="0062399C" w:rsidRDefault="00B30A7D" w:rsidP="00B30A7D">
      <w:pPr>
        <w:numPr>
          <w:ilvl w:val="0"/>
          <w:numId w:val="4"/>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確認客戶身分時點:</w:t>
      </w:r>
    </w:p>
    <w:p w14:paraId="25C9FC38" w14:textId="77777777" w:rsidR="00B30A7D" w:rsidRPr="0062399C" w:rsidRDefault="00B30A7D" w:rsidP="00B30A7D">
      <w:pPr>
        <w:spacing w:line="440" w:lineRule="exact"/>
        <w:ind w:left="1560"/>
        <w:jc w:val="both"/>
        <w:rPr>
          <w:rFonts w:ascii="標楷體" w:eastAsia="標楷體" w:hAnsi="標楷體"/>
          <w:sz w:val="28"/>
          <w:szCs w:val="28"/>
        </w:rPr>
      </w:pPr>
      <w:r w:rsidRPr="0062399C">
        <w:rPr>
          <w:rFonts w:ascii="標楷體" w:eastAsia="標楷體" w:hAnsi="標楷體" w:hint="eastAsia"/>
          <w:sz w:val="28"/>
          <w:szCs w:val="28"/>
        </w:rPr>
        <w:t>辦理詢圈配售，視為新增業務往來關係，應於受理圈購配售時更新並再行檢視客戶資料。</w:t>
      </w:r>
    </w:p>
    <w:p w14:paraId="50DDC8D5" w14:textId="77777777" w:rsidR="00B30A7D" w:rsidRPr="0062399C" w:rsidRDefault="00B30A7D" w:rsidP="00B30A7D">
      <w:pPr>
        <w:numPr>
          <w:ilvl w:val="0"/>
          <w:numId w:val="4"/>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確認客戶身分應取得之資料及程序：</w:t>
      </w:r>
    </w:p>
    <w:p w14:paraId="676E8112" w14:textId="77777777" w:rsidR="00B30A7D" w:rsidRPr="0062399C" w:rsidRDefault="00B30A7D" w:rsidP="00B30A7D">
      <w:pPr>
        <w:spacing w:line="440" w:lineRule="exact"/>
        <w:ind w:left="1560"/>
        <w:jc w:val="both"/>
        <w:rPr>
          <w:rFonts w:ascii="標楷體" w:eastAsia="標楷體" w:hAnsi="標楷體"/>
          <w:sz w:val="28"/>
          <w:szCs w:val="28"/>
        </w:rPr>
      </w:pPr>
      <w:r w:rsidRPr="0062399C">
        <w:rPr>
          <w:rFonts w:ascii="標楷體" w:eastAsia="標楷體" w:hAnsi="標楷體" w:hint="eastAsia"/>
          <w:sz w:val="28"/>
          <w:szCs w:val="28"/>
        </w:rPr>
        <w:t>除依金融機構防制洗錢辦法及配售等相關規定辦理外，並應審視配售對象所提供之地址、電話、傳真、電子郵件、下單代理人等關聯戶情形、款項是否來自本人，以瞭解其合理關係並留存說明。</w:t>
      </w:r>
    </w:p>
    <w:p w14:paraId="155A8CBF" w14:textId="77777777" w:rsidR="00B30A7D" w:rsidRPr="0062399C" w:rsidRDefault="00B30A7D" w:rsidP="00B30A7D">
      <w:pPr>
        <w:spacing w:line="440" w:lineRule="exact"/>
        <w:ind w:leftChars="354" w:left="1276" w:hangingChars="152" w:hanging="426"/>
        <w:jc w:val="both"/>
        <w:rPr>
          <w:rFonts w:ascii="標楷體" w:eastAsia="標楷體" w:hAnsi="標楷體"/>
          <w:sz w:val="28"/>
          <w:szCs w:val="28"/>
        </w:rPr>
      </w:pPr>
      <w:r w:rsidRPr="0062399C">
        <w:rPr>
          <w:rFonts w:ascii="標楷體" w:eastAsia="標楷體" w:hAnsi="標楷體" w:hint="eastAsia"/>
          <w:sz w:val="28"/>
          <w:szCs w:val="28"/>
        </w:rPr>
        <w:t>3.</w:t>
      </w:r>
      <w:r w:rsidRPr="0062399C">
        <w:rPr>
          <w:rFonts w:ascii="標楷體" w:eastAsia="標楷體" w:hAnsi="標楷體" w:hint="eastAsia"/>
          <w:sz w:val="26"/>
          <w:szCs w:val="26"/>
        </w:rPr>
        <w:t xml:space="preserve"> </w:t>
      </w:r>
      <w:r w:rsidRPr="0062399C">
        <w:rPr>
          <w:rFonts w:ascii="標楷體" w:eastAsia="標楷體" w:hAnsi="標楷體" w:hint="eastAsia"/>
          <w:sz w:val="28"/>
          <w:szCs w:val="28"/>
        </w:rPr>
        <w:t>證券商對承銷業務之法人客戶及詢圈配售之法人客戶進行確認客戶身分程序時，如其法人客戶為我國公開發行公司或其子公司，且非來自未採取有效防制洗錢或打擊資恐之高風險地區或國家、未有足資懷疑該客戶涉及洗錢或資恐之情形及未發行無記名股票者，得免辨識及驗證實質受益人身分。</w:t>
      </w:r>
    </w:p>
    <w:p w14:paraId="4DD642DE" w14:textId="77777777" w:rsidR="00B30A7D" w:rsidRPr="0062399C" w:rsidRDefault="00B30A7D" w:rsidP="00B30A7D">
      <w:pPr>
        <w:spacing w:line="440" w:lineRule="exact"/>
        <w:ind w:leftChars="354" w:left="1133" w:hangingChars="101" w:hanging="283"/>
        <w:jc w:val="both"/>
        <w:rPr>
          <w:rFonts w:ascii="標楷體" w:eastAsia="標楷體" w:hAnsi="標楷體"/>
          <w:sz w:val="28"/>
          <w:szCs w:val="28"/>
        </w:rPr>
      </w:pPr>
      <w:r w:rsidRPr="0062399C">
        <w:rPr>
          <w:rFonts w:ascii="標楷體" w:eastAsia="標楷體" w:hAnsi="標楷體" w:hint="eastAsia"/>
          <w:sz w:val="28"/>
          <w:szCs w:val="28"/>
        </w:rPr>
        <w:t>4.相關規定：</w:t>
      </w:r>
    </w:p>
    <w:p w14:paraId="2FD0236E" w14:textId="77777777" w:rsidR="00B30A7D" w:rsidRPr="0062399C" w:rsidRDefault="00B30A7D" w:rsidP="00B30A7D">
      <w:pPr>
        <w:spacing w:line="440" w:lineRule="exact"/>
        <w:ind w:leftChars="355" w:left="1558" w:hangingChars="252" w:hanging="706"/>
        <w:jc w:val="both"/>
        <w:rPr>
          <w:rFonts w:ascii="標楷體" w:eastAsia="標楷體" w:hAnsi="標楷體"/>
          <w:sz w:val="28"/>
          <w:szCs w:val="28"/>
        </w:rPr>
      </w:pPr>
      <w:r w:rsidRPr="0062399C">
        <w:rPr>
          <w:rFonts w:ascii="標楷體" w:eastAsia="標楷體" w:hAnsi="標楷體" w:hint="eastAsia"/>
          <w:sz w:val="28"/>
          <w:szCs w:val="28"/>
        </w:rPr>
        <w:lastRenderedPageBreak/>
        <w:t>（1）金融機構防制洗錢辦法第3條第7款第3目第4小目規定，客戶或具控制權者為我國公開發行公司或其子公司者，除有第6條第1項第3款但書情形（客戶來自未採取有效防制洗錢或打擊資恐之高風險地區或國家、足資懷疑該客戶或交易涉及洗錢或資恐之情形者）或已發行無記名股票情形者外，不適用同條第4款第3目辨識及驗證實質受益人身分之規定。</w:t>
      </w:r>
    </w:p>
    <w:p w14:paraId="5EEBF233" w14:textId="77777777" w:rsidR="00B30A7D" w:rsidRPr="0062399C" w:rsidRDefault="00B30A7D" w:rsidP="00B30A7D">
      <w:pPr>
        <w:spacing w:line="440" w:lineRule="exact"/>
        <w:ind w:leftChars="355" w:left="1558" w:hangingChars="252" w:hanging="706"/>
        <w:jc w:val="both"/>
        <w:rPr>
          <w:rFonts w:ascii="標楷體" w:eastAsia="標楷體" w:hAnsi="標楷體"/>
          <w:sz w:val="28"/>
          <w:szCs w:val="28"/>
        </w:rPr>
      </w:pPr>
      <w:r w:rsidRPr="0062399C">
        <w:rPr>
          <w:rFonts w:ascii="標楷體" w:eastAsia="標楷體" w:hAnsi="標楷體" w:hint="eastAsia"/>
          <w:sz w:val="28"/>
          <w:szCs w:val="28"/>
        </w:rPr>
        <w:t>（2）金融機構防制洗錢辦法第</w:t>
      </w:r>
      <w:r w:rsidRPr="0062399C">
        <w:rPr>
          <w:rFonts w:ascii="標楷體" w:eastAsia="標楷體" w:hAnsi="標楷體"/>
          <w:sz w:val="28"/>
          <w:szCs w:val="28"/>
        </w:rPr>
        <w:t>3</w:t>
      </w:r>
      <w:r w:rsidRPr="0062399C">
        <w:rPr>
          <w:rFonts w:ascii="標楷體" w:eastAsia="標楷體" w:hAnsi="標楷體" w:hint="eastAsia"/>
          <w:sz w:val="28"/>
          <w:szCs w:val="28"/>
        </w:rPr>
        <w:t>條第</w:t>
      </w:r>
      <w:r w:rsidRPr="0062399C">
        <w:rPr>
          <w:rFonts w:ascii="標楷體" w:eastAsia="標楷體" w:hAnsi="標楷體"/>
          <w:sz w:val="28"/>
          <w:szCs w:val="28"/>
        </w:rPr>
        <w:t>9</w:t>
      </w:r>
      <w:r w:rsidRPr="0062399C">
        <w:rPr>
          <w:rFonts w:ascii="標楷體" w:eastAsia="標楷體" w:hAnsi="標楷體" w:hint="eastAsia"/>
          <w:sz w:val="28"/>
          <w:szCs w:val="28"/>
        </w:rPr>
        <w:t>款規定，金融機構完成確認客戶身分措施前，不得與該客戶建立業務關係或進行臨時性交易。但符合下列各目情形者，得先取得辨識客戶及實質受益人身分之資料，並於建立業務關係後，再完成驗證：</w:t>
      </w:r>
      <w:r w:rsidRPr="0062399C">
        <w:rPr>
          <w:rFonts w:ascii="標楷體" w:eastAsia="標楷體" w:hAnsi="標楷體"/>
          <w:sz w:val="28"/>
          <w:szCs w:val="28"/>
        </w:rPr>
        <w:t>(</w:t>
      </w:r>
      <w:r w:rsidRPr="0062399C">
        <w:rPr>
          <w:rFonts w:ascii="標楷體" w:eastAsia="細明體" w:hAnsi="標楷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洗錢及資恐風險受到有效管理。包括應針對客戶可能利用交易完成後才驗證身分之情形，採取風險管控措施。</w:t>
      </w:r>
      <w:r w:rsidRPr="0062399C">
        <w:rPr>
          <w:rFonts w:ascii="標楷體" w:eastAsia="標楷體" w:hAnsi="標楷體"/>
          <w:sz w:val="28"/>
          <w:szCs w:val="28"/>
        </w:rPr>
        <w:t>(</w:t>
      </w:r>
      <w:r w:rsidRPr="0062399C">
        <w:rPr>
          <w:rFonts w:ascii="標楷體" w:eastAsia="細明體" w:hAnsi="標楷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為避免對客戶業務之正常運作造成干擾所必須。</w:t>
      </w:r>
      <w:r w:rsidRPr="0062399C">
        <w:rPr>
          <w:rFonts w:ascii="標楷體" w:eastAsia="標楷體" w:hAnsi="標楷體"/>
          <w:sz w:val="28"/>
          <w:szCs w:val="28"/>
        </w:rPr>
        <w:t>(</w:t>
      </w:r>
      <w:r w:rsidRPr="0062399C">
        <w:rPr>
          <w:rFonts w:ascii="標楷體" w:eastAsia="細明體" w:hAnsi="標楷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會在合理可行之情形下儘速完成客戶及實質受益人之身分驗證。如未能在合理可行之時限內完成客戶及實質受益人之身分驗證，須終止該業務關係，並應事先告知客戶。</w:t>
      </w:r>
    </w:p>
    <w:p w14:paraId="1CB7740F" w14:textId="77777777" w:rsidR="00B30A7D" w:rsidRPr="0062399C" w:rsidRDefault="00B30A7D" w:rsidP="00B30A7D">
      <w:pPr>
        <w:spacing w:line="440" w:lineRule="exact"/>
        <w:ind w:leftChars="355" w:left="1558" w:hangingChars="252" w:hanging="706"/>
        <w:jc w:val="both"/>
        <w:rPr>
          <w:rFonts w:ascii="標楷體" w:eastAsia="標楷體" w:hAnsi="標楷體"/>
          <w:sz w:val="28"/>
          <w:szCs w:val="28"/>
        </w:rPr>
      </w:pPr>
      <w:r w:rsidRPr="0062399C">
        <w:rPr>
          <w:rFonts w:ascii="標楷體" w:eastAsia="標楷體" w:hAnsi="標楷體" w:hint="eastAsia"/>
          <w:sz w:val="28"/>
          <w:szCs w:val="28"/>
        </w:rPr>
        <w:t>（3）證券商防制洗錢及打擊資恐注意事項範本第</w:t>
      </w:r>
      <w:r w:rsidRPr="0062399C">
        <w:rPr>
          <w:rFonts w:ascii="標楷體" w:eastAsia="標楷體" w:hAnsi="標楷體"/>
          <w:sz w:val="28"/>
          <w:szCs w:val="28"/>
        </w:rPr>
        <w:t>2</w:t>
      </w:r>
      <w:r w:rsidRPr="0062399C">
        <w:rPr>
          <w:rFonts w:ascii="標楷體" w:eastAsia="標楷體" w:hAnsi="標楷體" w:hint="eastAsia"/>
          <w:sz w:val="28"/>
          <w:szCs w:val="28"/>
        </w:rPr>
        <w:t>點第</w:t>
      </w:r>
      <w:r w:rsidRPr="0062399C">
        <w:rPr>
          <w:rFonts w:ascii="標楷體" w:eastAsia="標楷體" w:hAnsi="標楷體"/>
          <w:sz w:val="28"/>
          <w:szCs w:val="28"/>
        </w:rPr>
        <w:t>10</w:t>
      </w:r>
      <w:r w:rsidRPr="0062399C">
        <w:rPr>
          <w:rFonts w:ascii="標楷體" w:eastAsia="標楷體" w:hAnsi="標楷體" w:hint="eastAsia"/>
          <w:sz w:val="28"/>
          <w:szCs w:val="28"/>
        </w:rPr>
        <w:t>款規定，證券商完成確認客戶身分措施前，不得與該客戶建立業務關係或進行臨時性交易。但符合下列各目情形者，得先取得辨識客戶及實質受益人身分之資料，並於建立業務關係後，再完成驗證：</w:t>
      </w:r>
      <w:r w:rsidRPr="0062399C">
        <w:rPr>
          <w:rFonts w:ascii="標楷體" w:eastAsia="標楷體" w:hAnsi="標楷體"/>
          <w:sz w:val="28"/>
          <w:szCs w:val="28"/>
        </w:rPr>
        <w:t>(</w:t>
      </w:r>
      <w:r w:rsidRPr="0062399C">
        <w:rPr>
          <w:rFonts w:ascii="標楷體" w:eastAsia="細明體" w:hAnsi="標楷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洗錢及資恐風險受到有效管理。包括應針對客戶可能利用交易完成後才驗證身分之情形，採取風險管控措施。</w:t>
      </w:r>
      <w:r w:rsidRPr="0062399C">
        <w:rPr>
          <w:rFonts w:ascii="標楷體" w:eastAsia="標楷體" w:hAnsi="標楷體"/>
          <w:sz w:val="28"/>
          <w:szCs w:val="28"/>
        </w:rPr>
        <w:t>(</w:t>
      </w:r>
      <w:r w:rsidRPr="0062399C">
        <w:rPr>
          <w:rFonts w:ascii="標楷體" w:eastAsia="細明體" w:hAnsi="標楷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為避免對客戶業務之正常運作造成干擾所必須。</w:t>
      </w:r>
      <w:r w:rsidRPr="0062399C">
        <w:rPr>
          <w:rFonts w:ascii="標楷體" w:eastAsia="標楷體" w:hAnsi="標楷體"/>
          <w:sz w:val="28"/>
          <w:szCs w:val="28"/>
        </w:rPr>
        <w:t>(</w:t>
      </w:r>
      <w:r w:rsidRPr="0062399C">
        <w:rPr>
          <w:rFonts w:ascii="標楷體" w:eastAsia="細明體" w:hAnsi="標楷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會在合理可行之情形下儘速完成客戶及實質受益人之身分驗證。如未能在合理可行之時限內完成客戶及實質受益人之身分驗證，須終止該業務關係，並應事先告知客戶。</w:t>
      </w:r>
    </w:p>
    <w:p w14:paraId="44EC1BA5" w14:textId="77777777" w:rsidR="00B30A7D" w:rsidRPr="0062399C" w:rsidRDefault="00B30A7D" w:rsidP="00B30A7D">
      <w:pPr>
        <w:spacing w:line="440" w:lineRule="exact"/>
        <w:ind w:leftChars="355" w:left="1558" w:hangingChars="252" w:hanging="706"/>
        <w:jc w:val="both"/>
        <w:rPr>
          <w:rFonts w:ascii="標楷體" w:eastAsia="標楷體" w:hAnsi="標楷體"/>
          <w:sz w:val="28"/>
          <w:szCs w:val="28"/>
        </w:rPr>
      </w:pPr>
      <w:r w:rsidRPr="0062399C">
        <w:rPr>
          <w:rFonts w:ascii="標楷體" w:eastAsia="標楷體" w:hAnsi="標楷體" w:hint="eastAsia"/>
          <w:sz w:val="28"/>
          <w:szCs w:val="28"/>
        </w:rPr>
        <w:t>（4）證券商防制洗錢及打擊資恐注意事項範本第</w:t>
      </w:r>
      <w:r w:rsidRPr="0062399C">
        <w:rPr>
          <w:rFonts w:ascii="標楷體" w:eastAsia="標楷體" w:hAnsi="標楷體"/>
          <w:sz w:val="28"/>
          <w:szCs w:val="28"/>
        </w:rPr>
        <w:t>2</w:t>
      </w:r>
      <w:r w:rsidRPr="0062399C">
        <w:rPr>
          <w:rFonts w:ascii="標楷體" w:eastAsia="標楷體" w:hAnsi="標楷體" w:hint="eastAsia"/>
          <w:sz w:val="28"/>
          <w:szCs w:val="28"/>
        </w:rPr>
        <w:t>點第</w:t>
      </w:r>
      <w:r w:rsidRPr="0062399C">
        <w:rPr>
          <w:rFonts w:ascii="標楷體" w:eastAsia="標楷體" w:hAnsi="標楷體"/>
          <w:sz w:val="28"/>
          <w:szCs w:val="28"/>
        </w:rPr>
        <w:t>11</w:t>
      </w:r>
      <w:r w:rsidRPr="0062399C">
        <w:rPr>
          <w:rFonts w:ascii="標楷體" w:eastAsia="標楷體" w:hAnsi="標楷體" w:hint="eastAsia"/>
          <w:sz w:val="28"/>
          <w:szCs w:val="28"/>
        </w:rPr>
        <w:t>款規定，證券商如允許客戶未完成身分驗證前建立業務關</w:t>
      </w:r>
      <w:r w:rsidRPr="0062399C">
        <w:rPr>
          <w:rFonts w:ascii="標楷體" w:eastAsia="標楷體" w:hAnsi="標楷體" w:hint="eastAsia"/>
          <w:sz w:val="28"/>
          <w:szCs w:val="28"/>
        </w:rPr>
        <w:lastRenderedPageBreak/>
        <w:t>係，則應採取相關的風險管控措施，包括：</w:t>
      </w:r>
      <w:r w:rsidRPr="0062399C">
        <w:rPr>
          <w:rFonts w:ascii="標楷體" w:eastAsia="標楷體" w:hAnsi="標楷體"/>
          <w:sz w:val="28"/>
          <w:szCs w:val="28"/>
        </w:rPr>
        <w:t>(</w:t>
      </w:r>
      <w:r w:rsidRPr="0062399C">
        <w:rPr>
          <w:rFonts w:ascii="標楷體" w:eastAsia="細明體" w:hAnsi="標楷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訂定客戶身分驗證完成期限。</w:t>
      </w:r>
      <w:r w:rsidRPr="0062399C">
        <w:rPr>
          <w:rFonts w:ascii="標楷體" w:eastAsia="標楷體" w:hAnsi="標楷體"/>
          <w:sz w:val="28"/>
          <w:szCs w:val="28"/>
        </w:rPr>
        <w:t>(</w:t>
      </w:r>
      <w:r w:rsidRPr="0062399C">
        <w:rPr>
          <w:rFonts w:ascii="標楷體" w:eastAsia="細明體" w:hAnsi="標楷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於客戶身分驗證完成前，營業單位督導主管應定期檢視與該客戶之往來關係，並定期向高階主管報告客戶身分驗證處理進度。</w:t>
      </w:r>
      <w:r w:rsidRPr="0062399C">
        <w:rPr>
          <w:rFonts w:ascii="標楷體" w:eastAsia="標楷體" w:hAnsi="標楷體"/>
          <w:sz w:val="28"/>
          <w:szCs w:val="28"/>
        </w:rPr>
        <w:t>(</w:t>
      </w:r>
      <w:r w:rsidRPr="0062399C">
        <w:rPr>
          <w:rFonts w:ascii="標楷體" w:eastAsia="細明體" w:hAnsi="標楷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於客戶身分驗證完成前，限制該客戶之交易次數與交易類型。</w:t>
      </w:r>
      <w:r w:rsidRPr="0062399C">
        <w:rPr>
          <w:rFonts w:ascii="標楷體" w:eastAsia="標楷體" w:hAnsi="標楷體"/>
          <w:sz w:val="28"/>
          <w:szCs w:val="28"/>
        </w:rPr>
        <w:t>(</w:t>
      </w:r>
      <w:r w:rsidRPr="0062399C">
        <w:rPr>
          <w:rFonts w:ascii="標楷體" w:eastAsia="細明體" w:hAnsi="標楷體" w:cs="細明體" w:hint="eastAsia"/>
          <w:sz w:val="28"/>
          <w:szCs w:val="28"/>
        </w:rPr>
        <w:t>ⅳ</w:t>
      </w:r>
      <w:r w:rsidRPr="0062399C">
        <w:rPr>
          <w:rFonts w:ascii="標楷體" w:eastAsia="標楷體" w:hAnsi="標楷體" w:cs="Calibri"/>
          <w:sz w:val="28"/>
          <w:szCs w:val="28"/>
        </w:rPr>
        <w:t>)</w:t>
      </w:r>
      <w:r w:rsidRPr="0062399C">
        <w:rPr>
          <w:rFonts w:ascii="標楷體" w:eastAsia="標楷體" w:hAnsi="標楷體" w:hint="eastAsia"/>
          <w:sz w:val="28"/>
          <w:szCs w:val="28"/>
        </w:rPr>
        <w:t>前款第3目「合理可行之時限」證券商應以風險基礎方法依不同風險等級訂定。釋例如下：</w:t>
      </w:r>
      <w:r w:rsidRPr="0062399C">
        <w:rPr>
          <w:rFonts w:ascii="標楷體" w:hAnsi="標楷體" w:hint="eastAsia"/>
          <w:b/>
          <w:sz w:val="28"/>
          <w:szCs w:val="28"/>
        </w:rPr>
        <w:t>①</w:t>
      </w:r>
      <w:r w:rsidRPr="0062399C">
        <w:rPr>
          <w:rFonts w:ascii="標楷體" w:eastAsia="標楷體" w:hAnsi="標楷體" w:hint="eastAsia"/>
          <w:sz w:val="28"/>
          <w:szCs w:val="28"/>
        </w:rPr>
        <w:t>應在建立業務關係後，不遲於</w:t>
      </w:r>
      <w:r w:rsidRPr="0062399C">
        <w:rPr>
          <w:rFonts w:ascii="標楷體" w:eastAsia="標楷體" w:hAnsi="標楷體"/>
          <w:sz w:val="28"/>
          <w:szCs w:val="28"/>
        </w:rPr>
        <w:t>30</w:t>
      </w:r>
      <w:r w:rsidRPr="0062399C">
        <w:rPr>
          <w:rFonts w:ascii="標楷體" w:eastAsia="標楷體" w:hAnsi="標楷體" w:hint="eastAsia"/>
          <w:sz w:val="28"/>
          <w:szCs w:val="28"/>
        </w:rPr>
        <w:t>個工作天內完成客戶身分驗證程序。</w:t>
      </w:r>
      <w:r w:rsidRPr="0062399C">
        <w:rPr>
          <w:rFonts w:ascii="標楷體" w:hAnsi="標楷體" w:hint="eastAsia"/>
          <w:b/>
          <w:sz w:val="28"/>
          <w:szCs w:val="28"/>
        </w:rPr>
        <w:t>②</w:t>
      </w:r>
      <w:r w:rsidRPr="0062399C">
        <w:rPr>
          <w:rFonts w:ascii="標楷體" w:eastAsia="標楷體" w:hAnsi="標楷體" w:hint="eastAsia"/>
          <w:sz w:val="28"/>
          <w:szCs w:val="28"/>
        </w:rPr>
        <w:t>倘在建立業務關係30個工作天後，仍未能完成客戶身分驗證程序，則證券商應暫時中止與客戶的業務關係，及避免進行進一步的交易。</w:t>
      </w:r>
      <w:r w:rsidRPr="0062399C">
        <w:rPr>
          <w:rFonts w:ascii="標楷體" w:hAnsi="標楷體" w:hint="eastAsia"/>
          <w:b/>
          <w:sz w:val="28"/>
          <w:szCs w:val="28"/>
        </w:rPr>
        <w:t>③</w:t>
      </w:r>
      <w:r w:rsidRPr="0062399C">
        <w:rPr>
          <w:rFonts w:ascii="標楷體" w:eastAsia="標楷體" w:hAnsi="標楷體" w:hint="eastAsia"/>
          <w:sz w:val="28"/>
          <w:szCs w:val="28"/>
        </w:rPr>
        <w:t>倘在建立業務關係 120天後，仍未能完成客戶身分驗證程序，則證券商應終止與客戶之業務關係。</w:t>
      </w:r>
    </w:p>
    <w:p w14:paraId="30ED6BA0" w14:textId="77777777" w:rsidR="00B30A7D" w:rsidRPr="0062399C" w:rsidRDefault="00B30A7D" w:rsidP="00B30A7D">
      <w:pPr>
        <w:spacing w:line="440" w:lineRule="exact"/>
        <w:ind w:firstLineChars="101" w:firstLine="283"/>
        <w:jc w:val="both"/>
        <w:rPr>
          <w:rFonts w:ascii="標楷體" w:eastAsia="標楷體" w:hAnsi="標楷體"/>
          <w:sz w:val="28"/>
          <w:szCs w:val="28"/>
        </w:rPr>
      </w:pPr>
    </w:p>
    <w:p w14:paraId="1F469512" w14:textId="77777777" w:rsidR="00B30A7D" w:rsidRPr="0062399C" w:rsidRDefault="00B30A7D" w:rsidP="00B30A7D">
      <w:pPr>
        <w:spacing w:line="440" w:lineRule="exact"/>
        <w:ind w:leftChars="118" w:left="1131" w:hangingChars="303" w:hanging="848"/>
        <w:jc w:val="both"/>
        <w:rPr>
          <w:rFonts w:ascii="標楷體" w:eastAsia="標楷體" w:hAnsi="標楷體"/>
          <w:color w:val="000000"/>
          <w:sz w:val="28"/>
          <w:szCs w:val="28"/>
        </w:rPr>
      </w:pPr>
      <w:r w:rsidRPr="0062399C">
        <w:rPr>
          <w:rFonts w:ascii="標楷體" w:eastAsia="標楷體" w:hAnsi="標楷體" w:hint="eastAsia"/>
          <w:sz w:val="28"/>
          <w:szCs w:val="28"/>
        </w:rPr>
        <w:t>（六）證券商之產品及服務中，是否須對股務代理業務（例如：股務代理及委託書業務等）之客戶進行確認客戶身分程序？</w:t>
      </w:r>
      <w:r w:rsidRPr="0062399C">
        <w:rPr>
          <w:rFonts w:ascii="標楷體" w:eastAsia="標楷體" w:hAnsi="標楷體" w:hint="eastAsia"/>
          <w:color w:val="000000"/>
          <w:sz w:val="28"/>
          <w:szCs w:val="28"/>
        </w:rPr>
        <w:t xml:space="preserve"> </w:t>
      </w:r>
    </w:p>
    <w:p w14:paraId="71D19300" w14:textId="77777777" w:rsidR="00B30A7D" w:rsidRPr="0062399C" w:rsidRDefault="00B30A7D" w:rsidP="00B30A7D">
      <w:pPr>
        <w:spacing w:line="440" w:lineRule="exact"/>
        <w:ind w:leftChars="236" w:left="1126" w:hangingChars="200" w:hanging="560"/>
        <w:jc w:val="both"/>
        <w:rPr>
          <w:rFonts w:ascii="標楷體" w:eastAsia="標楷體" w:hAnsi="標楷體"/>
          <w:sz w:val="28"/>
          <w:szCs w:val="28"/>
        </w:rPr>
      </w:pPr>
      <w:r w:rsidRPr="0062399C">
        <w:rPr>
          <w:rFonts w:ascii="標楷體" w:eastAsia="標楷體" w:hAnsi="標楷體" w:hint="eastAsia"/>
          <w:sz w:val="28"/>
          <w:szCs w:val="28"/>
        </w:rPr>
        <w:t>答：</w:t>
      </w:r>
    </w:p>
    <w:p w14:paraId="10016170" w14:textId="77777777" w:rsidR="00B30A7D" w:rsidRPr="0062399C" w:rsidRDefault="00B30A7D" w:rsidP="00B30A7D">
      <w:pPr>
        <w:numPr>
          <w:ilvl w:val="0"/>
          <w:numId w:val="5"/>
        </w:numPr>
        <w:spacing w:line="440" w:lineRule="exact"/>
        <w:jc w:val="both"/>
        <w:rPr>
          <w:rFonts w:ascii="標楷體" w:eastAsia="標楷體" w:hAnsi="標楷體"/>
          <w:color w:val="000000"/>
          <w:sz w:val="28"/>
          <w:szCs w:val="28"/>
        </w:rPr>
      </w:pPr>
      <w:r w:rsidRPr="0062399C">
        <w:rPr>
          <w:rFonts w:ascii="標楷體" w:eastAsia="標楷體" w:hAnsi="標楷體" w:hint="eastAsia"/>
          <w:color w:val="000000"/>
          <w:sz w:val="28"/>
          <w:szCs w:val="28"/>
        </w:rPr>
        <w:t>是。證券商與客戶簽訂契約建立業務關係時，應依金融機構防制洗錢辦法等相關規定辦理確認客戶身分作業。</w:t>
      </w:r>
    </w:p>
    <w:p w14:paraId="2003B1AC" w14:textId="77777777" w:rsidR="00B30A7D" w:rsidRPr="0062399C" w:rsidRDefault="00B30A7D" w:rsidP="00B30A7D">
      <w:pPr>
        <w:numPr>
          <w:ilvl w:val="0"/>
          <w:numId w:val="5"/>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相關規定：</w:t>
      </w:r>
    </w:p>
    <w:p w14:paraId="48C3DEDD" w14:textId="77777777" w:rsidR="00B30A7D" w:rsidRPr="0062399C" w:rsidRDefault="00B30A7D" w:rsidP="00B30A7D">
      <w:pPr>
        <w:numPr>
          <w:ilvl w:val="0"/>
          <w:numId w:val="6"/>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金融機構防制洗錢辦法第3條第2款第1目，金融機構與客戶建立業務關係時應確認客戶身分。</w:t>
      </w:r>
    </w:p>
    <w:p w14:paraId="1D4993C9" w14:textId="77777777" w:rsidR="00B30A7D" w:rsidRPr="0062399C" w:rsidRDefault="00B30A7D" w:rsidP="00B30A7D">
      <w:pPr>
        <w:numPr>
          <w:ilvl w:val="0"/>
          <w:numId w:val="6"/>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金融機構防制洗錢辦法第3條第5款規定，客戶為法人、團體或信託之受託人時，應瞭解客戶或信託之業務性質，並至少取得客戶或信託之下列資訊，辨識及驗證客戶身分：</w:t>
      </w:r>
      <w:r w:rsidRPr="0062399C">
        <w:rPr>
          <w:rFonts w:ascii="標楷體" w:eastAsia="標楷體" w:hAnsi="標楷體"/>
          <w:sz w:val="28"/>
          <w:szCs w:val="28"/>
        </w:rPr>
        <w:t>(</w:t>
      </w:r>
      <w:r w:rsidRPr="0062399C">
        <w:rPr>
          <w:rFonts w:ascii="標楷體" w:eastAsia="細明體" w:hAnsi="標楷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客戶或信託之名稱、法律形式及存在證明。</w:t>
      </w:r>
      <w:r w:rsidRPr="0062399C">
        <w:rPr>
          <w:rFonts w:ascii="標楷體" w:eastAsia="標楷體" w:hAnsi="標楷體"/>
          <w:sz w:val="28"/>
          <w:szCs w:val="28"/>
        </w:rPr>
        <w:t>(</w:t>
      </w:r>
      <w:r w:rsidRPr="0062399C">
        <w:rPr>
          <w:rFonts w:ascii="標楷體" w:eastAsia="細明體" w:hAnsi="標楷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規範及約束客戶或信託之章程或類似之權力文件。</w:t>
      </w:r>
      <w:r w:rsidRPr="0062399C">
        <w:rPr>
          <w:rFonts w:ascii="標楷體" w:eastAsia="標楷體" w:hAnsi="標楷體"/>
          <w:sz w:val="28"/>
          <w:szCs w:val="28"/>
        </w:rPr>
        <w:t>(</w:t>
      </w:r>
      <w:r w:rsidRPr="0062399C">
        <w:rPr>
          <w:rFonts w:ascii="標楷體" w:eastAsia="細明體" w:hAnsi="標楷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在客戶中擔任高階管理人員者之姓名。</w:t>
      </w:r>
      <w:r w:rsidRPr="0062399C">
        <w:rPr>
          <w:rFonts w:ascii="標楷體" w:eastAsia="標楷體" w:hAnsi="標楷體"/>
          <w:sz w:val="28"/>
          <w:szCs w:val="28"/>
        </w:rPr>
        <w:t>(</w:t>
      </w:r>
      <w:r w:rsidRPr="0062399C">
        <w:rPr>
          <w:rFonts w:ascii="標楷體" w:eastAsia="細明體" w:hAnsi="標楷體" w:cs="細明體" w:hint="eastAsia"/>
          <w:sz w:val="28"/>
          <w:szCs w:val="28"/>
        </w:rPr>
        <w:t>ⅳ</w:t>
      </w:r>
      <w:r w:rsidRPr="0062399C">
        <w:rPr>
          <w:rFonts w:ascii="標楷體" w:eastAsia="標楷體" w:hAnsi="標楷體" w:cs="Calibri"/>
          <w:sz w:val="28"/>
          <w:szCs w:val="28"/>
        </w:rPr>
        <w:t>)</w:t>
      </w:r>
      <w:r w:rsidRPr="0062399C">
        <w:rPr>
          <w:rFonts w:ascii="標楷體" w:eastAsia="標楷體" w:hAnsi="標楷體" w:hint="eastAsia"/>
          <w:sz w:val="28"/>
          <w:szCs w:val="28"/>
        </w:rPr>
        <w:t>客戶註冊登記之辦公室地址，及其主要之營業處所地址。</w:t>
      </w:r>
    </w:p>
    <w:p w14:paraId="2AB75525" w14:textId="77777777" w:rsidR="00B30A7D" w:rsidRPr="0062399C" w:rsidRDefault="00B30A7D" w:rsidP="00B30A7D">
      <w:pPr>
        <w:numPr>
          <w:ilvl w:val="0"/>
          <w:numId w:val="6"/>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金融機構防制洗錢辦法第3條第6款規定，客戶為法人時，應瞭解其是否可發行無記名股票，並對已發行無記</w:t>
      </w:r>
      <w:r w:rsidRPr="0062399C">
        <w:rPr>
          <w:rFonts w:ascii="標楷體" w:eastAsia="標楷體" w:hAnsi="標楷體" w:hint="eastAsia"/>
          <w:sz w:val="28"/>
          <w:szCs w:val="28"/>
        </w:rPr>
        <w:lastRenderedPageBreak/>
        <w:t>名股票之客戶採取適當措施以確保其實質受益人之更新。</w:t>
      </w:r>
    </w:p>
    <w:p w14:paraId="564A3F16" w14:textId="77777777" w:rsidR="00B30A7D" w:rsidRPr="0062399C" w:rsidRDefault="00B30A7D" w:rsidP="00B30A7D">
      <w:pPr>
        <w:numPr>
          <w:ilvl w:val="0"/>
          <w:numId w:val="6"/>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金融機構防制洗錢辦法第3條第7款第1目規定，客戶為法人、團體時，應瞭解客戶之所有權及控制權結構，並透過下列資訊，辨識客戶之實質受益人，及採取合理措施驗證：</w:t>
      </w:r>
      <w:r w:rsidRPr="0062399C">
        <w:rPr>
          <w:rFonts w:ascii="標楷體" w:eastAsia="標楷體" w:hAnsi="標楷體"/>
          <w:sz w:val="28"/>
          <w:szCs w:val="28"/>
        </w:rPr>
        <w:t>(</w:t>
      </w:r>
      <w:r w:rsidRPr="0062399C">
        <w:rPr>
          <w:rFonts w:ascii="標楷體" w:eastAsia="細明體" w:hAnsi="標楷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具控制權之最終自然人身分。所稱具控制權係指直接、間接持有該法人股份或資本超過25%者。</w:t>
      </w:r>
      <w:r w:rsidRPr="0062399C">
        <w:rPr>
          <w:rFonts w:ascii="標楷體" w:eastAsia="標楷體" w:hAnsi="標楷體"/>
          <w:sz w:val="28"/>
          <w:szCs w:val="28"/>
        </w:rPr>
        <w:t>(</w:t>
      </w:r>
      <w:r w:rsidRPr="0062399C">
        <w:rPr>
          <w:rFonts w:ascii="標楷體" w:eastAsia="細明體" w:hAnsi="標楷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依前小目規定未發現具控制權之自然人，或對具控制權自然人是否為實質受益人有所懷疑時，應辨識有無透過其他方式對客戶行使控制權之自然人。</w:t>
      </w:r>
      <w:r w:rsidRPr="0062399C">
        <w:rPr>
          <w:rFonts w:ascii="標楷體" w:eastAsia="標楷體" w:hAnsi="標楷體"/>
          <w:sz w:val="28"/>
          <w:szCs w:val="28"/>
        </w:rPr>
        <w:t>(</w:t>
      </w:r>
      <w:r w:rsidRPr="0062399C">
        <w:rPr>
          <w:rFonts w:ascii="標楷體" w:eastAsia="細明體" w:hAnsi="標楷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依前2小目規定均未發現具控制權之自然人時，金融機構應辨識高階管理人員之身分。</w:t>
      </w:r>
    </w:p>
    <w:p w14:paraId="7963163D" w14:textId="77777777" w:rsidR="00B30A7D" w:rsidRPr="0062399C" w:rsidRDefault="00B30A7D" w:rsidP="00B30A7D">
      <w:pPr>
        <w:numPr>
          <w:ilvl w:val="0"/>
          <w:numId w:val="6"/>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金融機構防制洗錢辦法第3條第7款第3目第4小目規定，客戶或具控制權者為我國公開發行公司或其子公司者，除有第6條第1項第3款但書情形（客戶來自未採取有效防制洗錢或打擊資恐之高風險地區或國家、足資懷疑該客戶或交易涉及洗錢或資恐之情形者）或已發行無記名股票情形者外，不適用同條第4款第3目辨識及驗證實質受益人身分之規定。</w:t>
      </w:r>
    </w:p>
    <w:p w14:paraId="69592DE6" w14:textId="77777777" w:rsidR="00B30A7D" w:rsidRDefault="00B30A7D" w:rsidP="00B30A7D">
      <w:pPr>
        <w:spacing w:line="440" w:lineRule="exact"/>
        <w:jc w:val="both"/>
        <w:rPr>
          <w:rFonts w:ascii="標楷體" w:eastAsia="標楷體" w:hAnsi="標楷體"/>
          <w:sz w:val="28"/>
          <w:szCs w:val="28"/>
        </w:rPr>
      </w:pPr>
    </w:p>
    <w:p w14:paraId="1D42C79E" w14:textId="77777777" w:rsidR="00B30A7D" w:rsidRDefault="00B30A7D" w:rsidP="00B30A7D">
      <w:pPr>
        <w:spacing w:line="440" w:lineRule="exact"/>
        <w:jc w:val="both"/>
        <w:rPr>
          <w:rFonts w:ascii="標楷體" w:eastAsia="標楷體" w:hAnsi="標楷體"/>
          <w:sz w:val="28"/>
          <w:szCs w:val="28"/>
        </w:rPr>
      </w:pPr>
    </w:p>
    <w:p w14:paraId="25F0C3EE" w14:textId="77777777" w:rsidR="00B30A7D" w:rsidRDefault="00B30A7D" w:rsidP="00B30A7D">
      <w:pPr>
        <w:spacing w:line="440" w:lineRule="exact"/>
        <w:jc w:val="both"/>
        <w:rPr>
          <w:rFonts w:ascii="標楷體" w:eastAsia="標楷體" w:hAnsi="標楷體"/>
          <w:sz w:val="28"/>
          <w:szCs w:val="28"/>
        </w:rPr>
      </w:pPr>
    </w:p>
    <w:p w14:paraId="20993889" w14:textId="77777777" w:rsidR="00B30A7D" w:rsidRPr="0062399C" w:rsidRDefault="00B30A7D" w:rsidP="00B30A7D">
      <w:pPr>
        <w:spacing w:line="440" w:lineRule="exact"/>
        <w:ind w:leftChars="118" w:left="1131" w:hangingChars="303" w:hanging="848"/>
        <w:jc w:val="both"/>
        <w:rPr>
          <w:rFonts w:ascii="標楷體" w:eastAsia="標楷體" w:hAnsi="標楷體"/>
          <w:sz w:val="28"/>
          <w:szCs w:val="28"/>
        </w:rPr>
      </w:pPr>
      <w:r w:rsidRPr="0062399C">
        <w:rPr>
          <w:rFonts w:ascii="標楷體" w:eastAsia="標楷體" w:hAnsi="標楷體" w:hint="eastAsia"/>
          <w:sz w:val="28"/>
          <w:szCs w:val="28"/>
        </w:rPr>
        <w:t>（七）</w:t>
      </w:r>
      <w:r w:rsidRPr="0062399C">
        <w:rPr>
          <w:rFonts w:ascii="標楷體" w:eastAsia="標楷體" w:hAnsi="標楷體"/>
          <w:sz w:val="28"/>
          <w:szCs w:val="28"/>
        </w:rPr>
        <w:t>依辨識實</w:t>
      </w:r>
      <w:r w:rsidRPr="0062399C">
        <w:rPr>
          <w:rFonts w:ascii="標楷體" w:eastAsia="標楷體" w:hAnsi="標楷體" w:hint="eastAsia"/>
          <w:sz w:val="28"/>
          <w:szCs w:val="28"/>
        </w:rPr>
        <w:t>質</w:t>
      </w:r>
      <w:r w:rsidRPr="0062399C">
        <w:rPr>
          <w:rFonts w:ascii="標楷體" w:eastAsia="標楷體" w:hAnsi="標楷體"/>
          <w:sz w:val="28"/>
          <w:szCs w:val="28"/>
        </w:rPr>
        <w:t>受益人之第一步驟，客戶持股是否逾 25%之計算方式為何？</w:t>
      </w:r>
    </w:p>
    <w:p w14:paraId="311AA6A7" w14:textId="77777777" w:rsidR="00B30A7D" w:rsidRPr="00C04157" w:rsidRDefault="00B30A7D" w:rsidP="00B30A7D">
      <w:pPr>
        <w:spacing w:line="440" w:lineRule="exact"/>
        <w:ind w:leftChars="236" w:left="1126" w:hangingChars="200" w:hanging="560"/>
        <w:jc w:val="both"/>
        <w:rPr>
          <w:rFonts w:ascii="標楷體" w:eastAsia="標楷體" w:hAnsi="標楷體"/>
          <w:sz w:val="28"/>
          <w:szCs w:val="28"/>
          <w:u w:val="single"/>
        </w:rPr>
      </w:pPr>
      <w:r w:rsidRPr="0062399C">
        <w:rPr>
          <w:rFonts w:ascii="標楷體" w:eastAsia="標楷體" w:hAnsi="標楷體" w:hint="eastAsia"/>
          <w:sz w:val="28"/>
          <w:szCs w:val="28"/>
        </w:rPr>
        <w:t>答：</w:t>
      </w:r>
      <w:r w:rsidRPr="0062399C">
        <w:rPr>
          <w:rFonts w:ascii="標楷體" w:eastAsia="標楷體" w:hAnsi="標楷體"/>
          <w:sz w:val="28"/>
          <w:szCs w:val="28"/>
        </w:rPr>
        <w:t>持股 25%之計算，應考量直接及間接持股。計算方式參見下圖。</w:t>
      </w:r>
    </w:p>
    <w:p w14:paraId="66782810" w14:textId="40F10670" w:rsidR="00B30A7D" w:rsidRPr="00C04157" w:rsidRDefault="00B30A7D" w:rsidP="00B30A7D">
      <w:pPr>
        <w:spacing w:line="440" w:lineRule="exact"/>
        <w:jc w:val="both"/>
        <w:rPr>
          <w:rFonts w:ascii="Times New Roman" w:eastAsia="標楷體" w:hAnsi="Times New Roman"/>
        </w:rPr>
      </w:pPr>
      <w:r>
        <w:rPr>
          <w:noProof/>
        </w:rPr>
        <w:lastRenderedPageBreak/>
        <w:drawing>
          <wp:anchor distT="0" distB="0" distL="114300" distR="114300" simplePos="0" relativeHeight="251659264" behindDoc="0" locked="0" layoutInCell="1" allowOverlap="1" wp14:anchorId="2FCD78A5" wp14:editId="3433C3F3">
            <wp:simplePos x="0" y="0"/>
            <wp:positionH relativeFrom="margin">
              <wp:posOffset>3175</wp:posOffset>
            </wp:positionH>
            <wp:positionV relativeFrom="margin">
              <wp:posOffset>182880</wp:posOffset>
            </wp:positionV>
            <wp:extent cx="5274310" cy="3023235"/>
            <wp:effectExtent l="0" t="0" r="2540" b="5715"/>
            <wp:wrapSquare wrapText="bothSides"/>
            <wp:docPr id="166985004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02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157">
        <w:rPr>
          <w:rFonts w:ascii="Times New Roman" w:eastAsia="標楷體" w:hAnsi="Times New Roman"/>
        </w:rPr>
        <w:t>註：對於法人股東</w:t>
      </w:r>
      <w:r w:rsidRPr="00C04157">
        <w:rPr>
          <w:rFonts w:ascii="Times New Roman" w:eastAsia="標楷體" w:hAnsi="Times New Roman"/>
        </w:rPr>
        <w:t>(</w:t>
      </w:r>
      <w:r w:rsidRPr="00C04157">
        <w:rPr>
          <w:rFonts w:ascii="Times New Roman" w:eastAsia="標楷體" w:hAnsi="Times New Roman"/>
        </w:rPr>
        <w:t>如上圖之</w:t>
      </w:r>
      <w:r w:rsidRPr="00C04157">
        <w:rPr>
          <w:rFonts w:ascii="Times New Roman" w:eastAsia="標楷體" w:hAnsi="Times New Roman"/>
        </w:rPr>
        <w:t xml:space="preserve"> X </w:t>
      </w:r>
      <w:r w:rsidRPr="00C04157">
        <w:rPr>
          <w:rFonts w:ascii="Times New Roman" w:eastAsia="標楷體" w:hAnsi="Times New Roman"/>
        </w:rPr>
        <w:t>公司</w:t>
      </w:r>
      <w:r w:rsidRPr="00C04157">
        <w:rPr>
          <w:rFonts w:ascii="Times New Roman" w:eastAsia="標楷體" w:hAnsi="Times New Roman"/>
        </w:rPr>
        <w:t>)</w:t>
      </w:r>
      <w:r w:rsidRPr="00C04157">
        <w:rPr>
          <w:rFonts w:ascii="Times New Roman" w:eastAsia="標楷體" w:hAnsi="Times New Roman"/>
        </w:rPr>
        <w:t>，如其持股未達</w:t>
      </w:r>
      <w:r w:rsidRPr="00C04157">
        <w:rPr>
          <w:rFonts w:ascii="Times New Roman" w:eastAsia="標楷體" w:hAnsi="Times New Roman"/>
        </w:rPr>
        <w:t xml:space="preserve"> 25%</w:t>
      </w:r>
      <w:r w:rsidRPr="00C04157">
        <w:rPr>
          <w:rFonts w:ascii="Times New Roman" w:eastAsia="標楷體" w:hAnsi="Times New Roman"/>
        </w:rPr>
        <w:t>，且經</w:t>
      </w:r>
      <w:r>
        <w:rPr>
          <w:rFonts w:ascii="Times New Roman" w:eastAsia="標楷體" w:hAnsi="Times New Roman" w:hint="eastAsia"/>
        </w:rPr>
        <w:t>證券商</w:t>
      </w:r>
      <w:r w:rsidRPr="00C04157">
        <w:rPr>
          <w:rFonts w:ascii="Times New Roman" w:eastAsia="標楷體" w:hAnsi="Times New Roman"/>
        </w:rPr>
        <w:t>採合理方式瞭解，其對法人客戶</w:t>
      </w:r>
      <w:r w:rsidRPr="00C04157">
        <w:rPr>
          <w:rFonts w:ascii="Times New Roman" w:eastAsia="標楷體" w:hAnsi="Times New Roman"/>
        </w:rPr>
        <w:t>(</w:t>
      </w:r>
      <w:r w:rsidRPr="00C04157">
        <w:rPr>
          <w:rFonts w:ascii="Times New Roman" w:eastAsia="標楷體" w:hAnsi="Times New Roman"/>
        </w:rPr>
        <w:t>如上圖之甲公司</w:t>
      </w:r>
      <w:r w:rsidRPr="00C04157">
        <w:rPr>
          <w:rFonts w:ascii="Times New Roman" w:eastAsia="標楷體" w:hAnsi="Times New Roman"/>
        </w:rPr>
        <w:t>)</w:t>
      </w:r>
      <w:r w:rsidRPr="005916DD">
        <w:rPr>
          <w:rFonts w:hint="eastAsia"/>
        </w:rPr>
        <w:t xml:space="preserve"> </w:t>
      </w:r>
      <w:r w:rsidRPr="006850B8">
        <w:rPr>
          <w:rFonts w:ascii="Times New Roman" w:eastAsia="標楷體" w:hAnsi="Times New Roman" w:hint="eastAsia"/>
        </w:rPr>
        <w:t>實質</w:t>
      </w:r>
      <w:r w:rsidRPr="00C04157">
        <w:rPr>
          <w:rFonts w:ascii="Times New Roman" w:eastAsia="標楷體" w:hAnsi="Times New Roman"/>
        </w:rPr>
        <w:t>受益人之認定不致有影響時，得不納入計算。</w:t>
      </w:r>
    </w:p>
    <w:p w14:paraId="2AA5CE06" w14:textId="77777777" w:rsidR="00B30A7D" w:rsidRDefault="00B30A7D" w:rsidP="00B30A7D">
      <w:pPr>
        <w:spacing w:line="440" w:lineRule="exact"/>
        <w:jc w:val="both"/>
      </w:pPr>
    </w:p>
    <w:p w14:paraId="35DD7859" w14:textId="77777777" w:rsidR="00B30A7D" w:rsidRPr="0062399C" w:rsidRDefault="00B30A7D" w:rsidP="00B30A7D">
      <w:pPr>
        <w:spacing w:line="440" w:lineRule="exact"/>
        <w:ind w:leftChars="118" w:left="1131" w:hangingChars="303" w:hanging="848"/>
        <w:jc w:val="both"/>
        <w:rPr>
          <w:rFonts w:ascii="標楷體" w:eastAsia="標楷體" w:hAnsi="標楷體"/>
          <w:sz w:val="28"/>
          <w:szCs w:val="28"/>
        </w:rPr>
      </w:pPr>
      <w:r w:rsidRPr="0062399C">
        <w:rPr>
          <w:rFonts w:ascii="標楷體" w:eastAsia="標楷體" w:hAnsi="標楷體" w:hint="eastAsia"/>
          <w:sz w:val="28"/>
          <w:szCs w:val="28"/>
        </w:rPr>
        <w:t>（八）</w:t>
      </w:r>
      <w:r w:rsidRPr="0062399C">
        <w:rPr>
          <w:rFonts w:ascii="標楷體" w:eastAsia="標楷體" w:hAnsi="標楷體"/>
          <w:sz w:val="28"/>
          <w:szCs w:val="28"/>
        </w:rPr>
        <w:t>依辨識</w:t>
      </w:r>
      <w:r w:rsidRPr="0062399C">
        <w:rPr>
          <w:rFonts w:ascii="標楷體" w:eastAsia="標楷體" w:hAnsi="標楷體" w:hint="eastAsia"/>
          <w:sz w:val="28"/>
          <w:szCs w:val="28"/>
        </w:rPr>
        <w:t>實質</w:t>
      </w:r>
      <w:r w:rsidRPr="0062399C">
        <w:rPr>
          <w:rFonts w:ascii="標楷體" w:eastAsia="標楷體" w:hAnsi="標楷體"/>
          <w:sz w:val="28"/>
          <w:szCs w:val="28"/>
        </w:rPr>
        <w:t xml:space="preserve">受益人之第一步驟，應向法人客戶取得何項資料，以辨識有無對客戶持股逾 25%之自然人？ </w:t>
      </w:r>
    </w:p>
    <w:p w14:paraId="0C5EC2B4" w14:textId="77777777" w:rsidR="00B30A7D" w:rsidRPr="0062399C" w:rsidRDefault="00B30A7D" w:rsidP="00B30A7D">
      <w:pPr>
        <w:spacing w:line="440" w:lineRule="exact"/>
        <w:ind w:leftChars="236" w:left="1126" w:hangingChars="200" w:hanging="560"/>
        <w:jc w:val="both"/>
        <w:rPr>
          <w:rFonts w:ascii="標楷體" w:eastAsia="標楷體" w:hAnsi="標楷體"/>
          <w:sz w:val="28"/>
          <w:szCs w:val="28"/>
        </w:rPr>
      </w:pPr>
      <w:r w:rsidRPr="0062399C">
        <w:rPr>
          <w:rFonts w:ascii="標楷體" w:eastAsia="標楷體" w:hAnsi="標楷體" w:hint="eastAsia"/>
          <w:sz w:val="28"/>
          <w:szCs w:val="28"/>
        </w:rPr>
        <w:t>答：</w:t>
      </w:r>
    </w:p>
    <w:p w14:paraId="2A603B19" w14:textId="77777777" w:rsidR="00B30A7D" w:rsidRPr="0062399C" w:rsidRDefault="00B30A7D" w:rsidP="00B30A7D">
      <w:pPr>
        <w:numPr>
          <w:ilvl w:val="0"/>
          <w:numId w:val="7"/>
        </w:numPr>
        <w:spacing w:line="440" w:lineRule="exact"/>
        <w:jc w:val="both"/>
        <w:rPr>
          <w:rFonts w:ascii="Times New Roman" w:eastAsia="標楷體" w:hAnsi="Times New Roman"/>
          <w:sz w:val="28"/>
          <w:szCs w:val="28"/>
        </w:rPr>
      </w:pPr>
      <w:r w:rsidRPr="0062399C">
        <w:rPr>
          <w:rFonts w:ascii="Times New Roman" w:eastAsia="標楷體" w:hAnsi="Times New Roman"/>
          <w:sz w:val="28"/>
          <w:szCs w:val="28"/>
        </w:rPr>
        <w:t>原則應取得法人客戶之股東名冊、出資證明或其他證券商認為足以瞭解客戶股權或出資情形之文件，進行辨識。</w:t>
      </w:r>
    </w:p>
    <w:p w14:paraId="48C80167" w14:textId="77777777" w:rsidR="00B30A7D" w:rsidRPr="0062399C" w:rsidRDefault="00B30A7D" w:rsidP="00B30A7D">
      <w:pPr>
        <w:numPr>
          <w:ilvl w:val="0"/>
          <w:numId w:val="7"/>
        </w:numPr>
        <w:spacing w:line="440" w:lineRule="exact"/>
        <w:jc w:val="both"/>
        <w:rPr>
          <w:rFonts w:ascii="Times New Roman" w:eastAsia="標楷體" w:hAnsi="Times New Roman"/>
          <w:sz w:val="28"/>
          <w:szCs w:val="28"/>
        </w:rPr>
      </w:pPr>
      <w:r w:rsidRPr="0062399C">
        <w:rPr>
          <w:rFonts w:ascii="Times New Roman" w:eastAsia="標楷體" w:hAnsi="Times New Roman"/>
          <w:sz w:val="28"/>
          <w:szCs w:val="28"/>
        </w:rPr>
        <w:t>就法人客戶之股東亦為法人</w:t>
      </w:r>
      <w:r w:rsidRPr="0062399C">
        <w:rPr>
          <w:rFonts w:ascii="Times New Roman" w:eastAsia="標楷體" w:hAnsi="Times New Roman"/>
          <w:sz w:val="28"/>
          <w:szCs w:val="28"/>
        </w:rPr>
        <w:t>(</w:t>
      </w:r>
      <w:r w:rsidRPr="0062399C">
        <w:rPr>
          <w:rFonts w:ascii="Times New Roman" w:eastAsia="標楷體" w:hAnsi="Times New Roman"/>
          <w:sz w:val="28"/>
          <w:szCs w:val="28"/>
        </w:rPr>
        <w:t>下稱法人股東</w:t>
      </w:r>
      <w:r w:rsidRPr="0062399C">
        <w:rPr>
          <w:rFonts w:ascii="Times New Roman" w:eastAsia="標楷體" w:hAnsi="Times New Roman"/>
          <w:sz w:val="28"/>
          <w:szCs w:val="28"/>
        </w:rPr>
        <w:t>)</w:t>
      </w:r>
      <w:r w:rsidRPr="0062399C">
        <w:rPr>
          <w:rFonts w:ascii="Times New Roman" w:eastAsia="標楷體" w:hAnsi="Times New Roman"/>
          <w:sz w:val="28"/>
          <w:szCs w:val="28"/>
        </w:rPr>
        <w:t>時，得參考下列方式或採其他合理措施進行辨識：</w:t>
      </w:r>
    </w:p>
    <w:p w14:paraId="3BEAA5A8" w14:textId="77777777" w:rsidR="00B30A7D" w:rsidRPr="0062399C" w:rsidRDefault="00B30A7D" w:rsidP="00B30A7D">
      <w:pPr>
        <w:numPr>
          <w:ilvl w:val="0"/>
          <w:numId w:val="8"/>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證券商</w:t>
      </w:r>
      <w:r w:rsidRPr="0062399C">
        <w:rPr>
          <w:rFonts w:ascii="標楷體" w:eastAsia="標楷體" w:hAnsi="標楷體"/>
          <w:sz w:val="28"/>
          <w:szCs w:val="28"/>
        </w:rPr>
        <w:t>得再取得該法人股東之股東名冊、出資證明或經</w:t>
      </w:r>
      <w:r w:rsidRPr="0062399C">
        <w:rPr>
          <w:rFonts w:ascii="標楷體" w:eastAsia="標楷體" w:hAnsi="標楷體" w:hint="eastAsia"/>
          <w:sz w:val="28"/>
          <w:szCs w:val="28"/>
        </w:rPr>
        <w:t>證券商</w:t>
      </w:r>
      <w:r w:rsidRPr="0062399C">
        <w:rPr>
          <w:rFonts w:ascii="標楷體" w:eastAsia="標楷體" w:hAnsi="標楷體"/>
          <w:sz w:val="28"/>
          <w:szCs w:val="28"/>
        </w:rPr>
        <w:t>認可的證明文件，直至辨識出有無持有該法人客戶之股份或資本超過 25%之最終自然人為止(持有超過 25%之認定方式，請詳</w:t>
      </w:r>
      <w:r w:rsidRPr="0062399C">
        <w:rPr>
          <w:rFonts w:ascii="標楷體" w:eastAsia="標楷體" w:hAnsi="標楷體" w:hint="eastAsia"/>
          <w:sz w:val="28"/>
          <w:szCs w:val="28"/>
        </w:rPr>
        <w:t>上題</w:t>
      </w:r>
      <w:r w:rsidRPr="0062399C">
        <w:rPr>
          <w:rFonts w:ascii="標楷體" w:eastAsia="標楷體" w:hAnsi="標楷體"/>
          <w:sz w:val="28"/>
          <w:szCs w:val="28"/>
        </w:rPr>
        <w:t>)。</w:t>
      </w:r>
    </w:p>
    <w:p w14:paraId="33E204AF" w14:textId="77777777" w:rsidR="00B30A7D" w:rsidRPr="0062399C" w:rsidRDefault="00B30A7D" w:rsidP="00B30A7D">
      <w:pPr>
        <w:numPr>
          <w:ilvl w:val="0"/>
          <w:numId w:val="8"/>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證券商</w:t>
      </w:r>
      <w:r w:rsidRPr="0062399C">
        <w:rPr>
          <w:rFonts w:ascii="標楷體" w:eastAsia="標楷體" w:hAnsi="標楷體"/>
          <w:sz w:val="28"/>
          <w:szCs w:val="28"/>
        </w:rPr>
        <w:t>得採取客戶出具聲明書(聲明內容得包含公司名稱、公司註冊地點、股權或控制權結構圖、直接間接持股高於 25%之</w:t>
      </w:r>
      <w:r w:rsidRPr="0062399C">
        <w:rPr>
          <w:rFonts w:ascii="標楷體" w:eastAsia="標楷體" w:hAnsi="標楷體" w:hint="eastAsia"/>
          <w:sz w:val="28"/>
          <w:szCs w:val="28"/>
        </w:rPr>
        <w:t>實質</w:t>
      </w:r>
      <w:r w:rsidRPr="0062399C">
        <w:rPr>
          <w:rFonts w:ascii="標楷體" w:eastAsia="標楷體" w:hAnsi="標楷體"/>
          <w:sz w:val="28"/>
          <w:szCs w:val="28"/>
        </w:rPr>
        <w:t>受益人資料及成立多層股權架構的原因等)方式進行辨識。此時</w:t>
      </w:r>
      <w:r w:rsidRPr="0062399C">
        <w:rPr>
          <w:rFonts w:ascii="標楷體" w:eastAsia="標楷體" w:hAnsi="標楷體" w:hint="eastAsia"/>
          <w:sz w:val="28"/>
          <w:szCs w:val="28"/>
        </w:rPr>
        <w:t>證券商</w:t>
      </w:r>
      <w:r w:rsidRPr="0062399C">
        <w:rPr>
          <w:rFonts w:ascii="標楷體" w:eastAsia="標楷體" w:hAnsi="標楷體"/>
          <w:sz w:val="28"/>
          <w:szCs w:val="28"/>
        </w:rPr>
        <w:t>應儘量協助客戶，並得由</w:t>
      </w:r>
      <w:r w:rsidRPr="0062399C">
        <w:rPr>
          <w:rFonts w:ascii="標楷體" w:eastAsia="標楷體" w:hAnsi="標楷體" w:hint="eastAsia"/>
          <w:sz w:val="28"/>
          <w:szCs w:val="28"/>
        </w:rPr>
        <w:t>證券商</w:t>
      </w:r>
      <w:r w:rsidRPr="0062399C">
        <w:rPr>
          <w:rFonts w:ascii="標楷體" w:eastAsia="標楷體" w:hAnsi="標楷體"/>
          <w:sz w:val="28"/>
          <w:szCs w:val="28"/>
        </w:rPr>
        <w:t>洽詢客戶協助建構該結構圖後，請客戶確認。</w:t>
      </w:r>
    </w:p>
    <w:p w14:paraId="00DA8193" w14:textId="77777777" w:rsidR="00B30A7D" w:rsidRPr="0062399C" w:rsidRDefault="00B30A7D" w:rsidP="00B30A7D">
      <w:pPr>
        <w:numPr>
          <w:ilvl w:val="0"/>
          <w:numId w:val="8"/>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lastRenderedPageBreak/>
        <w:t>證券商取得華僑及外國人投資人客戶徵提實質受益人資料有需求時，得依照107年5月31日金管證券字第1070313885號函辦理。保管機構應協助配合提供華僑及外國人申請投資國內有價證券或從事國內期貨交易申請登記表，有關股東背景(含持股前三名或持股比例達5%以上股東)等資訊。</w:t>
      </w:r>
    </w:p>
    <w:p w14:paraId="59A98944" w14:textId="77777777" w:rsidR="00B30A7D" w:rsidRPr="0062399C" w:rsidRDefault="00B30A7D" w:rsidP="00B30A7D">
      <w:pPr>
        <w:spacing w:line="440" w:lineRule="exact"/>
        <w:ind w:leftChars="118" w:left="1131" w:hangingChars="303" w:hanging="848"/>
        <w:jc w:val="both"/>
        <w:rPr>
          <w:rFonts w:ascii="標楷體" w:eastAsia="標楷體" w:hAnsi="標楷體"/>
          <w:sz w:val="28"/>
          <w:szCs w:val="28"/>
        </w:rPr>
      </w:pPr>
    </w:p>
    <w:p w14:paraId="5803DDA1" w14:textId="77777777" w:rsidR="00B30A7D" w:rsidRPr="0062399C" w:rsidRDefault="00B30A7D" w:rsidP="00B30A7D">
      <w:pPr>
        <w:spacing w:line="440" w:lineRule="exact"/>
        <w:ind w:leftChars="118" w:left="1131" w:hangingChars="303" w:hanging="848"/>
        <w:jc w:val="both"/>
        <w:rPr>
          <w:rFonts w:ascii="標楷體" w:eastAsia="標楷體" w:hAnsi="標楷體"/>
          <w:sz w:val="28"/>
          <w:szCs w:val="28"/>
        </w:rPr>
      </w:pPr>
      <w:r w:rsidRPr="0062399C">
        <w:rPr>
          <w:rFonts w:ascii="標楷體" w:eastAsia="標楷體" w:hAnsi="標楷體" w:hint="eastAsia"/>
          <w:sz w:val="28"/>
          <w:szCs w:val="28"/>
        </w:rPr>
        <w:t>（九）</w:t>
      </w:r>
      <w:r w:rsidRPr="0062399C">
        <w:rPr>
          <w:rFonts w:ascii="標楷體" w:eastAsia="標楷體" w:hAnsi="標楷體"/>
          <w:sz w:val="28"/>
          <w:szCs w:val="28"/>
        </w:rPr>
        <w:t>依辨識</w:t>
      </w:r>
      <w:r w:rsidRPr="0062399C">
        <w:rPr>
          <w:rFonts w:ascii="標楷體" w:eastAsia="標楷體" w:hAnsi="標楷體" w:hint="eastAsia"/>
          <w:sz w:val="28"/>
          <w:szCs w:val="28"/>
        </w:rPr>
        <w:t>實質</w:t>
      </w:r>
      <w:r w:rsidRPr="0062399C">
        <w:rPr>
          <w:rFonts w:ascii="標楷體" w:eastAsia="標楷體" w:hAnsi="標楷體"/>
          <w:sz w:val="28"/>
          <w:szCs w:val="28"/>
        </w:rPr>
        <w:t>受益人之第一步驟，如未發現持股逾25%</w:t>
      </w:r>
      <w:r w:rsidRPr="0062399C">
        <w:rPr>
          <w:rFonts w:ascii="標楷體" w:eastAsia="標楷體" w:hAnsi="標楷體" w:hint="eastAsia"/>
          <w:sz w:val="28"/>
          <w:szCs w:val="28"/>
        </w:rPr>
        <w:t>實質</w:t>
      </w:r>
      <w:r w:rsidRPr="0062399C">
        <w:rPr>
          <w:rFonts w:ascii="標楷體" w:eastAsia="標楷體" w:hAnsi="標楷體"/>
          <w:sz w:val="28"/>
          <w:szCs w:val="28"/>
        </w:rPr>
        <w:t xml:space="preserve">受益人時，應如何處理？ </w:t>
      </w:r>
    </w:p>
    <w:p w14:paraId="275A4C52" w14:textId="77777777" w:rsidR="00B30A7D" w:rsidRPr="0062399C" w:rsidRDefault="00B30A7D" w:rsidP="00B30A7D">
      <w:pPr>
        <w:spacing w:line="440" w:lineRule="exact"/>
        <w:ind w:leftChars="236" w:left="1126" w:hangingChars="200" w:hanging="560"/>
        <w:jc w:val="both"/>
        <w:rPr>
          <w:rFonts w:ascii="標楷體" w:eastAsia="標楷體" w:hAnsi="標楷體"/>
          <w:sz w:val="28"/>
          <w:szCs w:val="28"/>
        </w:rPr>
      </w:pPr>
      <w:r w:rsidRPr="0062399C">
        <w:rPr>
          <w:rFonts w:ascii="標楷體" w:eastAsia="標楷體" w:hAnsi="標楷體" w:hint="eastAsia"/>
          <w:sz w:val="28"/>
          <w:szCs w:val="28"/>
        </w:rPr>
        <w:t>答：</w:t>
      </w:r>
    </w:p>
    <w:p w14:paraId="4E2EAFAB" w14:textId="77777777" w:rsidR="00B30A7D" w:rsidRPr="0062399C" w:rsidRDefault="00B30A7D" w:rsidP="00B30A7D">
      <w:pPr>
        <w:numPr>
          <w:ilvl w:val="0"/>
          <w:numId w:val="9"/>
        </w:numPr>
        <w:spacing w:line="440" w:lineRule="exact"/>
        <w:jc w:val="both"/>
        <w:rPr>
          <w:rFonts w:ascii="Times New Roman" w:eastAsia="標楷體" w:hAnsi="Times New Roman"/>
          <w:sz w:val="28"/>
          <w:szCs w:val="28"/>
        </w:rPr>
      </w:pPr>
      <w:r w:rsidRPr="0062399C">
        <w:rPr>
          <w:rFonts w:ascii="Times New Roman" w:eastAsia="標楷體" w:hAnsi="Times New Roman"/>
          <w:sz w:val="28"/>
          <w:szCs w:val="28"/>
        </w:rPr>
        <w:t>依據</w:t>
      </w:r>
      <w:r w:rsidRPr="0062399C">
        <w:rPr>
          <w:rFonts w:ascii="標楷體" w:eastAsia="標楷體" w:hAnsi="標楷體" w:hint="eastAsia"/>
          <w:sz w:val="28"/>
          <w:szCs w:val="28"/>
        </w:rPr>
        <w:t>證券商防制洗錢及打擊資恐注意事項範本</w:t>
      </w:r>
      <w:r w:rsidRPr="0062399C">
        <w:rPr>
          <w:rFonts w:ascii="Times New Roman" w:eastAsia="標楷體" w:hAnsi="Times New Roman"/>
          <w:sz w:val="28"/>
          <w:szCs w:val="28"/>
        </w:rPr>
        <w:t>第</w:t>
      </w:r>
      <w:r w:rsidRPr="0062399C">
        <w:rPr>
          <w:rFonts w:ascii="Times New Roman" w:eastAsia="標楷體" w:hAnsi="Times New Roman" w:hint="eastAsia"/>
          <w:sz w:val="28"/>
          <w:szCs w:val="28"/>
        </w:rPr>
        <w:t>2</w:t>
      </w:r>
      <w:r w:rsidRPr="0062399C">
        <w:rPr>
          <w:rFonts w:ascii="Times New Roman" w:eastAsia="標楷體" w:hAnsi="Times New Roman" w:hint="eastAsia"/>
          <w:sz w:val="28"/>
          <w:szCs w:val="28"/>
        </w:rPr>
        <w:t>點第</w:t>
      </w:r>
      <w:r w:rsidRPr="0062399C">
        <w:rPr>
          <w:rFonts w:ascii="Times New Roman" w:eastAsia="標楷體" w:hAnsi="Times New Roman" w:hint="eastAsia"/>
          <w:sz w:val="28"/>
          <w:szCs w:val="28"/>
        </w:rPr>
        <w:t>7</w:t>
      </w:r>
      <w:r w:rsidRPr="0062399C">
        <w:rPr>
          <w:rFonts w:ascii="Times New Roman" w:eastAsia="標楷體" w:hAnsi="Times New Roman" w:hint="eastAsia"/>
          <w:sz w:val="28"/>
          <w:szCs w:val="28"/>
        </w:rPr>
        <w:t>款第</w:t>
      </w:r>
      <w:r w:rsidRPr="0062399C">
        <w:rPr>
          <w:rFonts w:ascii="Times New Roman" w:eastAsia="標楷體" w:hAnsi="Times New Roman" w:hint="eastAsia"/>
          <w:sz w:val="28"/>
          <w:szCs w:val="28"/>
        </w:rPr>
        <w:t>1</w:t>
      </w:r>
      <w:r w:rsidRPr="0062399C">
        <w:rPr>
          <w:rFonts w:ascii="Times New Roman" w:eastAsia="標楷體" w:hAnsi="Times New Roman" w:hint="eastAsia"/>
          <w:sz w:val="28"/>
          <w:szCs w:val="28"/>
        </w:rPr>
        <w:t>目</w:t>
      </w:r>
      <w:r w:rsidRPr="0062399C">
        <w:rPr>
          <w:rFonts w:ascii="Times New Roman" w:eastAsia="標楷體" w:hAnsi="Times New Roman"/>
          <w:sz w:val="28"/>
          <w:szCs w:val="28"/>
        </w:rPr>
        <w:t>規定，客戶為法人時，如未發現具控制權之自然人</w:t>
      </w:r>
      <w:r w:rsidRPr="0062399C">
        <w:rPr>
          <w:rFonts w:ascii="Times New Roman" w:eastAsia="標楷體" w:hAnsi="Times New Roman"/>
          <w:sz w:val="28"/>
          <w:szCs w:val="28"/>
        </w:rPr>
        <w:t>(</w:t>
      </w:r>
      <w:r w:rsidRPr="0062399C">
        <w:rPr>
          <w:rFonts w:ascii="Times New Roman" w:eastAsia="標楷體" w:hAnsi="Times New Roman"/>
          <w:sz w:val="28"/>
          <w:szCs w:val="28"/>
        </w:rPr>
        <w:t>指未發現持有該法人股份或資本超過</w:t>
      </w:r>
      <w:r w:rsidRPr="0062399C">
        <w:rPr>
          <w:rFonts w:ascii="Times New Roman" w:eastAsia="標楷體" w:hAnsi="Times New Roman" w:hint="eastAsia"/>
          <w:sz w:val="28"/>
          <w:szCs w:val="28"/>
        </w:rPr>
        <w:t>25%</w:t>
      </w:r>
      <w:r w:rsidRPr="0062399C">
        <w:rPr>
          <w:rFonts w:ascii="Times New Roman" w:eastAsia="標楷體" w:hAnsi="Times New Roman"/>
          <w:sz w:val="28"/>
          <w:szCs w:val="28"/>
        </w:rPr>
        <w:t>者</w:t>
      </w:r>
      <w:r w:rsidRPr="0062399C">
        <w:rPr>
          <w:rFonts w:ascii="Times New Roman" w:eastAsia="標楷體" w:hAnsi="Times New Roman"/>
          <w:sz w:val="28"/>
          <w:szCs w:val="28"/>
        </w:rPr>
        <w:t>)</w:t>
      </w:r>
      <w:r w:rsidRPr="0062399C">
        <w:rPr>
          <w:rFonts w:ascii="Times New Roman" w:eastAsia="標楷體" w:hAnsi="Times New Roman"/>
          <w:sz w:val="28"/>
          <w:szCs w:val="28"/>
        </w:rPr>
        <w:t>，應徵詢有無透過其他方式對客戶行使控制權之自然人，或採取合理措施確認擔任高階管理職位（如董事或總經理或其他具相當或類似職務之人）之自然人身分。</w:t>
      </w:r>
    </w:p>
    <w:p w14:paraId="701610B4" w14:textId="77777777" w:rsidR="00B30A7D" w:rsidRPr="0062399C" w:rsidRDefault="00B30A7D" w:rsidP="00B30A7D">
      <w:pPr>
        <w:numPr>
          <w:ilvl w:val="0"/>
          <w:numId w:val="9"/>
        </w:numPr>
        <w:spacing w:line="440" w:lineRule="exact"/>
        <w:jc w:val="both"/>
        <w:rPr>
          <w:rFonts w:ascii="Times New Roman" w:eastAsia="標楷體" w:hAnsi="Times New Roman"/>
          <w:color w:val="000000"/>
          <w:sz w:val="28"/>
          <w:szCs w:val="28"/>
        </w:rPr>
      </w:pPr>
      <w:r w:rsidRPr="0062399C">
        <w:rPr>
          <w:rFonts w:ascii="標楷體" w:eastAsia="標楷體" w:hAnsi="標楷體" w:hint="eastAsia"/>
          <w:color w:val="000000"/>
          <w:sz w:val="28"/>
          <w:szCs w:val="28"/>
        </w:rPr>
        <w:t>相關規定：證券商防制洗錢及打擊資恐注意事項範本第</w:t>
      </w:r>
      <w:r w:rsidRPr="0062399C">
        <w:rPr>
          <w:rFonts w:ascii="標楷體" w:eastAsia="標楷體" w:hAnsi="標楷體"/>
          <w:color w:val="000000"/>
          <w:sz w:val="28"/>
          <w:szCs w:val="28"/>
        </w:rPr>
        <w:t>2</w:t>
      </w:r>
      <w:r w:rsidRPr="0062399C">
        <w:rPr>
          <w:rFonts w:ascii="標楷體" w:eastAsia="標楷體" w:hAnsi="標楷體" w:hint="eastAsia"/>
          <w:color w:val="000000"/>
          <w:sz w:val="28"/>
          <w:szCs w:val="28"/>
        </w:rPr>
        <w:t>點第7款第1目規定，客戶</w:t>
      </w:r>
      <w:r w:rsidRPr="0062399C">
        <w:rPr>
          <w:rFonts w:ascii="Times New Roman" w:eastAsia="標楷體" w:hAnsi="Times New Roman" w:hint="eastAsia"/>
          <w:color w:val="000000"/>
          <w:sz w:val="28"/>
          <w:szCs w:val="28"/>
        </w:rPr>
        <w:t>為法人或團體時，應透過下列資訊辨識客戶實質受益人，及採取合理措施驗證</w:t>
      </w:r>
      <w:r w:rsidRPr="0062399C">
        <w:rPr>
          <w:rFonts w:ascii="標楷體" w:eastAsia="標楷體" w:hAnsi="標楷體"/>
          <w:color w:val="000000"/>
          <w:sz w:val="28"/>
          <w:szCs w:val="28"/>
        </w:rPr>
        <w:t>(</w:t>
      </w:r>
      <w:r w:rsidRPr="0062399C">
        <w:rPr>
          <w:rFonts w:ascii="標楷體" w:eastAsia="細明體" w:hAnsi="標楷體" w:cs="細明體" w:hint="eastAsia"/>
          <w:color w:val="000000"/>
          <w:sz w:val="28"/>
          <w:szCs w:val="28"/>
        </w:rPr>
        <w:t>ⅰ</w:t>
      </w:r>
      <w:r w:rsidRPr="0062399C">
        <w:rPr>
          <w:rFonts w:ascii="標楷體" w:eastAsia="標楷體" w:hAnsi="標楷體" w:cs="Calibri"/>
          <w:color w:val="000000"/>
          <w:sz w:val="28"/>
          <w:szCs w:val="28"/>
        </w:rPr>
        <w:t>)</w:t>
      </w:r>
      <w:r w:rsidRPr="0062399C">
        <w:rPr>
          <w:rFonts w:ascii="Times New Roman" w:eastAsia="標楷體" w:hAnsi="Times New Roman" w:hint="eastAsia"/>
          <w:color w:val="000000"/>
          <w:sz w:val="28"/>
          <w:szCs w:val="28"/>
        </w:rPr>
        <w:t>具控制權之最終自然人身分（如姓名、出生日期、國籍及身分證明文件號碼等）。所稱具控制權係指直接、間接持有該法人股份或資本超過</w:t>
      </w:r>
      <w:r w:rsidRPr="0062399C">
        <w:rPr>
          <w:rFonts w:ascii="Times New Roman" w:eastAsia="標楷體" w:hAnsi="Times New Roman" w:hint="eastAsia"/>
          <w:color w:val="000000"/>
          <w:sz w:val="28"/>
          <w:szCs w:val="28"/>
        </w:rPr>
        <w:t>25%</w:t>
      </w:r>
      <w:r w:rsidRPr="0062399C">
        <w:rPr>
          <w:rFonts w:ascii="Times New Roman" w:eastAsia="標楷體" w:hAnsi="Times New Roman" w:hint="eastAsia"/>
          <w:color w:val="000000"/>
          <w:sz w:val="28"/>
          <w:szCs w:val="28"/>
        </w:rPr>
        <w:t>者，證券商得請客戶提供股東名冊或其他文件協助完成辨識。</w:t>
      </w:r>
      <w:r w:rsidRPr="0062399C">
        <w:rPr>
          <w:rFonts w:ascii="標楷體" w:eastAsia="標楷體" w:hAnsi="標楷體"/>
          <w:color w:val="000000"/>
          <w:sz w:val="28"/>
          <w:szCs w:val="28"/>
        </w:rPr>
        <w:t>(</w:t>
      </w:r>
      <w:r w:rsidRPr="0062399C">
        <w:rPr>
          <w:rFonts w:ascii="標楷體" w:eastAsia="細明體" w:hAnsi="標楷體" w:cs="細明體" w:hint="eastAsia"/>
          <w:color w:val="000000"/>
          <w:sz w:val="28"/>
          <w:szCs w:val="28"/>
        </w:rPr>
        <w:t>ⅱ</w:t>
      </w:r>
      <w:r w:rsidRPr="0062399C">
        <w:rPr>
          <w:rFonts w:ascii="標楷體" w:eastAsia="標楷體" w:hAnsi="標楷體" w:cs="Calibri"/>
          <w:color w:val="000000"/>
          <w:sz w:val="28"/>
          <w:szCs w:val="28"/>
        </w:rPr>
        <w:t>)</w:t>
      </w:r>
      <w:r w:rsidRPr="0062399C">
        <w:rPr>
          <w:rFonts w:ascii="Times New Roman" w:eastAsia="標楷體" w:hAnsi="Times New Roman" w:hint="eastAsia"/>
          <w:color w:val="000000"/>
          <w:sz w:val="28"/>
          <w:szCs w:val="28"/>
        </w:rPr>
        <w:t>依前小目規定未發現具控制權之自然人，或對具控制權自然人是否為實質受益人有所懷疑時，應辨識有無透過其他方式對客戶行使控制權之自然人。必要時得取得客戶出具之聲明書確認實質受益人之身分。</w:t>
      </w:r>
      <w:r w:rsidRPr="0062399C">
        <w:rPr>
          <w:rFonts w:ascii="標楷體" w:eastAsia="標楷體" w:hAnsi="標楷體"/>
          <w:color w:val="000000"/>
          <w:sz w:val="28"/>
          <w:szCs w:val="28"/>
        </w:rPr>
        <w:t>(</w:t>
      </w:r>
      <w:r w:rsidRPr="0062399C">
        <w:rPr>
          <w:rFonts w:ascii="標楷體" w:eastAsia="細明體" w:hAnsi="標楷體" w:cs="細明體" w:hint="eastAsia"/>
          <w:color w:val="000000"/>
          <w:sz w:val="28"/>
          <w:szCs w:val="28"/>
        </w:rPr>
        <w:t>ⅲ</w:t>
      </w:r>
      <w:r w:rsidRPr="0062399C">
        <w:rPr>
          <w:rFonts w:ascii="標楷體" w:eastAsia="標楷體" w:hAnsi="標楷體" w:cs="Calibri"/>
          <w:color w:val="000000"/>
          <w:sz w:val="28"/>
          <w:szCs w:val="28"/>
        </w:rPr>
        <w:t>)</w:t>
      </w:r>
      <w:r w:rsidRPr="0062399C">
        <w:rPr>
          <w:rFonts w:ascii="Times New Roman" w:eastAsia="標楷體" w:hAnsi="Times New Roman" w:hint="eastAsia"/>
          <w:color w:val="000000"/>
          <w:sz w:val="28"/>
          <w:szCs w:val="28"/>
        </w:rPr>
        <w:t>如依前</w:t>
      </w:r>
      <w:r w:rsidRPr="0062399C">
        <w:rPr>
          <w:rFonts w:ascii="Times New Roman" w:eastAsia="標楷體" w:hAnsi="Times New Roman" w:hint="eastAsia"/>
          <w:color w:val="000000"/>
          <w:sz w:val="28"/>
          <w:szCs w:val="28"/>
        </w:rPr>
        <w:t>2</w:t>
      </w:r>
      <w:r w:rsidRPr="0062399C">
        <w:rPr>
          <w:rFonts w:ascii="Times New Roman" w:eastAsia="標楷體" w:hAnsi="Times New Roman" w:hint="eastAsia"/>
          <w:color w:val="000000"/>
          <w:sz w:val="28"/>
          <w:szCs w:val="28"/>
        </w:rPr>
        <w:t>小目規定均未發現具控制權之自然人時，證券商應辨識高階管理人員之身分。</w:t>
      </w:r>
    </w:p>
    <w:p w14:paraId="198BC493" w14:textId="77777777" w:rsidR="00B30A7D" w:rsidRPr="008C2D69" w:rsidRDefault="00B30A7D" w:rsidP="00B30A7D">
      <w:pPr>
        <w:spacing w:line="440" w:lineRule="exact"/>
        <w:ind w:leftChars="118" w:left="1131" w:hangingChars="303" w:hanging="848"/>
        <w:jc w:val="both"/>
        <w:rPr>
          <w:rFonts w:ascii="標楷體" w:eastAsia="標楷體" w:hAnsi="標楷體"/>
          <w:color w:val="000000"/>
          <w:sz w:val="28"/>
          <w:szCs w:val="28"/>
          <w:u w:val="single"/>
        </w:rPr>
      </w:pPr>
    </w:p>
    <w:p w14:paraId="2201068F" w14:textId="77777777" w:rsidR="00B30A7D" w:rsidRPr="0062399C" w:rsidRDefault="00B30A7D" w:rsidP="00B30A7D">
      <w:pPr>
        <w:spacing w:line="440" w:lineRule="exact"/>
        <w:ind w:leftChars="118" w:left="1131" w:hangingChars="303" w:hanging="848"/>
        <w:jc w:val="both"/>
        <w:rPr>
          <w:color w:val="000000"/>
        </w:rPr>
      </w:pPr>
      <w:r w:rsidRPr="0062399C">
        <w:rPr>
          <w:rFonts w:ascii="標楷體" w:eastAsia="標楷體" w:hAnsi="標楷體" w:hint="eastAsia"/>
          <w:color w:val="000000"/>
          <w:sz w:val="28"/>
          <w:szCs w:val="28"/>
        </w:rPr>
        <w:t>（十）</w:t>
      </w:r>
      <w:r w:rsidRPr="0062399C">
        <w:rPr>
          <w:rFonts w:ascii="標楷體" w:eastAsia="標楷體" w:hAnsi="標楷體"/>
          <w:color w:val="000000"/>
          <w:sz w:val="28"/>
          <w:szCs w:val="28"/>
        </w:rPr>
        <w:t>已知</w:t>
      </w:r>
      <w:r w:rsidRPr="0062399C">
        <w:rPr>
          <w:rFonts w:ascii="標楷體" w:eastAsia="標楷體" w:hAnsi="標楷體" w:hint="eastAsia"/>
          <w:color w:val="000000"/>
          <w:sz w:val="28"/>
          <w:szCs w:val="28"/>
        </w:rPr>
        <w:t>實質</w:t>
      </w:r>
      <w:r w:rsidRPr="0062399C">
        <w:rPr>
          <w:rFonts w:ascii="標楷體" w:eastAsia="標楷體" w:hAnsi="標楷體"/>
          <w:color w:val="000000"/>
          <w:sz w:val="28"/>
          <w:szCs w:val="28"/>
        </w:rPr>
        <w:t>受益人為何人時，應向法人客戶取得</w:t>
      </w:r>
      <w:r w:rsidRPr="0062399C">
        <w:rPr>
          <w:rFonts w:ascii="標楷體" w:eastAsia="標楷體" w:hAnsi="標楷體" w:hint="eastAsia"/>
          <w:color w:val="000000"/>
          <w:sz w:val="28"/>
          <w:szCs w:val="28"/>
        </w:rPr>
        <w:t>實質</w:t>
      </w:r>
      <w:r w:rsidRPr="0062399C">
        <w:rPr>
          <w:rFonts w:ascii="標楷體" w:eastAsia="標楷體" w:hAnsi="標楷體"/>
          <w:color w:val="000000"/>
          <w:sz w:val="28"/>
          <w:szCs w:val="28"/>
        </w:rPr>
        <w:t>受益人之那些個人資料？</w:t>
      </w:r>
      <w:r w:rsidRPr="0062399C">
        <w:rPr>
          <w:color w:val="000000"/>
        </w:rPr>
        <w:t xml:space="preserve"> </w:t>
      </w:r>
    </w:p>
    <w:p w14:paraId="1C65568C" w14:textId="77777777" w:rsidR="00B30A7D" w:rsidRPr="0062399C" w:rsidRDefault="00B30A7D" w:rsidP="00B30A7D">
      <w:pPr>
        <w:spacing w:line="440" w:lineRule="exact"/>
        <w:ind w:leftChars="118" w:left="1131" w:hangingChars="303" w:hanging="848"/>
        <w:jc w:val="both"/>
        <w:rPr>
          <w:color w:val="000000"/>
        </w:rPr>
      </w:pPr>
      <w:r w:rsidRPr="0062399C">
        <w:rPr>
          <w:rFonts w:ascii="標楷體" w:eastAsia="標楷體" w:hAnsi="標楷體" w:hint="eastAsia"/>
          <w:color w:val="000000"/>
          <w:sz w:val="28"/>
          <w:szCs w:val="28"/>
        </w:rPr>
        <w:lastRenderedPageBreak/>
        <w:t>答：</w:t>
      </w:r>
    </w:p>
    <w:p w14:paraId="76B5EDFB" w14:textId="77777777" w:rsidR="00B30A7D" w:rsidRPr="0062399C" w:rsidRDefault="00B30A7D" w:rsidP="00B30A7D">
      <w:pPr>
        <w:numPr>
          <w:ilvl w:val="0"/>
          <w:numId w:val="11"/>
        </w:numPr>
        <w:spacing w:line="440" w:lineRule="exact"/>
        <w:jc w:val="both"/>
        <w:rPr>
          <w:rFonts w:ascii="Times New Roman" w:eastAsia="標楷體" w:hAnsi="Times New Roman"/>
          <w:color w:val="000000"/>
          <w:sz w:val="28"/>
          <w:szCs w:val="28"/>
        </w:rPr>
      </w:pPr>
      <w:r w:rsidRPr="0062399C">
        <w:rPr>
          <w:rFonts w:ascii="Times New Roman" w:eastAsia="標楷體" w:hAnsi="Times New Roman"/>
          <w:color w:val="000000"/>
          <w:sz w:val="28"/>
          <w:szCs w:val="28"/>
        </w:rPr>
        <w:t>依據</w:t>
      </w:r>
      <w:r w:rsidRPr="0062399C">
        <w:rPr>
          <w:rFonts w:ascii="標楷體" w:eastAsia="標楷體" w:hAnsi="標楷體" w:hint="eastAsia"/>
          <w:color w:val="000000"/>
          <w:sz w:val="28"/>
          <w:szCs w:val="28"/>
        </w:rPr>
        <w:t>證券商防制洗錢及打擊資恐注意事項範本</w:t>
      </w:r>
      <w:r w:rsidRPr="0062399C">
        <w:rPr>
          <w:rFonts w:ascii="Times New Roman" w:eastAsia="標楷體" w:hAnsi="Times New Roman"/>
          <w:color w:val="000000"/>
          <w:sz w:val="28"/>
          <w:szCs w:val="28"/>
        </w:rPr>
        <w:t>第</w:t>
      </w:r>
      <w:r w:rsidRPr="0062399C">
        <w:rPr>
          <w:rFonts w:ascii="Times New Roman" w:eastAsia="標楷體" w:hAnsi="Times New Roman" w:hint="eastAsia"/>
          <w:color w:val="000000"/>
          <w:sz w:val="28"/>
          <w:szCs w:val="28"/>
        </w:rPr>
        <w:t>2</w:t>
      </w:r>
      <w:r w:rsidRPr="0062399C">
        <w:rPr>
          <w:rFonts w:ascii="Times New Roman" w:eastAsia="標楷體" w:hAnsi="Times New Roman" w:hint="eastAsia"/>
          <w:color w:val="000000"/>
          <w:sz w:val="28"/>
          <w:szCs w:val="28"/>
        </w:rPr>
        <w:t>點第</w:t>
      </w:r>
      <w:r w:rsidRPr="0062399C">
        <w:rPr>
          <w:rFonts w:ascii="Times New Roman" w:eastAsia="標楷體" w:hAnsi="Times New Roman" w:hint="eastAsia"/>
          <w:color w:val="000000"/>
          <w:sz w:val="28"/>
          <w:szCs w:val="28"/>
        </w:rPr>
        <w:t>7</w:t>
      </w:r>
      <w:r w:rsidRPr="0062399C">
        <w:rPr>
          <w:rFonts w:ascii="Times New Roman" w:eastAsia="標楷體" w:hAnsi="Times New Roman" w:hint="eastAsia"/>
          <w:color w:val="000000"/>
          <w:sz w:val="28"/>
          <w:szCs w:val="28"/>
        </w:rPr>
        <w:t>款第</w:t>
      </w:r>
      <w:r w:rsidRPr="0062399C">
        <w:rPr>
          <w:rFonts w:ascii="Times New Roman" w:eastAsia="標楷體" w:hAnsi="Times New Roman" w:hint="eastAsia"/>
          <w:color w:val="000000"/>
          <w:sz w:val="28"/>
          <w:szCs w:val="28"/>
        </w:rPr>
        <w:t>1</w:t>
      </w:r>
      <w:r w:rsidRPr="0062399C">
        <w:rPr>
          <w:rFonts w:ascii="Times New Roman" w:eastAsia="標楷體" w:hAnsi="Times New Roman" w:hint="eastAsia"/>
          <w:color w:val="000000"/>
          <w:sz w:val="28"/>
          <w:szCs w:val="28"/>
        </w:rPr>
        <w:t>目第</w:t>
      </w:r>
      <w:r w:rsidRPr="0062399C">
        <w:rPr>
          <w:rFonts w:ascii="Times New Roman" w:eastAsia="標楷體" w:hAnsi="Times New Roman" w:hint="eastAsia"/>
          <w:color w:val="000000"/>
          <w:sz w:val="28"/>
          <w:szCs w:val="28"/>
        </w:rPr>
        <w:t>1</w:t>
      </w:r>
      <w:r w:rsidRPr="0062399C">
        <w:rPr>
          <w:rFonts w:ascii="Times New Roman" w:eastAsia="標楷體" w:hAnsi="Times New Roman" w:hint="eastAsia"/>
          <w:color w:val="000000"/>
          <w:sz w:val="28"/>
          <w:szCs w:val="28"/>
        </w:rPr>
        <w:t>小目</w:t>
      </w:r>
      <w:r w:rsidRPr="0062399C">
        <w:rPr>
          <w:rFonts w:ascii="Times New Roman" w:eastAsia="標楷體" w:hAnsi="Times New Roman"/>
          <w:color w:val="000000"/>
          <w:sz w:val="28"/>
          <w:szCs w:val="28"/>
        </w:rPr>
        <w:t>，應辨識具控制權之最終自然人身分，「如姓名、出生日期、國籍及身分證明文件號碼等」</w:t>
      </w:r>
      <w:r w:rsidRPr="0062399C">
        <w:rPr>
          <w:rFonts w:ascii="Times New Roman" w:eastAsia="標楷體" w:hAnsi="Times New Roman"/>
          <w:color w:val="000000"/>
          <w:sz w:val="28"/>
          <w:szCs w:val="28"/>
        </w:rPr>
        <w:t>(</w:t>
      </w:r>
      <w:r w:rsidRPr="0062399C">
        <w:rPr>
          <w:rFonts w:ascii="Times New Roman" w:eastAsia="標楷體" w:hAnsi="Times New Roman"/>
          <w:color w:val="000000"/>
          <w:sz w:val="28"/>
          <w:szCs w:val="28"/>
        </w:rPr>
        <w:t>此為例示</w:t>
      </w:r>
      <w:r w:rsidRPr="0062399C">
        <w:rPr>
          <w:rFonts w:ascii="Times New Roman" w:eastAsia="標楷體" w:hAnsi="Times New Roman"/>
          <w:color w:val="000000"/>
          <w:sz w:val="28"/>
          <w:szCs w:val="28"/>
        </w:rPr>
        <w:t>)</w:t>
      </w:r>
      <w:r w:rsidRPr="0062399C">
        <w:rPr>
          <w:rFonts w:ascii="Times New Roman" w:eastAsia="標楷體" w:hAnsi="Times New Roman"/>
          <w:color w:val="000000"/>
          <w:sz w:val="28"/>
          <w:szCs w:val="28"/>
        </w:rPr>
        <w:t>。</w:t>
      </w:r>
    </w:p>
    <w:p w14:paraId="3C77AE12" w14:textId="77777777" w:rsidR="00B30A7D" w:rsidRPr="0062399C" w:rsidRDefault="00B30A7D" w:rsidP="00B30A7D">
      <w:pPr>
        <w:numPr>
          <w:ilvl w:val="0"/>
          <w:numId w:val="11"/>
        </w:numPr>
        <w:spacing w:line="440" w:lineRule="exact"/>
        <w:jc w:val="both"/>
        <w:rPr>
          <w:rFonts w:ascii="Times New Roman" w:eastAsia="標楷體" w:hAnsi="Times New Roman"/>
          <w:color w:val="000000"/>
          <w:sz w:val="28"/>
          <w:szCs w:val="28"/>
        </w:rPr>
      </w:pPr>
      <w:r w:rsidRPr="0062399C">
        <w:rPr>
          <w:rFonts w:ascii="Times New Roman" w:eastAsia="標楷體" w:hAnsi="Times New Roman"/>
          <w:color w:val="000000"/>
          <w:sz w:val="28"/>
          <w:szCs w:val="28"/>
        </w:rPr>
        <w:t>上開資料得以身分證、護照或其他可信文件或資料來源</w:t>
      </w:r>
      <w:r w:rsidRPr="0062399C">
        <w:rPr>
          <w:rFonts w:ascii="Times New Roman" w:eastAsia="標楷體" w:hAnsi="Times New Roman"/>
          <w:color w:val="000000"/>
          <w:sz w:val="28"/>
          <w:szCs w:val="28"/>
        </w:rPr>
        <w:t>(</w:t>
      </w:r>
      <w:r w:rsidRPr="0062399C">
        <w:rPr>
          <w:rFonts w:ascii="Times New Roman" w:eastAsia="標楷體" w:hAnsi="Times New Roman"/>
          <w:color w:val="000000"/>
          <w:sz w:val="28"/>
          <w:szCs w:val="28"/>
        </w:rPr>
        <w:t>得不要求正本</w:t>
      </w:r>
      <w:r w:rsidRPr="0062399C">
        <w:rPr>
          <w:rFonts w:ascii="Times New Roman" w:eastAsia="標楷體" w:hAnsi="Times New Roman"/>
          <w:color w:val="000000"/>
          <w:sz w:val="28"/>
          <w:szCs w:val="28"/>
        </w:rPr>
        <w:t>)</w:t>
      </w:r>
      <w:r w:rsidRPr="0062399C">
        <w:rPr>
          <w:rFonts w:ascii="Times New Roman" w:eastAsia="標楷體" w:hAnsi="Times New Roman"/>
          <w:color w:val="000000"/>
          <w:sz w:val="28"/>
          <w:szCs w:val="28"/>
        </w:rPr>
        <w:t>進行驗證，或依據</w:t>
      </w:r>
      <w:r w:rsidRPr="0062399C">
        <w:rPr>
          <w:rFonts w:ascii="Times New Roman" w:eastAsia="標楷體" w:hAnsi="Times New Roman" w:hint="eastAsia"/>
          <w:color w:val="000000"/>
          <w:sz w:val="28"/>
          <w:szCs w:val="28"/>
        </w:rPr>
        <w:t>證券商</w:t>
      </w:r>
      <w:r w:rsidRPr="0062399C">
        <w:rPr>
          <w:rFonts w:ascii="Times New Roman" w:eastAsia="標楷體" w:hAnsi="Times New Roman"/>
          <w:color w:val="000000"/>
          <w:sz w:val="28"/>
          <w:szCs w:val="28"/>
        </w:rPr>
        <w:t>內部所定作業程序，請法人及其代表人聲明</w:t>
      </w:r>
      <w:r w:rsidRPr="0062399C">
        <w:rPr>
          <w:rFonts w:ascii="標楷體" w:eastAsia="標楷體" w:hAnsi="標楷體" w:hint="eastAsia"/>
          <w:color w:val="000000"/>
          <w:sz w:val="28"/>
          <w:szCs w:val="28"/>
        </w:rPr>
        <w:t>實質</w:t>
      </w:r>
      <w:r w:rsidRPr="0062399C">
        <w:rPr>
          <w:rFonts w:ascii="Times New Roman" w:eastAsia="標楷體" w:hAnsi="Times New Roman"/>
          <w:color w:val="000000"/>
          <w:sz w:val="28"/>
          <w:szCs w:val="28"/>
        </w:rPr>
        <w:t>受益人資料，但該聲明資料應有部分項目得以公司登記證明文件、公司年報等其他可信文件或資料來源進行驗證。</w:t>
      </w:r>
      <w:r w:rsidRPr="0062399C">
        <w:rPr>
          <w:rFonts w:ascii="Times New Roman" w:eastAsia="標楷體" w:hAnsi="Times New Roman"/>
          <w:color w:val="000000"/>
          <w:sz w:val="28"/>
          <w:szCs w:val="28"/>
        </w:rPr>
        <w:t xml:space="preserve"> </w:t>
      </w:r>
    </w:p>
    <w:p w14:paraId="565DB3FE" w14:textId="77777777" w:rsidR="00B30A7D" w:rsidRPr="0062399C" w:rsidRDefault="00B30A7D" w:rsidP="00B30A7D">
      <w:pPr>
        <w:numPr>
          <w:ilvl w:val="0"/>
          <w:numId w:val="11"/>
        </w:numPr>
        <w:spacing w:line="440" w:lineRule="exact"/>
        <w:jc w:val="both"/>
        <w:rPr>
          <w:rFonts w:ascii="Times New Roman" w:eastAsia="標楷體" w:hAnsi="Times New Roman"/>
          <w:color w:val="000000"/>
          <w:sz w:val="28"/>
          <w:szCs w:val="28"/>
        </w:rPr>
      </w:pPr>
      <w:r w:rsidRPr="0062399C">
        <w:rPr>
          <w:rFonts w:ascii="標楷體" w:eastAsia="標楷體" w:hAnsi="標楷體" w:hint="eastAsia"/>
          <w:color w:val="000000"/>
          <w:sz w:val="28"/>
          <w:szCs w:val="28"/>
        </w:rPr>
        <w:t>相關規定：證券商防制洗錢及打擊資恐注意事項範本第</w:t>
      </w:r>
      <w:r w:rsidRPr="0062399C">
        <w:rPr>
          <w:rFonts w:ascii="標楷體" w:eastAsia="標楷體" w:hAnsi="標楷體"/>
          <w:color w:val="000000"/>
          <w:sz w:val="28"/>
          <w:szCs w:val="28"/>
        </w:rPr>
        <w:t>2</w:t>
      </w:r>
      <w:r w:rsidRPr="0062399C">
        <w:rPr>
          <w:rFonts w:ascii="標楷體" w:eastAsia="標楷體" w:hAnsi="標楷體" w:hint="eastAsia"/>
          <w:color w:val="000000"/>
          <w:sz w:val="28"/>
          <w:szCs w:val="28"/>
        </w:rPr>
        <w:t>點第7款第1目第1小目規定，客戶</w:t>
      </w:r>
      <w:r w:rsidRPr="0062399C">
        <w:rPr>
          <w:rFonts w:ascii="Times New Roman" w:eastAsia="標楷體" w:hAnsi="Times New Roman" w:hint="eastAsia"/>
          <w:color w:val="000000"/>
          <w:sz w:val="28"/>
          <w:szCs w:val="28"/>
        </w:rPr>
        <w:t>為法人或團體時，應透過下列資訊辨識客戶實質受益人，及採取合理措施驗證</w:t>
      </w:r>
      <w:r w:rsidRPr="0062399C">
        <w:rPr>
          <w:rFonts w:ascii="標楷體" w:eastAsia="標楷體" w:hAnsi="標楷體" w:hint="eastAsia"/>
          <w:color w:val="000000"/>
          <w:sz w:val="28"/>
          <w:szCs w:val="28"/>
        </w:rPr>
        <w:t>，包含</w:t>
      </w:r>
      <w:r w:rsidRPr="0062399C">
        <w:rPr>
          <w:rFonts w:ascii="Times New Roman" w:eastAsia="標楷體" w:hAnsi="Times New Roman" w:hint="eastAsia"/>
          <w:color w:val="000000"/>
          <w:sz w:val="28"/>
          <w:szCs w:val="28"/>
        </w:rPr>
        <w:t>具控制權之最終自然人身分（如姓名、出生日期、國籍及身分證明文件號碼等）。所稱具控制權係指直接、間接持有該法人股份或資本超過</w:t>
      </w:r>
      <w:r w:rsidRPr="0062399C">
        <w:rPr>
          <w:rFonts w:ascii="Times New Roman" w:eastAsia="標楷體" w:hAnsi="Times New Roman" w:hint="eastAsia"/>
          <w:color w:val="000000"/>
          <w:sz w:val="28"/>
          <w:szCs w:val="28"/>
        </w:rPr>
        <w:t>25%</w:t>
      </w:r>
      <w:r w:rsidRPr="0062399C">
        <w:rPr>
          <w:rFonts w:ascii="Times New Roman" w:eastAsia="標楷體" w:hAnsi="Times New Roman" w:hint="eastAsia"/>
          <w:color w:val="000000"/>
          <w:sz w:val="28"/>
          <w:szCs w:val="28"/>
        </w:rPr>
        <w:t>者，證券商得請客戶提供股東名冊或其他文件協助完成辨識。</w:t>
      </w:r>
    </w:p>
    <w:p w14:paraId="63CEEDBD" w14:textId="77777777" w:rsidR="00B30A7D" w:rsidRPr="0062399C" w:rsidRDefault="00B30A7D" w:rsidP="00B30A7D">
      <w:pPr>
        <w:spacing w:line="440" w:lineRule="exact"/>
        <w:ind w:left="1210"/>
        <w:jc w:val="both"/>
        <w:rPr>
          <w:rFonts w:ascii="Times New Roman" w:eastAsia="標楷體" w:hAnsi="Times New Roman"/>
          <w:color w:val="000000"/>
          <w:sz w:val="28"/>
          <w:szCs w:val="28"/>
        </w:rPr>
      </w:pPr>
    </w:p>
    <w:p w14:paraId="14835D08" w14:textId="77777777" w:rsidR="00B30A7D" w:rsidRPr="0062399C" w:rsidRDefault="00B30A7D" w:rsidP="00B30A7D">
      <w:pPr>
        <w:spacing w:line="440" w:lineRule="exact"/>
        <w:ind w:leftChars="118" w:left="1131" w:hangingChars="303" w:hanging="848"/>
        <w:jc w:val="both"/>
        <w:rPr>
          <w:rFonts w:ascii="Times New Roman" w:eastAsia="標楷體" w:hAnsi="Times New Roman"/>
          <w:color w:val="000000"/>
          <w:sz w:val="28"/>
          <w:szCs w:val="28"/>
        </w:rPr>
      </w:pPr>
      <w:r w:rsidRPr="0062399C">
        <w:rPr>
          <w:rFonts w:ascii="標楷體" w:eastAsia="標楷體" w:hAnsi="標楷體" w:hint="eastAsia"/>
          <w:color w:val="000000"/>
          <w:sz w:val="28"/>
          <w:szCs w:val="28"/>
        </w:rPr>
        <w:t>（十一）</w:t>
      </w:r>
      <w:r w:rsidRPr="0062399C">
        <w:rPr>
          <w:rFonts w:ascii="Times New Roman" w:eastAsia="標楷體" w:hAnsi="Times New Roman"/>
          <w:color w:val="000000"/>
          <w:sz w:val="28"/>
          <w:szCs w:val="28"/>
        </w:rPr>
        <w:t>客戶若無法提供</w:t>
      </w:r>
      <w:r w:rsidRPr="0062399C">
        <w:rPr>
          <w:rFonts w:ascii="標楷體" w:eastAsia="標楷體" w:hAnsi="標楷體" w:hint="eastAsia"/>
          <w:color w:val="000000"/>
          <w:sz w:val="28"/>
          <w:szCs w:val="28"/>
        </w:rPr>
        <w:t>實質</w:t>
      </w:r>
      <w:r w:rsidRPr="0062399C">
        <w:rPr>
          <w:rFonts w:ascii="Times New Roman" w:eastAsia="標楷體" w:hAnsi="Times New Roman"/>
          <w:color w:val="000000"/>
          <w:sz w:val="28"/>
          <w:szCs w:val="28"/>
        </w:rPr>
        <w:t>受益人資料，應如何處理</w:t>
      </w:r>
      <w:r w:rsidRPr="0062399C">
        <w:rPr>
          <w:rFonts w:ascii="Times New Roman" w:eastAsia="標楷體" w:hAnsi="Times New Roman"/>
          <w:color w:val="000000"/>
          <w:sz w:val="28"/>
          <w:szCs w:val="28"/>
        </w:rPr>
        <w:t xml:space="preserve">? </w:t>
      </w:r>
    </w:p>
    <w:p w14:paraId="0E94A891" w14:textId="77777777" w:rsidR="00B30A7D" w:rsidRPr="0062399C" w:rsidRDefault="00B30A7D" w:rsidP="00B30A7D">
      <w:pPr>
        <w:spacing w:line="440" w:lineRule="exact"/>
        <w:ind w:leftChars="118" w:left="1131" w:hangingChars="303" w:hanging="848"/>
        <w:jc w:val="both"/>
        <w:rPr>
          <w:color w:val="000000"/>
        </w:rPr>
      </w:pPr>
      <w:r w:rsidRPr="0062399C">
        <w:rPr>
          <w:rFonts w:ascii="標楷體" w:eastAsia="標楷體" w:hAnsi="標楷體" w:hint="eastAsia"/>
          <w:color w:val="000000"/>
          <w:sz w:val="28"/>
          <w:szCs w:val="28"/>
        </w:rPr>
        <w:t>答：</w:t>
      </w:r>
    </w:p>
    <w:p w14:paraId="7813800A" w14:textId="77777777" w:rsidR="00B30A7D" w:rsidRPr="0062399C" w:rsidRDefault="00B30A7D" w:rsidP="00B30A7D">
      <w:pPr>
        <w:numPr>
          <w:ilvl w:val="0"/>
          <w:numId w:val="10"/>
        </w:numPr>
        <w:spacing w:line="440" w:lineRule="exact"/>
        <w:jc w:val="both"/>
        <w:rPr>
          <w:rFonts w:ascii="Times New Roman" w:eastAsia="標楷體" w:hAnsi="Times New Roman"/>
          <w:color w:val="000000"/>
          <w:sz w:val="28"/>
          <w:szCs w:val="28"/>
        </w:rPr>
      </w:pPr>
      <w:r w:rsidRPr="0062399C">
        <w:rPr>
          <w:rFonts w:ascii="Times New Roman" w:eastAsia="標楷體" w:hAnsi="Times New Roman" w:hint="eastAsia"/>
          <w:color w:val="000000"/>
          <w:sz w:val="28"/>
          <w:szCs w:val="28"/>
        </w:rPr>
        <w:t>證券商</w:t>
      </w:r>
      <w:r w:rsidRPr="0062399C">
        <w:rPr>
          <w:rFonts w:ascii="Times New Roman" w:eastAsia="標楷體" w:hAnsi="Times New Roman"/>
          <w:color w:val="000000"/>
          <w:sz w:val="28"/>
          <w:szCs w:val="28"/>
        </w:rPr>
        <w:t>就客戶為法人或信託之受託人，於首次建立業務關係或擬新增帳戶，均應完成</w:t>
      </w:r>
      <w:r w:rsidRPr="0062399C">
        <w:rPr>
          <w:rFonts w:ascii="標楷體" w:eastAsia="標楷體" w:hAnsi="標楷體" w:hint="eastAsia"/>
          <w:color w:val="000000"/>
          <w:sz w:val="28"/>
          <w:szCs w:val="28"/>
        </w:rPr>
        <w:t>實質</w:t>
      </w:r>
      <w:r w:rsidRPr="0062399C">
        <w:rPr>
          <w:rFonts w:ascii="Times New Roman" w:eastAsia="標楷體" w:hAnsi="Times New Roman"/>
          <w:color w:val="000000"/>
          <w:sz w:val="28"/>
          <w:szCs w:val="28"/>
        </w:rPr>
        <w:t>受益人之辨識及確認。</w:t>
      </w:r>
    </w:p>
    <w:p w14:paraId="1F23F6C5" w14:textId="77777777" w:rsidR="00B30A7D" w:rsidRPr="0062399C" w:rsidRDefault="00B30A7D" w:rsidP="00B30A7D">
      <w:pPr>
        <w:numPr>
          <w:ilvl w:val="0"/>
          <w:numId w:val="10"/>
        </w:numPr>
        <w:spacing w:line="440" w:lineRule="exact"/>
        <w:jc w:val="both"/>
        <w:rPr>
          <w:rFonts w:ascii="Times New Roman" w:eastAsia="標楷體" w:hAnsi="Times New Roman"/>
          <w:color w:val="000000"/>
          <w:sz w:val="28"/>
          <w:szCs w:val="28"/>
        </w:rPr>
      </w:pPr>
      <w:r w:rsidRPr="0062399C">
        <w:rPr>
          <w:rFonts w:ascii="Times New Roman" w:eastAsia="標楷體" w:hAnsi="Times New Roman"/>
          <w:color w:val="000000"/>
          <w:sz w:val="28"/>
          <w:szCs w:val="28"/>
        </w:rPr>
        <w:t>就既有客戶因定期檢視等其他須辨識</w:t>
      </w:r>
      <w:r w:rsidRPr="0062399C">
        <w:rPr>
          <w:rFonts w:ascii="標楷體" w:eastAsia="標楷體" w:hAnsi="標楷體" w:hint="eastAsia"/>
          <w:color w:val="000000"/>
          <w:sz w:val="28"/>
          <w:szCs w:val="28"/>
        </w:rPr>
        <w:t>實質</w:t>
      </w:r>
      <w:r w:rsidRPr="0062399C">
        <w:rPr>
          <w:rFonts w:ascii="Times New Roman" w:eastAsia="標楷體" w:hAnsi="Times New Roman"/>
          <w:color w:val="000000"/>
          <w:sz w:val="28"/>
          <w:szCs w:val="28"/>
        </w:rPr>
        <w:t>受益人之情形，如客戶無法提供相關資訊，依</w:t>
      </w:r>
      <w:r w:rsidRPr="0062399C">
        <w:rPr>
          <w:rFonts w:ascii="標楷體" w:eastAsia="標楷體" w:hAnsi="標楷體" w:hint="eastAsia"/>
          <w:color w:val="000000"/>
          <w:sz w:val="28"/>
          <w:szCs w:val="28"/>
        </w:rPr>
        <w:t>證券商防制洗錢及打擊資恐注意事項範本</w:t>
      </w:r>
      <w:r w:rsidRPr="0062399C">
        <w:rPr>
          <w:rFonts w:ascii="Times New Roman" w:eastAsia="標楷體" w:hAnsi="Times New Roman"/>
          <w:color w:val="000000"/>
          <w:sz w:val="28"/>
          <w:szCs w:val="28"/>
        </w:rPr>
        <w:t>第</w:t>
      </w:r>
      <w:r w:rsidRPr="0062399C">
        <w:rPr>
          <w:rFonts w:ascii="Times New Roman" w:eastAsia="標楷體" w:hAnsi="Times New Roman" w:hint="eastAsia"/>
          <w:color w:val="000000"/>
          <w:sz w:val="28"/>
          <w:szCs w:val="28"/>
        </w:rPr>
        <w:t>2</w:t>
      </w:r>
      <w:r w:rsidRPr="0062399C">
        <w:rPr>
          <w:rFonts w:ascii="Times New Roman" w:eastAsia="標楷體" w:hAnsi="Times New Roman" w:hint="eastAsia"/>
          <w:color w:val="000000"/>
          <w:sz w:val="28"/>
          <w:szCs w:val="28"/>
        </w:rPr>
        <w:t>點第</w:t>
      </w:r>
      <w:r w:rsidRPr="0062399C">
        <w:rPr>
          <w:rFonts w:ascii="Times New Roman" w:eastAsia="標楷體" w:hAnsi="Times New Roman" w:hint="eastAsia"/>
          <w:color w:val="000000"/>
          <w:sz w:val="28"/>
          <w:szCs w:val="28"/>
        </w:rPr>
        <w:t>7</w:t>
      </w:r>
      <w:r w:rsidRPr="0062399C">
        <w:rPr>
          <w:rFonts w:ascii="Times New Roman" w:eastAsia="標楷體" w:hAnsi="Times New Roman" w:hint="eastAsia"/>
          <w:color w:val="000000"/>
          <w:sz w:val="28"/>
          <w:szCs w:val="28"/>
        </w:rPr>
        <w:t>款第</w:t>
      </w:r>
      <w:r w:rsidRPr="0062399C">
        <w:rPr>
          <w:rFonts w:ascii="Times New Roman" w:eastAsia="標楷體" w:hAnsi="Times New Roman" w:hint="eastAsia"/>
          <w:color w:val="000000"/>
          <w:sz w:val="28"/>
          <w:szCs w:val="28"/>
        </w:rPr>
        <w:t>4</w:t>
      </w:r>
      <w:r w:rsidRPr="0062399C">
        <w:rPr>
          <w:rFonts w:ascii="Times New Roman" w:eastAsia="標楷體" w:hAnsi="Times New Roman" w:hint="eastAsia"/>
          <w:color w:val="000000"/>
          <w:sz w:val="28"/>
          <w:szCs w:val="28"/>
        </w:rPr>
        <w:t>目第</w:t>
      </w:r>
      <w:r w:rsidRPr="0062399C">
        <w:rPr>
          <w:rFonts w:ascii="Times New Roman" w:eastAsia="標楷體" w:hAnsi="Times New Roman" w:hint="eastAsia"/>
          <w:color w:val="000000"/>
          <w:sz w:val="28"/>
          <w:szCs w:val="28"/>
        </w:rPr>
        <w:t>2</w:t>
      </w:r>
      <w:r w:rsidRPr="0062399C">
        <w:rPr>
          <w:rFonts w:ascii="Times New Roman" w:eastAsia="標楷體" w:hAnsi="Times New Roman" w:hint="eastAsia"/>
          <w:color w:val="000000"/>
          <w:sz w:val="28"/>
          <w:szCs w:val="28"/>
        </w:rPr>
        <w:t>小目</w:t>
      </w:r>
      <w:r w:rsidRPr="0062399C">
        <w:rPr>
          <w:rFonts w:ascii="Times New Roman" w:eastAsia="標楷體" w:hAnsi="Times New Roman"/>
          <w:color w:val="000000"/>
          <w:sz w:val="28"/>
          <w:szCs w:val="28"/>
        </w:rPr>
        <w:t>，</w:t>
      </w:r>
      <w:r w:rsidRPr="0062399C">
        <w:rPr>
          <w:rFonts w:ascii="Times New Roman" w:eastAsia="標楷體" w:hAnsi="Times New Roman" w:hint="eastAsia"/>
          <w:color w:val="000000"/>
          <w:sz w:val="28"/>
          <w:szCs w:val="28"/>
        </w:rPr>
        <w:t>證券商</w:t>
      </w:r>
      <w:r w:rsidRPr="0062399C">
        <w:rPr>
          <w:rFonts w:ascii="Times New Roman" w:eastAsia="標楷體" w:hAnsi="Times New Roman"/>
          <w:color w:val="000000"/>
          <w:sz w:val="28"/>
          <w:szCs w:val="28"/>
        </w:rPr>
        <w:t>得依契約約定暫時停止交易，或暫時停止或終止業務關係。另</w:t>
      </w:r>
      <w:r w:rsidRPr="0062399C">
        <w:rPr>
          <w:rFonts w:ascii="Times New Roman" w:eastAsia="標楷體" w:hAnsi="Times New Roman" w:hint="eastAsia"/>
          <w:color w:val="000000"/>
          <w:sz w:val="28"/>
          <w:szCs w:val="28"/>
        </w:rPr>
        <w:t>證券商</w:t>
      </w:r>
      <w:r w:rsidRPr="0062399C">
        <w:rPr>
          <w:rFonts w:ascii="Times New Roman" w:eastAsia="標楷體" w:hAnsi="Times New Roman"/>
          <w:color w:val="000000"/>
          <w:sz w:val="28"/>
          <w:szCs w:val="28"/>
        </w:rPr>
        <w:t>就未採取上開暫停交易等措施之情形，應有其他適當降低風險之管理措施。</w:t>
      </w:r>
    </w:p>
    <w:p w14:paraId="41BEB636" w14:textId="77777777" w:rsidR="00B30A7D" w:rsidRPr="0062399C" w:rsidRDefault="00B30A7D" w:rsidP="00B30A7D">
      <w:pPr>
        <w:numPr>
          <w:ilvl w:val="0"/>
          <w:numId w:val="10"/>
        </w:numPr>
        <w:spacing w:line="440" w:lineRule="exact"/>
        <w:jc w:val="both"/>
        <w:rPr>
          <w:rFonts w:ascii="Times New Roman" w:eastAsia="標楷體" w:hAnsi="Times New Roman"/>
          <w:color w:val="000000"/>
          <w:sz w:val="28"/>
          <w:szCs w:val="28"/>
        </w:rPr>
      </w:pPr>
      <w:r w:rsidRPr="0062399C">
        <w:rPr>
          <w:rFonts w:ascii="Times New Roman" w:eastAsia="標楷體" w:hAnsi="Times New Roman" w:hint="eastAsia"/>
          <w:color w:val="000000"/>
          <w:sz w:val="28"/>
          <w:szCs w:val="28"/>
        </w:rPr>
        <w:t>相關規定：證券商防制洗錢及打擊資恐注意事項範本第</w:t>
      </w:r>
      <w:r w:rsidRPr="0062399C">
        <w:rPr>
          <w:rFonts w:ascii="Times New Roman" w:eastAsia="標楷體" w:hAnsi="Times New Roman"/>
          <w:color w:val="000000"/>
          <w:sz w:val="28"/>
          <w:szCs w:val="28"/>
        </w:rPr>
        <w:t>2</w:t>
      </w:r>
      <w:r w:rsidRPr="0062399C">
        <w:rPr>
          <w:rFonts w:ascii="Times New Roman" w:eastAsia="標楷體" w:hAnsi="Times New Roman" w:hint="eastAsia"/>
          <w:color w:val="000000"/>
          <w:sz w:val="28"/>
          <w:szCs w:val="28"/>
        </w:rPr>
        <w:t>點第</w:t>
      </w:r>
      <w:r w:rsidRPr="0062399C">
        <w:rPr>
          <w:rFonts w:ascii="Times New Roman" w:eastAsia="標楷體" w:hAnsi="Times New Roman" w:hint="eastAsia"/>
          <w:color w:val="000000"/>
          <w:sz w:val="28"/>
          <w:szCs w:val="28"/>
        </w:rPr>
        <w:t>7</w:t>
      </w:r>
      <w:r w:rsidRPr="0062399C">
        <w:rPr>
          <w:rFonts w:ascii="Times New Roman" w:eastAsia="標楷體" w:hAnsi="Times New Roman" w:hint="eastAsia"/>
          <w:color w:val="000000"/>
          <w:sz w:val="28"/>
          <w:szCs w:val="28"/>
        </w:rPr>
        <w:t>款第</w:t>
      </w:r>
      <w:r w:rsidRPr="0062399C">
        <w:rPr>
          <w:rFonts w:ascii="Times New Roman" w:eastAsia="標楷體" w:hAnsi="Times New Roman" w:hint="eastAsia"/>
          <w:color w:val="000000"/>
          <w:sz w:val="28"/>
          <w:szCs w:val="28"/>
        </w:rPr>
        <w:t>4</w:t>
      </w:r>
      <w:r w:rsidRPr="0062399C">
        <w:rPr>
          <w:rFonts w:ascii="Times New Roman" w:eastAsia="標楷體" w:hAnsi="Times New Roman" w:hint="eastAsia"/>
          <w:color w:val="000000"/>
          <w:sz w:val="28"/>
          <w:szCs w:val="28"/>
        </w:rPr>
        <w:t>目第</w:t>
      </w:r>
      <w:r w:rsidRPr="0062399C">
        <w:rPr>
          <w:rFonts w:ascii="Times New Roman" w:eastAsia="標楷體" w:hAnsi="Times New Roman" w:hint="eastAsia"/>
          <w:color w:val="000000"/>
          <w:sz w:val="28"/>
          <w:szCs w:val="28"/>
        </w:rPr>
        <w:t>2</w:t>
      </w:r>
      <w:r w:rsidRPr="0062399C">
        <w:rPr>
          <w:rFonts w:ascii="Times New Roman" w:eastAsia="標楷體" w:hAnsi="Times New Roman" w:hint="eastAsia"/>
          <w:color w:val="000000"/>
          <w:sz w:val="28"/>
          <w:szCs w:val="28"/>
        </w:rPr>
        <w:t>小目規定，對於不配合審視、拒絕提供實質受益人或對客戶行使控制權之人等資訊、對交易之性</w:t>
      </w:r>
      <w:r w:rsidRPr="0062399C">
        <w:rPr>
          <w:rFonts w:ascii="Times New Roman" w:eastAsia="標楷體" w:hAnsi="Times New Roman" w:hint="eastAsia"/>
          <w:color w:val="000000"/>
          <w:sz w:val="28"/>
          <w:szCs w:val="28"/>
        </w:rPr>
        <w:lastRenderedPageBreak/>
        <w:t>質與目的或資金來源不願配合說明等客戶，證券商得暫時停止交易，或暫時停止或終止業務關係。</w:t>
      </w:r>
    </w:p>
    <w:p w14:paraId="4C611CDE" w14:textId="77777777" w:rsidR="00B30A7D" w:rsidRDefault="00B30A7D" w:rsidP="00B30A7D">
      <w:pPr>
        <w:spacing w:line="440" w:lineRule="exact"/>
        <w:jc w:val="both"/>
        <w:rPr>
          <w:rFonts w:ascii="標楷體" w:eastAsia="標楷體" w:hAnsi="標楷體"/>
          <w:sz w:val="28"/>
          <w:szCs w:val="28"/>
        </w:rPr>
      </w:pPr>
    </w:p>
    <w:p w14:paraId="449D5607" w14:textId="77777777" w:rsidR="00B30A7D" w:rsidRPr="001B08CE" w:rsidRDefault="00B30A7D" w:rsidP="00B30A7D">
      <w:pPr>
        <w:spacing w:line="440" w:lineRule="exact"/>
        <w:ind w:leftChars="118" w:left="1274" w:hangingChars="354" w:hanging="991"/>
        <w:jc w:val="both"/>
        <w:rPr>
          <w:rFonts w:ascii="Times New Roman" w:eastAsia="標楷體" w:hAnsi="Times New Roman"/>
          <w:color w:val="000000"/>
          <w:sz w:val="28"/>
          <w:szCs w:val="28"/>
        </w:rPr>
      </w:pPr>
      <w:r w:rsidRPr="001B08CE">
        <w:rPr>
          <w:rFonts w:ascii="標楷體" w:eastAsia="標楷體" w:hAnsi="標楷體" w:hint="eastAsia"/>
          <w:color w:val="000000"/>
          <w:sz w:val="28"/>
          <w:szCs w:val="28"/>
        </w:rPr>
        <w:t>（十二）</w:t>
      </w:r>
      <w:r w:rsidRPr="001B08CE">
        <w:rPr>
          <w:rFonts w:ascii="標楷體" w:eastAsia="標楷體" w:hAnsi="標楷體" w:hint="eastAsia"/>
          <w:sz w:val="26"/>
          <w:szCs w:val="26"/>
        </w:rPr>
        <w:t>華僑及外國人或大陸地區投資人屬委託基金管理人管理之基金型態客戶者，其委託保管銀行向證券商申請開戶時，證券商於尚未對該基金管理人完成確認客戶身分措施前，得否於對基金型態客戶完成身分確認作業後，先完成該基金型態客戶帳戶之開戶，並凍結帳戶，待嗣後完成確認基金管理人身分程序後，方允許客戶利用該基金帳戶進行交易?</w:t>
      </w:r>
    </w:p>
    <w:p w14:paraId="62FA1B2A" w14:textId="77777777" w:rsidR="00B30A7D" w:rsidRPr="001B08CE" w:rsidRDefault="00B30A7D" w:rsidP="00B30A7D">
      <w:pPr>
        <w:spacing w:line="440" w:lineRule="exact"/>
        <w:ind w:leftChars="118" w:left="1131" w:hangingChars="303" w:hanging="848"/>
        <w:jc w:val="both"/>
        <w:rPr>
          <w:color w:val="000000"/>
        </w:rPr>
      </w:pPr>
      <w:r w:rsidRPr="001B08CE">
        <w:rPr>
          <w:rFonts w:ascii="標楷體" w:eastAsia="標楷體" w:hAnsi="標楷體" w:hint="eastAsia"/>
          <w:color w:val="000000"/>
          <w:sz w:val="28"/>
          <w:szCs w:val="28"/>
        </w:rPr>
        <w:t>答：</w:t>
      </w:r>
    </w:p>
    <w:p w14:paraId="2FF1052F" w14:textId="77777777" w:rsidR="00B30A7D" w:rsidRPr="001B08CE" w:rsidRDefault="00B30A7D" w:rsidP="00B30A7D">
      <w:pPr>
        <w:numPr>
          <w:ilvl w:val="0"/>
          <w:numId w:val="12"/>
        </w:numPr>
        <w:spacing w:line="440" w:lineRule="exact"/>
        <w:jc w:val="both"/>
        <w:rPr>
          <w:rFonts w:ascii="標楷體" w:eastAsia="標楷體" w:hAnsi="標楷體"/>
          <w:sz w:val="26"/>
          <w:szCs w:val="26"/>
        </w:rPr>
      </w:pPr>
      <w:r w:rsidRPr="001B08CE">
        <w:rPr>
          <w:rFonts w:ascii="標楷體" w:eastAsia="標楷體" w:hAnsi="標楷體" w:hint="eastAsia"/>
          <w:sz w:val="26"/>
          <w:szCs w:val="26"/>
        </w:rPr>
        <w:t>證券商於尚未對基金管理人完成確認客戶身分措施前，得於完成確認基金型態客戶身分作業後，先完成基金型態客戶帳戶之開戶。惟應凍結帳戶，待完成確認基金管理人身分程序後，方允許客戶利用基金帳戶進行交易。</w:t>
      </w:r>
    </w:p>
    <w:p w14:paraId="4C609744" w14:textId="77777777" w:rsidR="00B30A7D" w:rsidRPr="001B08CE" w:rsidRDefault="00B30A7D" w:rsidP="00B30A7D">
      <w:pPr>
        <w:numPr>
          <w:ilvl w:val="0"/>
          <w:numId w:val="12"/>
        </w:numPr>
        <w:spacing w:line="440" w:lineRule="exact"/>
        <w:jc w:val="both"/>
        <w:rPr>
          <w:rFonts w:ascii="標楷體" w:eastAsia="標楷體" w:hAnsi="標楷體"/>
          <w:sz w:val="26"/>
          <w:szCs w:val="26"/>
        </w:rPr>
      </w:pPr>
      <w:r w:rsidRPr="001B08CE">
        <w:rPr>
          <w:rFonts w:ascii="標楷體" w:eastAsia="標楷體" w:hAnsi="標楷體" w:hint="eastAsia"/>
          <w:sz w:val="26"/>
          <w:szCs w:val="26"/>
        </w:rPr>
        <w:t>相關規定：金融機構防制洗錢辦法第</w:t>
      </w:r>
      <w:r w:rsidRPr="001B08CE">
        <w:rPr>
          <w:rFonts w:ascii="標楷體" w:eastAsia="標楷體" w:hAnsi="標楷體"/>
          <w:sz w:val="26"/>
          <w:szCs w:val="26"/>
        </w:rPr>
        <w:t>3</w:t>
      </w:r>
      <w:r w:rsidRPr="001B08CE">
        <w:rPr>
          <w:rFonts w:ascii="標楷體" w:eastAsia="標楷體" w:hAnsi="標楷體" w:hint="eastAsia"/>
          <w:sz w:val="26"/>
          <w:szCs w:val="26"/>
        </w:rPr>
        <w:t>條第</w:t>
      </w:r>
      <w:r w:rsidRPr="001B08CE">
        <w:rPr>
          <w:rFonts w:ascii="標楷體" w:eastAsia="標楷體" w:hAnsi="標楷體"/>
          <w:sz w:val="26"/>
          <w:szCs w:val="26"/>
        </w:rPr>
        <w:t>9</w:t>
      </w:r>
      <w:r w:rsidRPr="001B08CE">
        <w:rPr>
          <w:rFonts w:ascii="標楷體" w:eastAsia="標楷體" w:hAnsi="標楷體" w:hint="eastAsia"/>
          <w:sz w:val="26"/>
          <w:szCs w:val="26"/>
        </w:rPr>
        <w:t>款規定，金融機構完成確認客戶身分措施前，不得與該客戶建立業務關係或進行臨時性交易。但符合下列各目情形者，得先取得辨識客戶及實質受益人身分之資料，並於建立業務關係後，再完成驗證：</w:t>
      </w:r>
      <w:r w:rsidRPr="001B08CE">
        <w:rPr>
          <w:rFonts w:ascii="標楷體" w:eastAsia="標楷體" w:hAnsi="標楷體"/>
          <w:sz w:val="26"/>
          <w:szCs w:val="26"/>
        </w:rPr>
        <w:t>(</w:t>
      </w:r>
      <w:r w:rsidRPr="001B08CE">
        <w:rPr>
          <w:rFonts w:ascii="標楷體" w:eastAsia="標楷體" w:hAnsi="標楷體" w:hint="eastAsia"/>
          <w:sz w:val="26"/>
          <w:szCs w:val="26"/>
        </w:rPr>
        <w:t>1</w:t>
      </w:r>
      <w:r w:rsidRPr="001B08CE">
        <w:rPr>
          <w:rFonts w:ascii="標楷體" w:eastAsia="標楷體" w:hAnsi="標楷體"/>
          <w:sz w:val="26"/>
          <w:szCs w:val="26"/>
        </w:rPr>
        <w:t>)</w:t>
      </w:r>
      <w:r w:rsidRPr="001B08CE">
        <w:rPr>
          <w:rFonts w:ascii="標楷體" w:eastAsia="標楷體" w:hAnsi="標楷體" w:hint="eastAsia"/>
          <w:sz w:val="26"/>
          <w:szCs w:val="26"/>
        </w:rPr>
        <w:t>洗錢及資恐風險受到有效管理。包括應針對客戶可能利用交易完成後才驗證身分之情形，採取風險管控措施。</w:t>
      </w:r>
      <w:r w:rsidRPr="001B08CE">
        <w:rPr>
          <w:rFonts w:ascii="標楷體" w:eastAsia="標楷體" w:hAnsi="標楷體"/>
          <w:sz w:val="26"/>
          <w:szCs w:val="26"/>
        </w:rPr>
        <w:t>(</w:t>
      </w:r>
      <w:r w:rsidRPr="001B08CE">
        <w:rPr>
          <w:rFonts w:ascii="標楷體" w:eastAsia="標楷體" w:hAnsi="標楷體" w:hint="eastAsia"/>
          <w:sz w:val="26"/>
          <w:szCs w:val="26"/>
        </w:rPr>
        <w:t>2</w:t>
      </w:r>
      <w:r w:rsidRPr="001B08CE">
        <w:rPr>
          <w:rFonts w:ascii="標楷體" w:eastAsia="標楷體" w:hAnsi="標楷體"/>
          <w:sz w:val="26"/>
          <w:szCs w:val="26"/>
        </w:rPr>
        <w:t>)</w:t>
      </w:r>
      <w:r w:rsidRPr="001B08CE">
        <w:rPr>
          <w:rFonts w:ascii="標楷體" w:eastAsia="標楷體" w:hAnsi="標楷體" w:hint="eastAsia"/>
          <w:sz w:val="26"/>
          <w:szCs w:val="26"/>
        </w:rPr>
        <w:t>為避免對客戶業務之正常運作造成干擾所必須。</w:t>
      </w:r>
      <w:r w:rsidRPr="001B08CE">
        <w:rPr>
          <w:rFonts w:ascii="標楷體" w:eastAsia="標楷體" w:hAnsi="標楷體"/>
          <w:sz w:val="26"/>
          <w:szCs w:val="26"/>
        </w:rPr>
        <w:t>(</w:t>
      </w:r>
      <w:r w:rsidRPr="001B08CE">
        <w:rPr>
          <w:rFonts w:ascii="標楷體" w:eastAsia="標楷體" w:hAnsi="標楷體" w:hint="eastAsia"/>
          <w:sz w:val="26"/>
          <w:szCs w:val="26"/>
        </w:rPr>
        <w:t>3</w:t>
      </w:r>
      <w:r w:rsidRPr="001B08CE">
        <w:rPr>
          <w:rFonts w:ascii="標楷體" w:eastAsia="標楷體" w:hAnsi="標楷體"/>
          <w:sz w:val="26"/>
          <w:szCs w:val="26"/>
        </w:rPr>
        <w:t>)</w:t>
      </w:r>
      <w:r w:rsidRPr="001B08CE">
        <w:rPr>
          <w:rFonts w:ascii="標楷體" w:eastAsia="標楷體" w:hAnsi="標楷體" w:hint="eastAsia"/>
          <w:sz w:val="26"/>
          <w:szCs w:val="26"/>
        </w:rPr>
        <w:t>會在合理可行之情形下儘速完成客戶及實質受益人之身分驗證。如未能在合理可行之時限內完成客戶及實質受益人之身分驗證，須終止該業務關係，並應事先告知客戶。</w:t>
      </w:r>
    </w:p>
    <w:p w14:paraId="3097F893" w14:textId="77777777" w:rsidR="00B30A7D" w:rsidRPr="000C05E2" w:rsidRDefault="00B30A7D" w:rsidP="00B30A7D">
      <w:pPr>
        <w:spacing w:line="440" w:lineRule="exact"/>
        <w:jc w:val="both"/>
        <w:rPr>
          <w:rFonts w:ascii="標楷體" w:eastAsia="標楷體" w:hAnsi="標楷體"/>
          <w:sz w:val="28"/>
          <w:szCs w:val="28"/>
        </w:rPr>
      </w:pPr>
    </w:p>
    <w:p w14:paraId="5127F652"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二、金融機構防制洗錢辦法有關持續審查客戶身分</w:t>
      </w:r>
    </w:p>
    <w:p w14:paraId="0521763E" w14:textId="77777777" w:rsidR="00B30A7D" w:rsidRPr="00143947" w:rsidRDefault="00B30A7D" w:rsidP="00B30A7D">
      <w:pPr>
        <w:spacing w:line="440" w:lineRule="exact"/>
        <w:ind w:leftChars="118" w:left="1131" w:hangingChars="303" w:hanging="848"/>
        <w:jc w:val="both"/>
        <w:rPr>
          <w:rFonts w:ascii="標楷體" w:eastAsia="標楷體" w:hAnsi="標楷體"/>
          <w:sz w:val="28"/>
          <w:szCs w:val="28"/>
        </w:rPr>
      </w:pPr>
      <w:r w:rsidRPr="00143947">
        <w:rPr>
          <w:rFonts w:ascii="標楷體" w:eastAsia="標楷體" w:hAnsi="標楷體" w:hint="eastAsia"/>
          <w:sz w:val="28"/>
          <w:szCs w:val="28"/>
        </w:rPr>
        <w:t>（一）金融機構防制洗錢辦法第5條第1款第1目所稱之客戶加開帳戶或新增業務往來關係之定義為何？</w:t>
      </w:r>
    </w:p>
    <w:p w14:paraId="6FC1E2D1" w14:textId="77777777" w:rsidR="00B30A7D" w:rsidRPr="00143947" w:rsidRDefault="00B30A7D" w:rsidP="00B30A7D">
      <w:pPr>
        <w:spacing w:line="440" w:lineRule="exact"/>
        <w:ind w:firstLineChars="152" w:firstLine="426"/>
        <w:jc w:val="both"/>
        <w:rPr>
          <w:rFonts w:ascii="標楷體" w:eastAsia="標楷體" w:hAnsi="標楷體"/>
          <w:sz w:val="28"/>
          <w:szCs w:val="28"/>
        </w:rPr>
      </w:pPr>
      <w:r w:rsidRPr="00143947">
        <w:rPr>
          <w:rFonts w:ascii="標楷體" w:eastAsia="標楷體" w:hAnsi="標楷體" w:hint="eastAsia"/>
          <w:sz w:val="28"/>
          <w:szCs w:val="28"/>
        </w:rPr>
        <w:t>答：</w:t>
      </w:r>
    </w:p>
    <w:p w14:paraId="7C2751E6" w14:textId="77777777" w:rsidR="00B30A7D" w:rsidRPr="00143947" w:rsidRDefault="00B30A7D" w:rsidP="00B30A7D">
      <w:pPr>
        <w:spacing w:line="440" w:lineRule="exact"/>
        <w:ind w:leftChars="295" w:left="991" w:hangingChars="101" w:hanging="283"/>
        <w:jc w:val="both"/>
        <w:rPr>
          <w:rFonts w:ascii="標楷體" w:eastAsia="標楷體" w:hAnsi="標楷體"/>
          <w:sz w:val="28"/>
          <w:szCs w:val="28"/>
        </w:rPr>
      </w:pPr>
      <w:r w:rsidRPr="00143947">
        <w:rPr>
          <w:rFonts w:ascii="標楷體" w:eastAsia="標楷體" w:hAnsi="標楷體" w:hint="eastAsia"/>
          <w:sz w:val="28"/>
          <w:szCs w:val="28"/>
        </w:rPr>
        <w:t>1.證券商若因客戶增加業務種類或項目(</w:t>
      </w:r>
      <w:r w:rsidRPr="0062399C">
        <w:rPr>
          <w:rFonts w:ascii="標楷體" w:eastAsia="標楷體" w:hAnsi="標楷體" w:hint="eastAsia"/>
          <w:sz w:val="28"/>
          <w:szCs w:val="28"/>
        </w:rPr>
        <w:t>如開立信用交易帳戶、不限用途款項借貸等事項</w:t>
      </w:r>
      <w:r w:rsidRPr="00143947">
        <w:rPr>
          <w:rFonts w:ascii="標楷體" w:eastAsia="標楷體" w:hAnsi="標楷體" w:hint="eastAsia"/>
          <w:sz w:val="28"/>
          <w:szCs w:val="28"/>
        </w:rPr>
        <w:t>)，均屬加開帳戶或新增業務往來，</w:t>
      </w:r>
      <w:r w:rsidRPr="00143947">
        <w:rPr>
          <w:rFonts w:ascii="標楷體" w:eastAsia="標楷體" w:hAnsi="標楷體" w:hint="eastAsia"/>
          <w:sz w:val="28"/>
          <w:szCs w:val="28"/>
        </w:rPr>
        <w:lastRenderedPageBreak/>
        <w:t>應更新或再檢視客戶資料。</w:t>
      </w:r>
    </w:p>
    <w:p w14:paraId="0B7DED01" w14:textId="77777777" w:rsidR="00B30A7D" w:rsidRPr="00143947" w:rsidRDefault="00B30A7D" w:rsidP="00B30A7D">
      <w:pPr>
        <w:spacing w:line="440" w:lineRule="exact"/>
        <w:ind w:leftChars="295" w:left="991" w:hangingChars="101" w:hanging="283"/>
        <w:jc w:val="both"/>
        <w:rPr>
          <w:rFonts w:ascii="標楷體" w:eastAsia="標楷體" w:hAnsi="標楷體"/>
          <w:sz w:val="28"/>
          <w:szCs w:val="28"/>
        </w:rPr>
      </w:pPr>
      <w:r w:rsidRPr="00143947">
        <w:rPr>
          <w:rFonts w:ascii="標楷體" w:eastAsia="標楷體" w:hAnsi="標楷體" w:hint="eastAsia"/>
          <w:sz w:val="28"/>
          <w:szCs w:val="28"/>
        </w:rPr>
        <w:t>2.相關規定：金融機構防制洗錢辦法第5條第1款第1目規定，金融機構應依重要性及風險程度，對現有客戶身分資料進行審查，並於考量前次執行審查之時點及所獲得資料之適足性後，在客戶加開帳戶......或新增業務往來關係時，對已存在之往來關係進行審查。</w:t>
      </w:r>
    </w:p>
    <w:p w14:paraId="78F9E9FF" w14:textId="77777777" w:rsidR="00B30A7D" w:rsidRPr="00143947" w:rsidRDefault="00B30A7D" w:rsidP="00B30A7D">
      <w:pPr>
        <w:spacing w:line="440" w:lineRule="exact"/>
        <w:jc w:val="both"/>
        <w:rPr>
          <w:rFonts w:ascii="標楷體" w:eastAsia="標楷體" w:hAnsi="標楷體"/>
          <w:sz w:val="28"/>
          <w:szCs w:val="28"/>
        </w:rPr>
      </w:pPr>
    </w:p>
    <w:p w14:paraId="2692C30A" w14:textId="77777777" w:rsidR="00B30A7D" w:rsidRPr="00143947" w:rsidRDefault="00B30A7D" w:rsidP="00B30A7D">
      <w:pPr>
        <w:spacing w:line="440" w:lineRule="exact"/>
        <w:ind w:leftChars="118" w:left="1131" w:hangingChars="303" w:hanging="848"/>
        <w:jc w:val="both"/>
        <w:rPr>
          <w:rFonts w:ascii="標楷體" w:eastAsia="標楷體" w:hAnsi="標楷體"/>
          <w:sz w:val="28"/>
          <w:szCs w:val="28"/>
        </w:rPr>
      </w:pPr>
      <w:r w:rsidRPr="00143947">
        <w:rPr>
          <w:rFonts w:ascii="標楷體" w:eastAsia="標楷體" w:hAnsi="標楷體" w:hint="eastAsia"/>
          <w:sz w:val="28"/>
          <w:szCs w:val="28"/>
        </w:rPr>
        <w:t>（二）證券商應多久執行一次既有客戶與其所建置受制裁人士、PEPs或負面訊息名單資料庫比對作業？</w:t>
      </w:r>
    </w:p>
    <w:p w14:paraId="67512395" w14:textId="77777777" w:rsidR="00B30A7D" w:rsidRPr="00143947" w:rsidRDefault="00B30A7D" w:rsidP="00B30A7D">
      <w:pPr>
        <w:spacing w:line="440" w:lineRule="exact"/>
        <w:ind w:firstLineChars="152" w:firstLine="426"/>
        <w:jc w:val="both"/>
        <w:rPr>
          <w:rFonts w:ascii="標楷體" w:eastAsia="標楷體" w:hAnsi="標楷體"/>
          <w:sz w:val="28"/>
          <w:szCs w:val="28"/>
        </w:rPr>
      </w:pPr>
      <w:r w:rsidRPr="00143947">
        <w:rPr>
          <w:rFonts w:ascii="標楷體" w:eastAsia="標楷體" w:hAnsi="標楷體" w:hint="eastAsia"/>
          <w:sz w:val="28"/>
          <w:szCs w:val="28"/>
        </w:rPr>
        <w:t>答：</w:t>
      </w:r>
    </w:p>
    <w:p w14:paraId="2ECEF9E0" w14:textId="77777777" w:rsidR="00B30A7D" w:rsidRPr="00143947" w:rsidRDefault="00B30A7D" w:rsidP="00B30A7D">
      <w:pPr>
        <w:spacing w:line="440" w:lineRule="exact"/>
        <w:ind w:leftChars="294" w:left="989" w:hangingChars="101" w:hanging="283"/>
        <w:jc w:val="both"/>
        <w:rPr>
          <w:rFonts w:ascii="標楷體" w:eastAsia="標楷體" w:hAnsi="標楷體"/>
          <w:sz w:val="28"/>
          <w:szCs w:val="28"/>
        </w:rPr>
      </w:pPr>
      <w:r w:rsidRPr="00143947">
        <w:rPr>
          <w:rFonts w:ascii="標楷體" w:eastAsia="標楷體" w:hAnsi="標楷體" w:hint="eastAsia"/>
          <w:sz w:val="28"/>
          <w:szCs w:val="28"/>
        </w:rPr>
        <w:t>1.</w:t>
      </w:r>
      <w:r w:rsidRPr="00143947">
        <w:rPr>
          <w:rFonts w:ascii="標楷體" w:eastAsia="標楷體" w:hAnsi="標楷體" w:hint="eastAsia"/>
          <w:sz w:val="28"/>
          <w:szCs w:val="28"/>
        </w:rPr>
        <w:tab/>
        <w:t>證券商於對既有客戶身分持續審查(至少應包括客戶加開帳戶或新增業務往來時、證券商所定定期審查時點、得知客戶身分與背景資訊有重大變動時)時，均應進行資料庫比對作業。</w:t>
      </w:r>
    </w:p>
    <w:p w14:paraId="5554CBAF" w14:textId="77777777" w:rsidR="00B30A7D" w:rsidRPr="00143947" w:rsidRDefault="00B30A7D" w:rsidP="00B30A7D">
      <w:pPr>
        <w:spacing w:line="440" w:lineRule="exact"/>
        <w:ind w:leftChars="294" w:left="989" w:hangingChars="101" w:hanging="283"/>
        <w:jc w:val="both"/>
        <w:rPr>
          <w:rFonts w:ascii="標楷體" w:eastAsia="標楷體" w:hAnsi="標楷體"/>
          <w:sz w:val="28"/>
          <w:szCs w:val="28"/>
        </w:rPr>
      </w:pPr>
      <w:r w:rsidRPr="00143947">
        <w:rPr>
          <w:rFonts w:ascii="標楷體" w:eastAsia="標楷體" w:hAnsi="標楷體" w:hint="eastAsia"/>
          <w:sz w:val="28"/>
          <w:szCs w:val="28"/>
        </w:rPr>
        <w:t>2.</w:t>
      </w:r>
      <w:r w:rsidRPr="00143947">
        <w:rPr>
          <w:rFonts w:ascii="標楷體" w:eastAsia="標楷體" w:hAnsi="標楷體" w:hint="eastAsia"/>
          <w:sz w:val="28"/>
          <w:szCs w:val="28"/>
        </w:rPr>
        <w:tab/>
        <w:t>證券商所建置受制裁人士、PEPs或負面訊息名單資料庫有新增或異動時，亦應即對既有客戶進行比對，據以評估客戶洗錢風險、對客戶帳戶或交易之持續監控或判斷是否進行洗錢或資恐交易申報。惟不得過度仰賴資料庫，仍應踐行相關CDD/EDD程序確認。</w:t>
      </w:r>
    </w:p>
    <w:p w14:paraId="3116D317" w14:textId="77777777" w:rsidR="00B30A7D" w:rsidRPr="00143947" w:rsidRDefault="00B30A7D" w:rsidP="00B30A7D">
      <w:pPr>
        <w:spacing w:line="440" w:lineRule="exact"/>
        <w:ind w:leftChars="294" w:left="989" w:hangingChars="101" w:hanging="283"/>
        <w:jc w:val="both"/>
        <w:rPr>
          <w:rFonts w:ascii="標楷體" w:eastAsia="標楷體" w:hAnsi="標楷體"/>
          <w:sz w:val="28"/>
          <w:szCs w:val="28"/>
        </w:rPr>
      </w:pPr>
      <w:r w:rsidRPr="00143947">
        <w:rPr>
          <w:rFonts w:ascii="標楷體" w:eastAsia="標楷體" w:hAnsi="標楷體" w:hint="eastAsia"/>
          <w:sz w:val="28"/>
          <w:szCs w:val="28"/>
        </w:rPr>
        <w:t>3.相關法規：金融機構防制洗錢辦法第5條第1款規定，金融機構應依重要性及風險程度，對現有客戶身分資料進行審查，並於考量前次執行審查之時點及所獲得資料之適足性後，在客戶加開帳戶......或新增業務往來關係、依據客戶之重要性及風險程度所定之定期審查時點或得知客戶身分與背景資訊有重大變動時，對已存在之往來關係進行審查。</w:t>
      </w:r>
    </w:p>
    <w:p w14:paraId="53ACDD04" w14:textId="77777777" w:rsidR="00B30A7D" w:rsidRDefault="00B30A7D" w:rsidP="00B30A7D">
      <w:pPr>
        <w:spacing w:line="440" w:lineRule="exact"/>
        <w:jc w:val="both"/>
        <w:rPr>
          <w:rFonts w:ascii="標楷體" w:eastAsia="標楷體" w:hAnsi="標楷體"/>
          <w:sz w:val="28"/>
          <w:szCs w:val="28"/>
        </w:rPr>
      </w:pPr>
    </w:p>
    <w:p w14:paraId="29A7BD1E" w14:textId="77777777" w:rsidR="00B30A7D" w:rsidRPr="0062399C" w:rsidRDefault="00B30A7D" w:rsidP="00B30A7D">
      <w:pPr>
        <w:spacing w:line="440" w:lineRule="exact"/>
        <w:ind w:leftChars="117" w:left="989" w:hangingChars="253" w:hanging="708"/>
        <w:jc w:val="both"/>
        <w:rPr>
          <w:rFonts w:ascii="標楷體" w:eastAsia="標楷體" w:hAnsi="標楷體"/>
          <w:sz w:val="28"/>
          <w:szCs w:val="28"/>
        </w:rPr>
      </w:pPr>
      <w:r w:rsidRPr="00AE48BF">
        <w:rPr>
          <w:rFonts w:ascii="標楷體" w:eastAsia="標楷體" w:hAnsi="標楷體" w:hint="eastAsia"/>
          <w:sz w:val="28"/>
          <w:szCs w:val="28"/>
        </w:rPr>
        <w:t>（三）</w:t>
      </w:r>
      <w:r w:rsidRPr="0062399C">
        <w:rPr>
          <w:rFonts w:ascii="標楷體" w:eastAsia="標楷體" w:hAnsi="標楷體" w:hint="eastAsia"/>
          <w:sz w:val="28"/>
          <w:szCs w:val="28"/>
        </w:rPr>
        <w:t xml:space="preserve">華僑及外國人或大陸地區投資人之基金戶所委託基金管理人(公司)新增或變更時，證券商如何對該基金管理人(公司)辦理相關確認客戶身分程序? </w:t>
      </w:r>
    </w:p>
    <w:p w14:paraId="230EF97F" w14:textId="77777777" w:rsidR="00B30A7D" w:rsidRPr="0062399C" w:rsidRDefault="00B30A7D" w:rsidP="00B30A7D">
      <w:pPr>
        <w:spacing w:line="440" w:lineRule="exact"/>
        <w:ind w:firstLineChars="152" w:firstLine="426"/>
        <w:jc w:val="both"/>
        <w:rPr>
          <w:rFonts w:ascii="標楷體" w:eastAsia="標楷體" w:hAnsi="標楷體"/>
          <w:sz w:val="28"/>
          <w:szCs w:val="28"/>
        </w:rPr>
      </w:pPr>
      <w:r w:rsidRPr="0062399C">
        <w:rPr>
          <w:rFonts w:ascii="標楷體" w:eastAsia="標楷體" w:hAnsi="標楷體" w:hint="eastAsia"/>
          <w:sz w:val="28"/>
          <w:szCs w:val="28"/>
        </w:rPr>
        <w:t>答：</w:t>
      </w:r>
    </w:p>
    <w:p w14:paraId="10864F90" w14:textId="77777777" w:rsidR="00B30A7D" w:rsidRPr="0062399C" w:rsidRDefault="00B30A7D" w:rsidP="00B30A7D">
      <w:pPr>
        <w:numPr>
          <w:ilvl w:val="0"/>
          <w:numId w:val="1"/>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證券商於華僑及外國人或大陸地區投資人之基金戶所委託基金管理人(公司)新增或變更時，屬依金融機構防制洗錢辦</w:t>
      </w:r>
      <w:r w:rsidRPr="0062399C">
        <w:rPr>
          <w:rFonts w:ascii="標楷體" w:eastAsia="標楷體" w:hAnsi="標楷體" w:hint="eastAsia"/>
          <w:sz w:val="28"/>
          <w:szCs w:val="28"/>
        </w:rPr>
        <w:lastRenderedPageBreak/>
        <w:t>法第5條第1款規定與基金管理公司新增業務往來關係。</w:t>
      </w:r>
    </w:p>
    <w:p w14:paraId="0BA6F34D" w14:textId="77777777" w:rsidR="00B30A7D" w:rsidRPr="0062399C" w:rsidRDefault="00B30A7D" w:rsidP="00B30A7D">
      <w:pPr>
        <w:numPr>
          <w:ilvl w:val="0"/>
          <w:numId w:val="1"/>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另基金管理人(公司)新增或變更時，在符合「金融機構防制洗錢辦法」第3條第9款及「證券商防制洗錢及打擊資恐注意事項範本」第2點第10款及第11款要件下，得於取得辨識基金管理人(公司)身分之資料後，先與基金管理人(公司)建立業務關係，再儘速於合理可行時限內完成基金管理人(公司)身分之驗證。</w:t>
      </w:r>
    </w:p>
    <w:p w14:paraId="1ED075FD" w14:textId="77777777" w:rsidR="00B30A7D" w:rsidRPr="0062399C" w:rsidRDefault="00B30A7D" w:rsidP="00B30A7D">
      <w:pPr>
        <w:numPr>
          <w:ilvl w:val="0"/>
          <w:numId w:val="1"/>
        </w:numPr>
        <w:spacing w:line="440" w:lineRule="exact"/>
        <w:jc w:val="both"/>
        <w:rPr>
          <w:rFonts w:ascii="標楷體" w:eastAsia="標楷體" w:hAnsi="標楷體"/>
          <w:sz w:val="28"/>
          <w:szCs w:val="28"/>
        </w:rPr>
      </w:pPr>
      <w:r w:rsidRPr="0062399C">
        <w:rPr>
          <w:rFonts w:ascii="標楷體" w:eastAsia="標楷體" w:hAnsi="標楷體" w:hint="eastAsia"/>
          <w:sz w:val="28"/>
          <w:szCs w:val="28"/>
        </w:rPr>
        <w:t>相關規定：</w:t>
      </w:r>
    </w:p>
    <w:p w14:paraId="3E4B3A69" w14:textId="77777777" w:rsidR="00B30A7D" w:rsidRPr="0062399C" w:rsidRDefault="00B30A7D" w:rsidP="00B30A7D">
      <w:pPr>
        <w:spacing w:line="440" w:lineRule="exact"/>
        <w:ind w:leftChars="295" w:left="1416" w:hangingChars="253" w:hanging="708"/>
        <w:jc w:val="both"/>
        <w:rPr>
          <w:rFonts w:ascii="標楷體" w:eastAsia="標楷體" w:hAnsi="標楷體"/>
          <w:sz w:val="28"/>
          <w:szCs w:val="28"/>
        </w:rPr>
      </w:pPr>
      <w:r w:rsidRPr="0062399C">
        <w:rPr>
          <w:rFonts w:ascii="標楷體" w:eastAsia="標楷體" w:hAnsi="標楷體" w:hint="eastAsia"/>
          <w:sz w:val="28"/>
          <w:szCs w:val="28"/>
        </w:rPr>
        <w:t>（1）金融機構防制洗錢辦法第5條第1款規定，金融機構應依重要性及風險程度，對現有客戶身分資料進行審查，並於考量前次執行審查之時點及所獲得資料之適足性後，在客戶加開帳戶......或新增業務往來關係、依據客戶之重要性及風險程度所定之定期審查時點或得知客戶身分與背景資訊有重大變動時，對已存在之往來關係進行審查。</w:t>
      </w:r>
    </w:p>
    <w:p w14:paraId="670C9D44" w14:textId="77777777" w:rsidR="00B30A7D" w:rsidRPr="0062399C" w:rsidRDefault="00B30A7D" w:rsidP="00B30A7D">
      <w:pPr>
        <w:spacing w:line="440" w:lineRule="exact"/>
        <w:ind w:left="1418" w:hanging="711"/>
        <w:jc w:val="both"/>
        <w:rPr>
          <w:rFonts w:ascii="標楷體" w:eastAsia="標楷體" w:hAnsi="標楷體"/>
          <w:sz w:val="28"/>
          <w:szCs w:val="28"/>
        </w:rPr>
      </w:pPr>
      <w:r w:rsidRPr="0062399C">
        <w:rPr>
          <w:rFonts w:ascii="標楷體" w:eastAsia="標楷體" w:hAnsi="標楷體" w:hint="eastAsia"/>
          <w:sz w:val="28"/>
          <w:szCs w:val="28"/>
        </w:rPr>
        <w:t>（2）金融機構防制洗錢辦法第</w:t>
      </w:r>
      <w:r w:rsidRPr="0062399C">
        <w:rPr>
          <w:rFonts w:ascii="標楷體" w:eastAsia="標楷體" w:hAnsi="標楷體"/>
          <w:sz w:val="28"/>
          <w:szCs w:val="28"/>
        </w:rPr>
        <w:t>3</w:t>
      </w:r>
      <w:r w:rsidRPr="0062399C">
        <w:rPr>
          <w:rFonts w:ascii="標楷體" w:eastAsia="標楷體" w:hAnsi="標楷體" w:hint="eastAsia"/>
          <w:sz w:val="28"/>
          <w:szCs w:val="28"/>
        </w:rPr>
        <w:t>條第</w:t>
      </w:r>
      <w:r w:rsidRPr="0062399C">
        <w:rPr>
          <w:rFonts w:ascii="標楷體" w:eastAsia="標楷體" w:hAnsi="標楷體"/>
          <w:sz w:val="28"/>
          <w:szCs w:val="28"/>
        </w:rPr>
        <w:t>9</w:t>
      </w:r>
      <w:r w:rsidRPr="0062399C">
        <w:rPr>
          <w:rFonts w:ascii="標楷體" w:eastAsia="標楷體" w:hAnsi="標楷體" w:hint="eastAsia"/>
          <w:sz w:val="28"/>
          <w:szCs w:val="28"/>
        </w:rPr>
        <w:t>款規定，金融機構完成確認客戶身分措施前，不得與該客戶建立業務關係或進行臨時性交易。但符合下列各目情形者，得先取得辨識客戶及實質受益人身分之資料，並於建立業務關係後，再完成驗證：</w:t>
      </w:r>
      <w:r w:rsidRPr="0062399C">
        <w:rPr>
          <w:rFonts w:ascii="標楷體" w:eastAsia="標楷體" w:hAnsi="標楷體"/>
          <w:sz w:val="28"/>
          <w:szCs w:val="28"/>
        </w:rPr>
        <w:t>(</w:t>
      </w:r>
      <w:r w:rsidRPr="0062399C">
        <w:rPr>
          <w:rFonts w:ascii="標楷體" w:eastAsia="細明體" w:hAnsi="細明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洗錢及資恐風險受到有效管理。包括應針對客戶可能利用交易完成後才驗證身分之情形，採取風險管控措施。</w:t>
      </w:r>
      <w:r w:rsidRPr="0062399C">
        <w:rPr>
          <w:rFonts w:ascii="標楷體" w:eastAsia="標楷體" w:hAnsi="標楷體"/>
          <w:sz w:val="28"/>
          <w:szCs w:val="28"/>
        </w:rPr>
        <w:t>(</w:t>
      </w:r>
      <w:r w:rsidRPr="0062399C">
        <w:rPr>
          <w:rFonts w:ascii="標楷體" w:eastAsia="細明體" w:hAnsi="細明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為避免對客戶業務之正常運作造成干擾所必須。</w:t>
      </w:r>
      <w:r w:rsidRPr="0062399C">
        <w:rPr>
          <w:rFonts w:ascii="標楷體" w:eastAsia="標楷體" w:hAnsi="標楷體"/>
          <w:sz w:val="28"/>
          <w:szCs w:val="28"/>
        </w:rPr>
        <w:t>(</w:t>
      </w:r>
      <w:r w:rsidRPr="0062399C">
        <w:rPr>
          <w:rFonts w:ascii="標楷體" w:eastAsia="細明體" w:hAnsi="細明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會在合理可行之情形下儘速完成客戶及實質受益人之身分驗證。如未能在合理可行之時限內完成客戶及實質受益人之身分驗證，須終止該業務關係，並應事先告知客戶。</w:t>
      </w:r>
    </w:p>
    <w:p w14:paraId="69FA32B6" w14:textId="77777777" w:rsidR="00B30A7D" w:rsidRPr="0062399C" w:rsidRDefault="00B30A7D" w:rsidP="00B30A7D">
      <w:pPr>
        <w:spacing w:line="440" w:lineRule="exact"/>
        <w:ind w:left="1418" w:hanging="711"/>
        <w:jc w:val="both"/>
        <w:rPr>
          <w:rFonts w:ascii="標楷體" w:eastAsia="標楷體" w:hAnsi="標楷體"/>
          <w:sz w:val="28"/>
          <w:szCs w:val="28"/>
        </w:rPr>
      </w:pPr>
      <w:r w:rsidRPr="0062399C">
        <w:rPr>
          <w:rFonts w:ascii="標楷體" w:eastAsia="標楷體" w:hAnsi="標楷體" w:hint="eastAsia"/>
          <w:sz w:val="28"/>
          <w:szCs w:val="28"/>
        </w:rPr>
        <w:t>（3）證券商防制洗錢及打擊資恐注意事項範本第</w:t>
      </w:r>
      <w:r w:rsidRPr="0062399C">
        <w:rPr>
          <w:rFonts w:ascii="標楷體" w:eastAsia="標楷體" w:hAnsi="標楷體"/>
          <w:sz w:val="28"/>
          <w:szCs w:val="28"/>
        </w:rPr>
        <w:t>2</w:t>
      </w:r>
      <w:r w:rsidRPr="0062399C">
        <w:rPr>
          <w:rFonts w:ascii="標楷體" w:eastAsia="標楷體" w:hAnsi="標楷體" w:hint="eastAsia"/>
          <w:sz w:val="28"/>
          <w:szCs w:val="28"/>
        </w:rPr>
        <w:t>點第</w:t>
      </w:r>
      <w:r w:rsidRPr="0062399C">
        <w:rPr>
          <w:rFonts w:ascii="標楷體" w:eastAsia="標楷體" w:hAnsi="標楷體"/>
          <w:sz w:val="28"/>
          <w:szCs w:val="28"/>
        </w:rPr>
        <w:t>10</w:t>
      </w:r>
      <w:r w:rsidRPr="0062399C">
        <w:rPr>
          <w:rFonts w:ascii="標楷體" w:eastAsia="標楷體" w:hAnsi="標楷體" w:hint="eastAsia"/>
          <w:sz w:val="28"/>
          <w:szCs w:val="28"/>
        </w:rPr>
        <w:t>款規定，證券商完成確認客戶身分措施前，不得與該客戶建立業務關係或進行臨時性交易。但符合下列各目情形者，得先取得辨識客戶及實質受益人身分之資料，並於建立業務關係後，再完成驗證：</w:t>
      </w:r>
      <w:r w:rsidRPr="0062399C">
        <w:rPr>
          <w:rFonts w:ascii="標楷體" w:eastAsia="標楷體" w:hAnsi="標楷體"/>
          <w:sz w:val="28"/>
          <w:szCs w:val="28"/>
        </w:rPr>
        <w:t>(</w:t>
      </w:r>
      <w:r w:rsidRPr="0062399C">
        <w:rPr>
          <w:rFonts w:ascii="標楷體" w:eastAsia="細明體" w:hAnsi="細明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洗錢及資恐風險受到有效管理。包括應針對客戶可能利用交易完成後才驗證身分之情</w:t>
      </w:r>
      <w:r w:rsidRPr="0062399C">
        <w:rPr>
          <w:rFonts w:ascii="標楷體" w:eastAsia="標楷體" w:hAnsi="標楷體" w:hint="eastAsia"/>
          <w:sz w:val="28"/>
          <w:szCs w:val="28"/>
        </w:rPr>
        <w:lastRenderedPageBreak/>
        <w:t>形，採取風險管控措施。</w:t>
      </w:r>
      <w:r w:rsidRPr="0062399C">
        <w:rPr>
          <w:rFonts w:ascii="標楷體" w:eastAsia="標楷體" w:hAnsi="標楷體"/>
          <w:sz w:val="28"/>
          <w:szCs w:val="28"/>
        </w:rPr>
        <w:t>(</w:t>
      </w:r>
      <w:r w:rsidRPr="0062399C">
        <w:rPr>
          <w:rFonts w:ascii="標楷體" w:eastAsia="細明體" w:hAnsi="細明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為避免對客戶業務之正常運作造成干擾所必須。</w:t>
      </w:r>
      <w:r w:rsidRPr="0062399C">
        <w:rPr>
          <w:rFonts w:ascii="標楷體" w:eastAsia="標楷體" w:hAnsi="標楷體"/>
          <w:sz w:val="28"/>
          <w:szCs w:val="28"/>
        </w:rPr>
        <w:t>(</w:t>
      </w:r>
      <w:r w:rsidRPr="0062399C">
        <w:rPr>
          <w:rFonts w:ascii="標楷體" w:eastAsia="細明體" w:hAnsi="細明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會在合理可行之情形下儘速完成客戶及實質受益人之身分驗證。如未能在合理可行之時限內完成客戶及實質受益人之身分驗證，須終止該業務關係，並應事先告知客戶。</w:t>
      </w:r>
    </w:p>
    <w:p w14:paraId="3E78575E" w14:textId="77777777" w:rsidR="00B30A7D" w:rsidRPr="0062399C" w:rsidRDefault="00B30A7D" w:rsidP="00B30A7D">
      <w:pPr>
        <w:spacing w:line="440" w:lineRule="exact"/>
        <w:ind w:left="1418" w:hanging="711"/>
        <w:jc w:val="both"/>
        <w:rPr>
          <w:rFonts w:ascii="標楷體" w:eastAsia="標楷體" w:hAnsi="標楷體"/>
          <w:sz w:val="28"/>
          <w:szCs w:val="28"/>
        </w:rPr>
      </w:pPr>
      <w:r w:rsidRPr="0062399C">
        <w:rPr>
          <w:rFonts w:ascii="標楷體" w:eastAsia="標楷體" w:hAnsi="標楷體" w:hint="eastAsia"/>
          <w:sz w:val="28"/>
          <w:szCs w:val="28"/>
        </w:rPr>
        <w:t>（4）證券商防制洗錢及打擊資恐注意事項範本第</w:t>
      </w:r>
      <w:r w:rsidRPr="0062399C">
        <w:rPr>
          <w:rFonts w:ascii="標楷體" w:eastAsia="標楷體" w:hAnsi="標楷體"/>
          <w:sz w:val="28"/>
          <w:szCs w:val="28"/>
        </w:rPr>
        <w:t>2</w:t>
      </w:r>
      <w:r w:rsidRPr="0062399C">
        <w:rPr>
          <w:rFonts w:ascii="標楷體" w:eastAsia="標楷體" w:hAnsi="標楷體" w:hint="eastAsia"/>
          <w:sz w:val="28"/>
          <w:szCs w:val="28"/>
        </w:rPr>
        <w:t>點第</w:t>
      </w:r>
      <w:r w:rsidRPr="0062399C">
        <w:rPr>
          <w:rFonts w:ascii="標楷體" w:eastAsia="標楷體" w:hAnsi="標楷體"/>
          <w:sz w:val="28"/>
          <w:szCs w:val="28"/>
        </w:rPr>
        <w:t>11</w:t>
      </w:r>
      <w:r w:rsidRPr="0062399C">
        <w:rPr>
          <w:rFonts w:ascii="標楷體" w:eastAsia="標楷體" w:hAnsi="標楷體" w:hint="eastAsia"/>
          <w:sz w:val="28"/>
          <w:szCs w:val="28"/>
        </w:rPr>
        <w:t>款規定，證券商如允許客戶未完成身分驗證前建立業務關係，則應採取相關的風險管控措施，包括：</w:t>
      </w:r>
      <w:r w:rsidRPr="0062399C">
        <w:rPr>
          <w:rFonts w:ascii="標楷體" w:eastAsia="標楷體" w:hAnsi="標楷體"/>
          <w:sz w:val="28"/>
          <w:szCs w:val="28"/>
        </w:rPr>
        <w:t>(</w:t>
      </w:r>
      <w:r w:rsidRPr="0062399C">
        <w:rPr>
          <w:rFonts w:ascii="標楷體" w:eastAsia="細明體" w:hAnsi="細明體" w:cs="細明體" w:hint="eastAsia"/>
          <w:sz w:val="28"/>
          <w:szCs w:val="28"/>
        </w:rPr>
        <w:t>ⅰ</w:t>
      </w:r>
      <w:r w:rsidRPr="0062399C">
        <w:rPr>
          <w:rFonts w:ascii="標楷體" w:eastAsia="標楷體" w:hAnsi="標楷體" w:cs="Calibri"/>
          <w:sz w:val="28"/>
          <w:szCs w:val="28"/>
        </w:rPr>
        <w:t>)</w:t>
      </w:r>
      <w:r w:rsidRPr="0062399C">
        <w:rPr>
          <w:rFonts w:ascii="標楷體" w:eastAsia="標楷體" w:hAnsi="標楷體" w:hint="eastAsia"/>
          <w:sz w:val="28"/>
          <w:szCs w:val="28"/>
        </w:rPr>
        <w:t>訂定客戶身分驗證完成期限。</w:t>
      </w:r>
      <w:r w:rsidRPr="0062399C">
        <w:rPr>
          <w:rFonts w:ascii="標楷體" w:eastAsia="標楷體" w:hAnsi="標楷體"/>
          <w:sz w:val="28"/>
          <w:szCs w:val="28"/>
        </w:rPr>
        <w:t>(</w:t>
      </w:r>
      <w:r w:rsidRPr="0062399C">
        <w:rPr>
          <w:rFonts w:ascii="標楷體" w:eastAsia="細明體" w:hAnsi="細明體" w:cs="細明體" w:hint="eastAsia"/>
          <w:sz w:val="28"/>
          <w:szCs w:val="28"/>
        </w:rPr>
        <w:t>ⅱ</w:t>
      </w:r>
      <w:r w:rsidRPr="0062399C">
        <w:rPr>
          <w:rFonts w:ascii="標楷體" w:eastAsia="標楷體" w:hAnsi="標楷體" w:cs="Calibri"/>
          <w:sz w:val="28"/>
          <w:szCs w:val="28"/>
        </w:rPr>
        <w:t>)</w:t>
      </w:r>
      <w:r w:rsidRPr="0062399C">
        <w:rPr>
          <w:rFonts w:ascii="標楷體" w:eastAsia="標楷體" w:hAnsi="標楷體" w:hint="eastAsia"/>
          <w:sz w:val="28"/>
          <w:szCs w:val="28"/>
        </w:rPr>
        <w:t>於客戶身分驗證完成前，營業單位督導主管應定期檢視與該客戶之往來關係，並定期向高階主管報告客戶身分驗證處理進度。</w:t>
      </w:r>
      <w:r w:rsidRPr="0062399C">
        <w:rPr>
          <w:rFonts w:ascii="標楷體" w:eastAsia="標楷體" w:hAnsi="標楷體"/>
          <w:sz w:val="28"/>
          <w:szCs w:val="28"/>
        </w:rPr>
        <w:t>(</w:t>
      </w:r>
      <w:r w:rsidRPr="0062399C">
        <w:rPr>
          <w:rFonts w:ascii="標楷體" w:eastAsia="細明體" w:hAnsi="細明體" w:cs="細明體" w:hint="eastAsia"/>
          <w:sz w:val="28"/>
          <w:szCs w:val="28"/>
        </w:rPr>
        <w:t>ⅲ</w:t>
      </w:r>
      <w:r w:rsidRPr="0062399C">
        <w:rPr>
          <w:rFonts w:ascii="標楷體" w:eastAsia="標楷體" w:hAnsi="標楷體" w:cs="Calibri"/>
          <w:sz w:val="28"/>
          <w:szCs w:val="28"/>
        </w:rPr>
        <w:t>)</w:t>
      </w:r>
      <w:r w:rsidRPr="0062399C">
        <w:rPr>
          <w:rFonts w:ascii="標楷體" w:eastAsia="標楷體" w:hAnsi="標楷體" w:hint="eastAsia"/>
          <w:sz w:val="28"/>
          <w:szCs w:val="28"/>
        </w:rPr>
        <w:t>於客戶身分驗證完成前，限制該客戶之交易次數與交易類型。</w:t>
      </w:r>
      <w:r w:rsidRPr="0062399C">
        <w:rPr>
          <w:rFonts w:ascii="標楷體" w:eastAsia="標楷體" w:hAnsi="標楷體"/>
          <w:sz w:val="28"/>
          <w:szCs w:val="28"/>
        </w:rPr>
        <w:t>(</w:t>
      </w:r>
      <w:r w:rsidRPr="0062399C">
        <w:rPr>
          <w:rFonts w:ascii="標楷體" w:eastAsia="細明體" w:hAnsi="細明體" w:cs="細明體" w:hint="eastAsia"/>
          <w:sz w:val="28"/>
          <w:szCs w:val="28"/>
        </w:rPr>
        <w:t>ⅳ</w:t>
      </w:r>
      <w:r w:rsidRPr="0062399C">
        <w:rPr>
          <w:rFonts w:ascii="標楷體" w:eastAsia="標楷體" w:hAnsi="標楷體" w:cs="Calibri"/>
          <w:sz w:val="28"/>
          <w:szCs w:val="28"/>
        </w:rPr>
        <w:t>)</w:t>
      </w:r>
      <w:r w:rsidRPr="0062399C">
        <w:rPr>
          <w:rFonts w:ascii="標楷體" w:eastAsia="標楷體" w:hAnsi="標楷體" w:hint="eastAsia"/>
          <w:sz w:val="28"/>
          <w:szCs w:val="28"/>
        </w:rPr>
        <w:t>前款第3目「合理可行之時限」證券商應以風險基礎方法依不同風險等級訂定。釋例如下：</w:t>
      </w:r>
      <w:r w:rsidRPr="0062399C">
        <w:rPr>
          <w:rFonts w:ascii="標楷體" w:hAnsi="新細明體" w:hint="eastAsia"/>
          <w:b/>
          <w:sz w:val="28"/>
          <w:szCs w:val="28"/>
        </w:rPr>
        <w:t>①</w:t>
      </w:r>
      <w:r w:rsidRPr="0062399C">
        <w:rPr>
          <w:rFonts w:ascii="標楷體" w:eastAsia="標楷體" w:hAnsi="標楷體" w:hint="eastAsia"/>
          <w:sz w:val="28"/>
          <w:szCs w:val="28"/>
        </w:rPr>
        <w:t>應在建立業務關係後，不遲於</w:t>
      </w:r>
      <w:r w:rsidRPr="0062399C">
        <w:rPr>
          <w:rFonts w:ascii="標楷體" w:eastAsia="標楷體" w:hAnsi="標楷體"/>
          <w:sz w:val="28"/>
          <w:szCs w:val="28"/>
        </w:rPr>
        <w:t>30</w:t>
      </w:r>
      <w:r w:rsidRPr="0062399C">
        <w:rPr>
          <w:rFonts w:ascii="標楷體" w:eastAsia="標楷體" w:hAnsi="標楷體" w:hint="eastAsia"/>
          <w:sz w:val="28"/>
          <w:szCs w:val="28"/>
        </w:rPr>
        <w:t>個工作天內完成客戶身分驗證程序。</w:t>
      </w:r>
      <w:r w:rsidRPr="0062399C">
        <w:rPr>
          <w:rFonts w:ascii="標楷體" w:hAnsi="新細明體" w:hint="eastAsia"/>
          <w:b/>
          <w:sz w:val="28"/>
          <w:szCs w:val="28"/>
        </w:rPr>
        <w:t>②</w:t>
      </w:r>
      <w:r w:rsidRPr="0062399C">
        <w:rPr>
          <w:rFonts w:ascii="標楷體" w:eastAsia="標楷體" w:hAnsi="標楷體" w:hint="eastAsia"/>
          <w:sz w:val="28"/>
          <w:szCs w:val="28"/>
        </w:rPr>
        <w:t>倘在建立業務關係30個工作天後，仍未能完成客戶身分驗證程序，則證券商應暫時中止與客戶的業務關係，及避免進行進一步的交易。</w:t>
      </w:r>
      <w:r w:rsidRPr="0062399C">
        <w:rPr>
          <w:rFonts w:ascii="標楷體" w:hAnsi="新細明體" w:hint="eastAsia"/>
          <w:b/>
          <w:sz w:val="28"/>
          <w:szCs w:val="28"/>
        </w:rPr>
        <w:t>③</w:t>
      </w:r>
      <w:r w:rsidRPr="0062399C">
        <w:rPr>
          <w:rFonts w:ascii="標楷體" w:eastAsia="標楷體" w:hAnsi="標楷體" w:hint="eastAsia"/>
          <w:sz w:val="28"/>
          <w:szCs w:val="28"/>
        </w:rPr>
        <w:t>倘在建立業務關係 120天後，仍未能完成客戶身分驗證程序，則證券商應終止與客戶之業務關係。</w:t>
      </w:r>
    </w:p>
    <w:p w14:paraId="29BC9687" w14:textId="77777777" w:rsidR="00B30A7D" w:rsidRDefault="00B30A7D" w:rsidP="00B30A7D">
      <w:pPr>
        <w:spacing w:line="440" w:lineRule="exact"/>
        <w:jc w:val="both"/>
        <w:rPr>
          <w:rFonts w:ascii="標楷體" w:eastAsia="標楷體" w:hAnsi="標楷體"/>
          <w:sz w:val="28"/>
          <w:szCs w:val="28"/>
        </w:rPr>
      </w:pPr>
    </w:p>
    <w:p w14:paraId="42E789AA"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三、金融機構防制洗錢辦法有關對客戶帳戶或交易之持續監控</w:t>
      </w:r>
    </w:p>
    <w:p w14:paraId="479929AE" w14:textId="77777777" w:rsidR="00B30A7D" w:rsidRPr="00143947" w:rsidRDefault="00B30A7D" w:rsidP="00B30A7D">
      <w:pPr>
        <w:spacing w:line="440" w:lineRule="exact"/>
        <w:ind w:firstLineChars="202" w:firstLine="566"/>
        <w:jc w:val="both"/>
        <w:rPr>
          <w:rFonts w:ascii="標楷體" w:eastAsia="標楷體" w:hAnsi="標楷體"/>
          <w:sz w:val="28"/>
          <w:szCs w:val="28"/>
        </w:rPr>
      </w:pPr>
      <w:r w:rsidRPr="00143947">
        <w:rPr>
          <w:rFonts w:ascii="標楷體" w:eastAsia="標楷體" w:hAnsi="標楷體" w:hint="eastAsia"/>
          <w:sz w:val="28"/>
          <w:szCs w:val="28"/>
        </w:rPr>
        <w:t>證券商是否均須全面使用資訊系統監控客戶之帳戶或交易？</w:t>
      </w:r>
    </w:p>
    <w:p w14:paraId="59E0D9C4"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答：</w:t>
      </w:r>
    </w:p>
    <w:p w14:paraId="220F2113" w14:textId="77777777" w:rsidR="00B30A7D" w:rsidRPr="00143947" w:rsidRDefault="00B30A7D" w:rsidP="00B30A7D">
      <w:pPr>
        <w:spacing w:line="440" w:lineRule="exact"/>
        <w:ind w:leftChars="117" w:left="564" w:hangingChars="101" w:hanging="283"/>
        <w:jc w:val="both"/>
        <w:rPr>
          <w:rFonts w:ascii="標楷體" w:eastAsia="標楷體" w:hAnsi="標楷體"/>
          <w:sz w:val="28"/>
          <w:szCs w:val="28"/>
        </w:rPr>
      </w:pPr>
      <w:r w:rsidRPr="00143947">
        <w:rPr>
          <w:rFonts w:ascii="標楷體" w:eastAsia="標楷體" w:hAnsi="標楷體" w:hint="eastAsia"/>
          <w:sz w:val="28"/>
          <w:szCs w:val="28"/>
        </w:rPr>
        <w:t>1.證券商應依據風險基礎方法，建立帳戶或交易監控政策與程序，並利用資訊系統，輔助發現疑似洗錢或資恐交易。未列入或尚未完成以資訊系統輔助監控者，證券商應以其他方式輔助判斷其是否為疑似洗錢或資恐交易。</w:t>
      </w:r>
    </w:p>
    <w:p w14:paraId="3974ACD2" w14:textId="77777777" w:rsidR="00B30A7D" w:rsidRPr="00143947" w:rsidRDefault="00B30A7D" w:rsidP="00B30A7D">
      <w:pPr>
        <w:spacing w:line="440" w:lineRule="exact"/>
        <w:ind w:leftChars="117" w:left="564" w:hangingChars="101" w:hanging="283"/>
        <w:jc w:val="both"/>
        <w:rPr>
          <w:rFonts w:ascii="標楷體" w:eastAsia="標楷體" w:hAnsi="標楷體"/>
          <w:sz w:val="28"/>
          <w:szCs w:val="28"/>
        </w:rPr>
      </w:pPr>
      <w:r w:rsidRPr="00143947">
        <w:rPr>
          <w:rFonts w:ascii="標楷體" w:eastAsia="標楷體" w:hAnsi="標楷體" w:hint="eastAsia"/>
          <w:sz w:val="28"/>
          <w:szCs w:val="28"/>
        </w:rPr>
        <w:t>2.相關規定：</w:t>
      </w:r>
    </w:p>
    <w:p w14:paraId="4C16C2BD" w14:textId="77777777" w:rsidR="00B30A7D" w:rsidRPr="00143947" w:rsidRDefault="00B30A7D" w:rsidP="00B30A7D">
      <w:pPr>
        <w:spacing w:line="440" w:lineRule="exact"/>
        <w:ind w:leftChars="117" w:left="992" w:hangingChars="254" w:hanging="711"/>
        <w:jc w:val="both"/>
        <w:rPr>
          <w:rFonts w:ascii="標楷體" w:eastAsia="標楷體" w:hAnsi="標楷體"/>
          <w:sz w:val="28"/>
          <w:szCs w:val="28"/>
        </w:rPr>
      </w:pPr>
      <w:r w:rsidRPr="00143947">
        <w:rPr>
          <w:rFonts w:ascii="標楷體" w:eastAsia="標楷體" w:hAnsi="標楷體" w:hint="eastAsia"/>
          <w:sz w:val="28"/>
          <w:szCs w:val="28"/>
        </w:rPr>
        <w:t>（1）金融機構防制洗錢辦法第9條第1款規定，金融機構應逐步以資訊系統整合全公司客戶之基本資料及交易資料，供總（分）公司進行基於防制洗錢及打擊資恐目的之查詢，以強化其帳</w:t>
      </w:r>
      <w:r w:rsidRPr="00143947">
        <w:rPr>
          <w:rFonts w:ascii="標楷體" w:eastAsia="標楷體" w:hAnsi="標楷體" w:hint="eastAsia"/>
          <w:sz w:val="28"/>
          <w:szCs w:val="28"/>
        </w:rPr>
        <w:lastRenderedPageBreak/>
        <w:t>戶或交易監控能力。對於各單位調取及查詢客戶之資料，應建立內部控制程序，並注意資料之保密性。</w:t>
      </w:r>
    </w:p>
    <w:p w14:paraId="2039AD52" w14:textId="77777777" w:rsidR="00B30A7D" w:rsidRPr="00143947" w:rsidRDefault="00B30A7D" w:rsidP="00B30A7D">
      <w:pPr>
        <w:spacing w:line="440" w:lineRule="exact"/>
        <w:ind w:leftChars="117" w:left="992" w:hangingChars="254" w:hanging="711"/>
        <w:jc w:val="both"/>
        <w:rPr>
          <w:rFonts w:ascii="標楷體" w:eastAsia="標楷體" w:hAnsi="標楷體"/>
          <w:sz w:val="28"/>
          <w:szCs w:val="28"/>
        </w:rPr>
      </w:pPr>
      <w:r w:rsidRPr="00143947">
        <w:rPr>
          <w:rFonts w:ascii="標楷體" w:eastAsia="標楷體" w:hAnsi="標楷體" w:hint="eastAsia"/>
          <w:sz w:val="28"/>
          <w:szCs w:val="28"/>
        </w:rPr>
        <w:t>（2）金融機構防制洗錢辦法第9條第2款規定，金融機構應依據風險基礎方法，建立帳戶或交易監控政策與程序，並利用資訊系統，輔助發現疑似洗錢或資恐交易。</w:t>
      </w:r>
    </w:p>
    <w:p w14:paraId="5FBAE267" w14:textId="77777777" w:rsidR="00B30A7D" w:rsidRPr="00143947" w:rsidRDefault="00B30A7D" w:rsidP="00B30A7D">
      <w:pPr>
        <w:spacing w:line="440" w:lineRule="exact"/>
        <w:jc w:val="both"/>
        <w:rPr>
          <w:rFonts w:ascii="標楷體" w:eastAsia="標楷體" w:hAnsi="標楷體"/>
          <w:sz w:val="28"/>
          <w:szCs w:val="28"/>
        </w:rPr>
      </w:pPr>
    </w:p>
    <w:p w14:paraId="1F8C6B6D"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四、金融機構防制洗錢辦法有關紀錄保存之範圍、方式及期限</w:t>
      </w:r>
    </w:p>
    <w:p w14:paraId="6901FE8D" w14:textId="77777777" w:rsidR="00B30A7D" w:rsidRPr="00143947" w:rsidRDefault="00B30A7D" w:rsidP="00B30A7D">
      <w:pPr>
        <w:spacing w:line="440" w:lineRule="exact"/>
        <w:ind w:leftChars="235" w:left="564"/>
        <w:jc w:val="both"/>
        <w:rPr>
          <w:rFonts w:ascii="標楷體" w:eastAsia="標楷體" w:hAnsi="標楷體"/>
          <w:sz w:val="28"/>
          <w:szCs w:val="28"/>
        </w:rPr>
      </w:pPr>
      <w:r w:rsidRPr="00143947">
        <w:rPr>
          <w:rFonts w:ascii="標楷體" w:eastAsia="標楷體" w:hAnsi="標楷體" w:hint="eastAsia"/>
          <w:sz w:val="28"/>
          <w:szCs w:val="28"/>
        </w:rPr>
        <w:t>依金融機構防制洗錢辦法第12條第1款規定相關紀錄須至少保存5年，但現行規定證券商受託買賣之電話錄音紀錄只要求保存1年，是否需修訂相關規範？或是電話錄音例外管理非屬於應保存資料範圍？</w:t>
      </w:r>
    </w:p>
    <w:p w14:paraId="0C8F4BC8"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答：</w:t>
      </w:r>
    </w:p>
    <w:p w14:paraId="705AE1FD" w14:textId="77777777" w:rsidR="00B30A7D" w:rsidRPr="00143947" w:rsidRDefault="00B30A7D" w:rsidP="00B30A7D">
      <w:pPr>
        <w:spacing w:line="440" w:lineRule="exact"/>
        <w:ind w:leftChars="118" w:left="563" w:hangingChars="100" w:hanging="280"/>
        <w:jc w:val="both"/>
        <w:rPr>
          <w:rFonts w:ascii="標楷體" w:eastAsia="標楷體" w:hAnsi="標楷體"/>
          <w:sz w:val="28"/>
          <w:szCs w:val="28"/>
        </w:rPr>
      </w:pPr>
      <w:r w:rsidRPr="00143947">
        <w:rPr>
          <w:rFonts w:ascii="標楷體" w:eastAsia="標楷體" w:hAnsi="標楷體" w:hint="eastAsia"/>
          <w:sz w:val="28"/>
          <w:szCs w:val="28"/>
        </w:rPr>
        <w:t>1.依現行規定證券商帳表憑證保存年限，買賣報告書、委託書等業務憑證應保存5年，尚足以達到「金融機構防制洗錢辦法」第12條重建個別交易，以作為認定證券犯罪或洗錢等不法活動之目的。</w:t>
      </w:r>
    </w:p>
    <w:p w14:paraId="699C98CD" w14:textId="77777777" w:rsidR="00B30A7D" w:rsidRPr="00143947" w:rsidRDefault="00B30A7D" w:rsidP="00B30A7D">
      <w:pPr>
        <w:spacing w:line="440" w:lineRule="exact"/>
        <w:ind w:leftChars="118" w:left="563" w:hangingChars="100" w:hanging="280"/>
        <w:jc w:val="both"/>
        <w:rPr>
          <w:rFonts w:ascii="標楷體" w:eastAsia="標楷體" w:hAnsi="標楷體"/>
          <w:sz w:val="28"/>
          <w:szCs w:val="28"/>
        </w:rPr>
      </w:pPr>
      <w:r w:rsidRPr="00143947">
        <w:rPr>
          <w:rFonts w:ascii="標楷體" w:eastAsia="標楷體" w:hAnsi="標楷體" w:hint="eastAsia"/>
          <w:sz w:val="28"/>
          <w:szCs w:val="28"/>
        </w:rPr>
        <w:t>2.證交所營業細則第80條第5項電話錄音紀錄保存之規定，其目的係作為釐清買賣交易糾紛之佐證依據，故買賣有爭議者，應保存至該爭議消除，其與「金融機構防制洗錢辦法」第12條規定目的有別，爰無須修正之。</w:t>
      </w:r>
    </w:p>
    <w:p w14:paraId="379ECDE9" w14:textId="77777777" w:rsidR="00B30A7D" w:rsidRPr="00143947" w:rsidRDefault="00B30A7D" w:rsidP="00B30A7D">
      <w:pPr>
        <w:spacing w:line="440" w:lineRule="exact"/>
        <w:ind w:leftChars="118" w:left="563" w:hangingChars="100" w:hanging="280"/>
        <w:jc w:val="both"/>
        <w:rPr>
          <w:rFonts w:ascii="標楷體" w:eastAsia="標楷體" w:hAnsi="標楷體"/>
          <w:sz w:val="28"/>
          <w:szCs w:val="28"/>
        </w:rPr>
      </w:pPr>
      <w:r w:rsidRPr="00143947">
        <w:rPr>
          <w:rFonts w:ascii="標楷體" w:eastAsia="標楷體" w:hAnsi="標楷體" w:hint="eastAsia"/>
          <w:sz w:val="28"/>
          <w:szCs w:val="28"/>
        </w:rPr>
        <w:t>3.相關規定：</w:t>
      </w:r>
    </w:p>
    <w:p w14:paraId="624E2A86" w14:textId="77777777" w:rsidR="00B30A7D" w:rsidRPr="00143947" w:rsidRDefault="00B30A7D" w:rsidP="00B30A7D">
      <w:pPr>
        <w:spacing w:line="440" w:lineRule="exact"/>
        <w:ind w:leftChars="118" w:left="991" w:hangingChars="253" w:hanging="708"/>
        <w:jc w:val="both"/>
        <w:rPr>
          <w:rFonts w:ascii="標楷體" w:eastAsia="標楷體" w:hAnsi="標楷體"/>
          <w:sz w:val="28"/>
          <w:szCs w:val="28"/>
        </w:rPr>
      </w:pPr>
      <w:r w:rsidRPr="00143947">
        <w:rPr>
          <w:rFonts w:ascii="標楷體" w:eastAsia="標楷體" w:hAnsi="標楷體" w:hint="eastAsia"/>
          <w:sz w:val="28"/>
          <w:szCs w:val="28"/>
        </w:rPr>
        <w:t>（1）金融機構防制洗錢辦法第12條第1款規定，金融機構對國內外交易之所有必要紀錄，應至少保存五年。</w:t>
      </w:r>
    </w:p>
    <w:p w14:paraId="6BC25070" w14:textId="77777777" w:rsidR="00B30A7D" w:rsidRPr="00143947" w:rsidRDefault="00B30A7D" w:rsidP="00B30A7D">
      <w:pPr>
        <w:spacing w:line="440" w:lineRule="exact"/>
        <w:ind w:leftChars="118" w:left="991" w:hangingChars="253" w:hanging="708"/>
        <w:jc w:val="both"/>
        <w:rPr>
          <w:rFonts w:ascii="標楷體" w:eastAsia="標楷體" w:hAnsi="標楷體"/>
          <w:sz w:val="28"/>
          <w:szCs w:val="28"/>
        </w:rPr>
      </w:pPr>
      <w:r w:rsidRPr="00143947">
        <w:rPr>
          <w:rFonts w:ascii="標楷體" w:eastAsia="標楷體" w:hAnsi="標楷體" w:hint="eastAsia"/>
          <w:sz w:val="28"/>
          <w:szCs w:val="28"/>
        </w:rPr>
        <w:t>（2）金融機構防制洗錢辦法第12條第3款規定，金融機構保存之交易紀錄應足以重建個別交易，以備作為認定不法活動之證據。</w:t>
      </w:r>
    </w:p>
    <w:p w14:paraId="1894B8E6" w14:textId="77777777" w:rsidR="00B30A7D" w:rsidRPr="00143947" w:rsidRDefault="00B30A7D" w:rsidP="00B30A7D">
      <w:pPr>
        <w:spacing w:line="440" w:lineRule="exact"/>
        <w:ind w:leftChars="118" w:left="991" w:hangingChars="253" w:hanging="708"/>
        <w:jc w:val="both"/>
        <w:rPr>
          <w:rFonts w:ascii="標楷體" w:eastAsia="標楷體" w:hAnsi="標楷體"/>
          <w:sz w:val="28"/>
          <w:szCs w:val="28"/>
        </w:rPr>
      </w:pPr>
      <w:r w:rsidRPr="00143947">
        <w:rPr>
          <w:rFonts w:ascii="標楷體" w:eastAsia="標楷體" w:hAnsi="標楷體" w:hint="eastAsia"/>
          <w:sz w:val="28"/>
          <w:szCs w:val="28"/>
        </w:rPr>
        <w:t>（3）臺灣證券交易所股份有限公司證券商帳表憑證保存年限表「四、業務憑證」規定，買賣報告書、證券交付清單、交割憑單、申請書（表）、委託書（成交部分）及買賣回報單、成交回報單之保存年限為5年。</w:t>
      </w:r>
    </w:p>
    <w:p w14:paraId="1C860BB9" w14:textId="77777777" w:rsidR="00B30A7D" w:rsidRPr="00143947" w:rsidRDefault="00B30A7D" w:rsidP="00B30A7D">
      <w:pPr>
        <w:spacing w:line="440" w:lineRule="exact"/>
        <w:ind w:leftChars="118" w:left="991" w:hangingChars="253" w:hanging="708"/>
        <w:jc w:val="both"/>
        <w:rPr>
          <w:rFonts w:ascii="標楷體" w:eastAsia="標楷體" w:hAnsi="標楷體"/>
          <w:sz w:val="28"/>
          <w:szCs w:val="28"/>
        </w:rPr>
      </w:pPr>
      <w:r w:rsidRPr="00143947">
        <w:rPr>
          <w:rFonts w:ascii="標楷體" w:eastAsia="標楷體" w:hAnsi="標楷體" w:hint="eastAsia"/>
          <w:sz w:val="28"/>
          <w:szCs w:val="28"/>
        </w:rPr>
        <w:t>（4）臺灣證券交易所股份有限公司營業細則第80條第4項及第5項規定，證券經紀商對電話委託應同步錄音，並應至少保存</w:t>
      </w:r>
      <w:r w:rsidRPr="00143947">
        <w:rPr>
          <w:rFonts w:ascii="標楷體" w:eastAsia="標楷體" w:hAnsi="標楷體" w:hint="eastAsia"/>
          <w:sz w:val="28"/>
          <w:szCs w:val="28"/>
        </w:rPr>
        <w:lastRenderedPageBreak/>
        <w:t>1年。但買賣委託有爭議者，應保存至該爭議消除為止。</w:t>
      </w:r>
    </w:p>
    <w:p w14:paraId="5D7C8C93" w14:textId="77777777" w:rsidR="00B30A7D" w:rsidRPr="00143947" w:rsidRDefault="00B30A7D" w:rsidP="00B30A7D">
      <w:pPr>
        <w:spacing w:line="440" w:lineRule="exact"/>
        <w:jc w:val="both"/>
        <w:rPr>
          <w:rFonts w:ascii="標楷體" w:eastAsia="標楷體" w:hAnsi="標楷體"/>
          <w:sz w:val="28"/>
          <w:szCs w:val="28"/>
        </w:rPr>
      </w:pPr>
    </w:p>
    <w:p w14:paraId="0E29D17A"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五、證券期貨業防制洗錢及打擊資恐內部控制要點</w:t>
      </w:r>
    </w:p>
    <w:p w14:paraId="7555E246" w14:textId="77777777" w:rsidR="00B30A7D" w:rsidRPr="00143947" w:rsidRDefault="00B30A7D" w:rsidP="00B30A7D">
      <w:pPr>
        <w:spacing w:line="440" w:lineRule="exact"/>
        <w:ind w:leftChars="118" w:left="1131" w:hangingChars="303" w:hanging="848"/>
        <w:jc w:val="both"/>
        <w:rPr>
          <w:rFonts w:ascii="標楷體" w:eastAsia="標楷體" w:hAnsi="標楷體"/>
          <w:sz w:val="28"/>
          <w:szCs w:val="28"/>
        </w:rPr>
      </w:pPr>
      <w:r w:rsidRPr="00143947">
        <w:rPr>
          <w:rFonts w:ascii="標楷體" w:eastAsia="標楷體" w:hAnsi="標楷體" w:hint="eastAsia"/>
          <w:sz w:val="28"/>
          <w:szCs w:val="28"/>
        </w:rPr>
        <w:t>（一）「證券期貨業防制洗錢及打擊資恐內部控制要點」第4點所稱「新產品或服務或辦理新種業務」應如何認定？</w:t>
      </w:r>
    </w:p>
    <w:p w14:paraId="7AD69708" w14:textId="77777777" w:rsidR="00B30A7D" w:rsidRPr="00143947" w:rsidRDefault="00B30A7D" w:rsidP="00B30A7D">
      <w:pPr>
        <w:spacing w:line="440" w:lineRule="exact"/>
        <w:ind w:firstLineChars="152" w:firstLine="426"/>
        <w:jc w:val="both"/>
        <w:rPr>
          <w:rFonts w:ascii="標楷體" w:eastAsia="標楷體" w:hAnsi="標楷體"/>
          <w:sz w:val="28"/>
          <w:szCs w:val="28"/>
        </w:rPr>
      </w:pPr>
      <w:r w:rsidRPr="00143947">
        <w:rPr>
          <w:rFonts w:ascii="標楷體" w:eastAsia="標楷體" w:hAnsi="標楷體" w:hint="eastAsia"/>
          <w:sz w:val="28"/>
          <w:szCs w:val="28"/>
        </w:rPr>
        <w:t>答：</w:t>
      </w:r>
    </w:p>
    <w:p w14:paraId="156CF4A3" w14:textId="77777777" w:rsidR="00B30A7D" w:rsidRPr="00143947" w:rsidRDefault="00B30A7D" w:rsidP="00B30A7D">
      <w:pPr>
        <w:spacing w:line="440" w:lineRule="exact"/>
        <w:ind w:leftChars="295" w:left="991" w:hangingChars="101" w:hanging="283"/>
        <w:jc w:val="both"/>
        <w:rPr>
          <w:rFonts w:ascii="標楷體" w:eastAsia="標楷體" w:hAnsi="標楷體"/>
          <w:sz w:val="28"/>
          <w:szCs w:val="28"/>
        </w:rPr>
      </w:pPr>
      <w:r w:rsidRPr="00143947">
        <w:rPr>
          <w:rFonts w:ascii="標楷體" w:eastAsia="標楷體" w:hAnsi="標楷體" w:hint="eastAsia"/>
          <w:sz w:val="28"/>
          <w:szCs w:val="28"/>
        </w:rPr>
        <w:t>1.本要點所稱「新產品或服務或辦理新種業務」，係指依證券商設置標準相關規定申請增加業務種類或營業項目，例如：依「證券商辦理不限用途款項借貸業務操作辦法」第5條規定申請辦理不限用途款項借貸業務、依「證券商辦理有價證券借貸管理辦法」第4條規定申請辦理有價證券借貸業務等。</w:t>
      </w:r>
    </w:p>
    <w:p w14:paraId="0FF1C5E5" w14:textId="77777777" w:rsidR="00B30A7D" w:rsidRPr="00143947" w:rsidRDefault="00B30A7D" w:rsidP="00B30A7D">
      <w:pPr>
        <w:spacing w:line="440" w:lineRule="exact"/>
        <w:ind w:leftChars="295" w:left="991" w:hangingChars="101" w:hanging="283"/>
        <w:jc w:val="both"/>
        <w:rPr>
          <w:rFonts w:ascii="標楷體" w:eastAsia="標楷體" w:hAnsi="標楷體"/>
          <w:sz w:val="28"/>
          <w:szCs w:val="28"/>
        </w:rPr>
      </w:pPr>
      <w:r w:rsidRPr="00143947">
        <w:rPr>
          <w:rFonts w:ascii="標楷體" w:eastAsia="標楷體" w:hAnsi="標楷體" w:hint="eastAsia"/>
          <w:sz w:val="28"/>
          <w:szCs w:val="28"/>
        </w:rPr>
        <w:t>2.相關規定：「證券期貨業防制洗錢及打擊資恐內部控制要點」第4點規定，證券期貨業於推出新產品或服務或辦理新種業務（包括新支付機制、運用新科技於現有或全新之產品或業務）前，應進行產品之洗錢及資恐風險評估，並建立相應之風險管理措施以降低所辨識之風險。</w:t>
      </w:r>
    </w:p>
    <w:p w14:paraId="494189E7" w14:textId="77777777" w:rsidR="00B30A7D" w:rsidRPr="00143947" w:rsidRDefault="00B30A7D" w:rsidP="00B30A7D">
      <w:pPr>
        <w:spacing w:line="440" w:lineRule="exact"/>
        <w:jc w:val="both"/>
        <w:rPr>
          <w:rFonts w:ascii="標楷體" w:eastAsia="標楷體" w:hAnsi="標楷體"/>
          <w:sz w:val="28"/>
          <w:szCs w:val="28"/>
        </w:rPr>
      </w:pPr>
    </w:p>
    <w:p w14:paraId="72544718" w14:textId="77777777" w:rsidR="00B30A7D" w:rsidRPr="00143947" w:rsidRDefault="00B30A7D" w:rsidP="00B30A7D">
      <w:pPr>
        <w:spacing w:line="440" w:lineRule="exact"/>
        <w:ind w:leftChars="118" w:left="1131" w:hangingChars="303" w:hanging="848"/>
        <w:jc w:val="both"/>
        <w:rPr>
          <w:rFonts w:ascii="標楷體" w:eastAsia="標楷體" w:hAnsi="標楷體"/>
          <w:sz w:val="28"/>
          <w:szCs w:val="28"/>
        </w:rPr>
      </w:pPr>
      <w:r w:rsidRPr="00143947">
        <w:rPr>
          <w:rFonts w:ascii="標楷體" w:eastAsia="標楷體" w:hAnsi="標楷體" w:hint="eastAsia"/>
          <w:sz w:val="28"/>
          <w:szCs w:val="28"/>
        </w:rPr>
        <w:t>（二）證券商國內外營業單位指派之督導主管，其職務代理人是否亦須符合相同資格條件？</w:t>
      </w:r>
    </w:p>
    <w:p w14:paraId="26385E4E" w14:textId="77777777" w:rsidR="00B30A7D" w:rsidRPr="00143947" w:rsidRDefault="00B30A7D" w:rsidP="00B30A7D">
      <w:pPr>
        <w:spacing w:line="440" w:lineRule="exact"/>
        <w:ind w:firstLineChars="152" w:firstLine="426"/>
        <w:jc w:val="both"/>
        <w:rPr>
          <w:rFonts w:ascii="標楷體" w:eastAsia="標楷體" w:hAnsi="標楷體"/>
          <w:sz w:val="28"/>
          <w:szCs w:val="28"/>
        </w:rPr>
      </w:pPr>
      <w:r w:rsidRPr="00143947">
        <w:rPr>
          <w:rFonts w:ascii="標楷體" w:eastAsia="標楷體" w:hAnsi="標楷體" w:hint="eastAsia"/>
          <w:sz w:val="28"/>
          <w:szCs w:val="28"/>
        </w:rPr>
        <w:t>答：</w:t>
      </w:r>
    </w:p>
    <w:p w14:paraId="5B86901B" w14:textId="77777777" w:rsidR="00B30A7D" w:rsidRPr="00143947" w:rsidRDefault="00B30A7D" w:rsidP="00B30A7D">
      <w:pPr>
        <w:spacing w:line="440" w:lineRule="exact"/>
        <w:ind w:leftChars="294" w:left="989" w:hangingChars="101" w:hanging="283"/>
        <w:jc w:val="both"/>
        <w:rPr>
          <w:rFonts w:ascii="標楷體" w:eastAsia="標楷體" w:hAnsi="標楷體"/>
          <w:sz w:val="28"/>
          <w:szCs w:val="28"/>
        </w:rPr>
      </w:pPr>
      <w:r w:rsidRPr="00143947">
        <w:rPr>
          <w:rFonts w:ascii="標楷體" w:eastAsia="標楷體" w:hAnsi="標楷體" w:hint="eastAsia"/>
          <w:sz w:val="28"/>
          <w:szCs w:val="28"/>
        </w:rPr>
        <w:t>1.國內外營業單位指派之督導主管，其職務代理人亦須符合與本人相同之相關資格條件。</w:t>
      </w:r>
    </w:p>
    <w:p w14:paraId="5453375F" w14:textId="77777777" w:rsidR="00B30A7D" w:rsidRPr="00143947" w:rsidRDefault="00B30A7D" w:rsidP="00B30A7D">
      <w:pPr>
        <w:spacing w:line="440" w:lineRule="exact"/>
        <w:ind w:leftChars="294" w:left="989" w:hangingChars="101" w:hanging="283"/>
        <w:jc w:val="both"/>
        <w:rPr>
          <w:rFonts w:ascii="標楷體" w:eastAsia="標楷體" w:hAnsi="標楷體"/>
          <w:sz w:val="28"/>
          <w:szCs w:val="28"/>
        </w:rPr>
      </w:pPr>
      <w:r w:rsidRPr="00143947">
        <w:rPr>
          <w:rFonts w:ascii="標楷體" w:eastAsia="標楷體" w:hAnsi="標楷體" w:hint="eastAsia"/>
          <w:sz w:val="28"/>
          <w:szCs w:val="28"/>
        </w:rPr>
        <w:t>2.相關規定：</w:t>
      </w:r>
    </w:p>
    <w:p w14:paraId="17801001" w14:textId="77777777" w:rsidR="00B30A7D" w:rsidRPr="00143947" w:rsidRDefault="00B30A7D" w:rsidP="00B30A7D">
      <w:pPr>
        <w:spacing w:line="440" w:lineRule="exact"/>
        <w:ind w:leftChars="295" w:left="1416" w:hangingChars="253" w:hanging="708"/>
        <w:jc w:val="both"/>
        <w:rPr>
          <w:rFonts w:ascii="標楷體" w:eastAsia="標楷體" w:hAnsi="標楷體"/>
          <w:sz w:val="28"/>
          <w:szCs w:val="28"/>
        </w:rPr>
      </w:pPr>
      <w:r w:rsidRPr="00143947">
        <w:rPr>
          <w:rFonts w:ascii="標楷體" w:eastAsia="標楷體" w:hAnsi="標楷體" w:hint="eastAsia"/>
          <w:sz w:val="28"/>
          <w:szCs w:val="28"/>
        </w:rPr>
        <w:t>（1）「證券期貨業防制洗錢及打擊資恐內部控制要點」第8點第2款規定，證券期貨業之防制洗錢及打擊資恐專責人員、專責主管及國內營業單位督導主管應於充任後3個月內符合下列資格條件之一，並應訂定相關控管機制，以確保符合規定：</w:t>
      </w:r>
      <w:r>
        <w:rPr>
          <w:rFonts w:ascii="新細明體" w:hAnsi="新細明體" w:hint="eastAsia"/>
          <w:sz w:val="28"/>
          <w:szCs w:val="28"/>
        </w:rPr>
        <w:t>①</w:t>
      </w:r>
      <w:r w:rsidRPr="00143947">
        <w:rPr>
          <w:rFonts w:ascii="標楷體" w:eastAsia="標楷體" w:hAnsi="標楷體" w:hint="eastAsia"/>
          <w:sz w:val="28"/>
          <w:szCs w:val="28"/>
        </w:rPr>
        <w:t>曾擔任專責之法令遵循或防制洗錢及打擊資恐專責人員3年以上者。</w:t>
      </w:r>
      <w:r>
        <w:rPr>
          <w:rFonts w:ascii="新細明體" w:hAnsi="新細明體" w:hint="eastAsia"/>
          <w:sz w:val="28"/>
          <w:szCs w:val="28"/>
        </w:rPr>
        <w:t>②</w:t>
      </w:r>
      <w:r w:rsidRPr="00143947">
        <w:rPr>
          <w:rFonts w:ascii="標楷體" w:eastAsia="標楷體" w:hAnsi="標楷體" w:hint="eastAsia"/>
          <w:sz w:val="28"/>
          <w:szCs w:val="28"/>
        </w:rPr>
        <w:t>防制洗錢及打擊資恐專責人員及專責主管參加本會認定機構所舉辦24小時以上課程，並經考試及格且取得結業證書；國內營業單位督導主管參</w:t>
      </w:r>
      <w:r w:rsidRPr="00143947">
        <w:rPr>
          <w:rFonts w:ascii="標楷體" w:eastAsia="標楷體" w:hAnsi="標楷體" w:hint="eastAsia"/>
          <w:sz w:val="28"/>
          <w:szCs w:val="28"/>
        </w:rPr>
        <w:lastRenderedPageBreak/>
        <w:t>加本會認定機構所舉辦12小時以上課程，並經考試及格且取得結業證書。但由法令遵循主管兼任防制洗錢及打擊資恐專責主管，或法令遵循人員兼任防制洗錢及打擊資恐專責人員者，經參加本會認定機構所舉辦12小時防制洗錢及打擊資恐之教育訓練後，視為具備本目資格條件。</w:t>
      </w:r>
      <w:r>
        <w:rPr>
          <w:rFonts w:ascii="新細明體" w:hAnsi="新細明體" w:hint="eastAsia"/>
          <w:sz w:val="28"/>
          <w:szCs w:val="28"/>
        </w:rPr>
        <w:t>③</w:t>
      </w:r>
      <w:r w:rsidRPr="00143947">
        <w:rPr>
          <w:rFonts w:ascii="標楷體" w:eastAsia="標楷體" w:hAnsi="標楷體" w:hint="eastAsia"/>
          <w:sz w:val="28"/>
          <w:szCs w:val="28"/>
        </w:rPr>
        <w:t>取得本會認定機構舉辦之國內或國際防制洗錢及打擊資恐專業人員證照者。</w:t>
      </w:r>
    </w:p>
    <w:p w14:paraId="26F2BDB2" w14:textId="77777777" w:rsidR="00B30A7D" w:rsidRPr="00143947" w:rsidRDefault="00B30A7D" w:rsidP="00B30A7D">
      <w:pPr>
        <w:spacing w:line="440" w:lineRule="exact"/>
        <w:ind w:leftChars="295" w:left="1416" w:hangingChars="253" w:hanging="708"/>
        <w:jc w:val="both"/>
        <w:rPr>
          <w:rFonts w:ascii="標楷體" w:eastAsia="標楷體" w:hAnsi="標楷體"/>
          <w:sz w:val="28"/>
          <w:szCs w:val="28"/>
        </w:rPr>
      </w:pPr>
      <w:r w:rsidRPr="00143947">
        <w:rPr>
          <w:rFonts w:ascii="標楷體" w:eastAsia="標楷體" w:hAnsi="標楷體" w:hint="eastAsia"/>
          <w:sz w:val="28"/>
          <w:szCs w:val="28"/>
        </w:rPr>
        <w:t>（2）「證券期貨業防制洗錢及打擊資恐內部控制要點」第8點第4款規定，證券期貨業之防制洗錢及打擊資恐專責人員、專責主管及國內營業單位督導主管，每年應至少參加經第6點第1款專責主管同意之內部或外部訓練單位所辦12小時防制洗錢及打擊資恐教育訓練，訓練內容應至少包括新修正法令、洗錢及資恐風險趨勢及態樣。當年度取得本會認定機構舉辦之國內或國際防制洗錢及打擊資恐專業人員證照者，得抵免當年度之訓練時數。</w:t>
      </w:r>
    </w:p>
    <w:p w14:paraId="49642C81" w14:textId="77777777" w:rsidR="00B30A7D" w:rsidRPr="00143947" w:rsidRDefault="00B30A7D" w:rsidP="00B30A7D">
      <w:pPr>
        <w:spacing w:line="440" w:lineRule="exact"/>
        <w:ind w:leftChars="295" w:left="1416" w:hangingChars="253" w:hanging="708"/>
        <w:jc w:val="both"/>
        <w:rPr>
          <w:rFonts w:ascii="標楷體" w:eastAsia="標楷體" w:hAnsi="標楷體"/>
          <w:sz w:val="28"/>
          <w:szCs w:val="28"/>
        </w:rPr>
      </w:pPr>
      <w:r w:rsidRPr="00143947">
        <w:rPr>
          <w:rFonts w:ascii="標楷體" w:eastAsia="標楷體" w:hAnsi="標楷體" w:hint="eastAsia"/>
          <w:sz w:val="28"/>
          <w:szCs w:val="28"/>
        </w:rPr>
        <w:t>（3）「證券期貨業防制洗錢及打擊資恐內部控制要點」第8點第5款規定，國外營業單位之督導主管與防制洗錢及打擊資恐主管、人員應具備防制洗錢專業及熟知當地相關法令規定，且每年應至少參加由國外主管機關或相關單位舉辦之防制洗錢及打擊資恐教育訓練課程12小時，如國外主管機關或相關單位未舉辦防制洗錢及打擊資恐教育訓練課程，得參加經第6點第1款專責主管同意之內部或外部訓練單位所辦課程。</w:t>
      </w:r>
    </w:p>
    <w:p w14:paraId="230C3EB6" w14:textId="77777777" w:rsidR="00B30A7D" w:rsidRPr="00143947" w:rsidRDefault="00B30A7D" w:rsidP="00B30A7D">
      <w:pPr>
        <w:spacing w:line="440" w:lineRule="exact"/>
        <w:jc w:val="both"/>
        <w:rPr>
          <w:rFonts w:ascii="標楷體" w:eastAsia="標楷體" w:hAnsi="標楷體"/>
          <w:sz w:val="28"/>
          <w:szCs w:val="28"/>
        </w:rPr>
      </w:pPr>
    </w:p>
    <w:p w14:paraId="27CE8A89"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六、證券商防制洗錢及打擊資恐注意事項範本</w:t>
      </w:r>
    </w:p>
    <w:p w14:paraId="39A56902" w14:textId="77777777" w:rsidR="00B30A7D" w:rsidRPr="00143947" w:rsidRDefault="00B30A7D" w:rsidP="00B30A7D">
      <w:pPr>
        <w:spacing w:line="440" w:lineRule="exact"/>
        <w:ind w:leftChars="235" w:left="565" w:hanging="1"/>
        <w:jc w:val="both"/>
        <w:rPr>
          <w:rFonts w:ascii="標楷體" w:eastAsia="標楷體" w:hAnsi="標楷體"/>
          <w:sz w:val="28"/>
          <w:szCs w:val="28"/>
        </w:rPr>
      </w:pPr>
      <w:r w:rsidRPr="00143947">
        <w:rPr>
          <w:rFonts w:ascii="標楷體" w:eastAsia="標楷體" w:hAnsi="標楷體" w:hint="eastAsia"/>
          <w:sz w:val="28"/>
          <w:szCs w:val="28"/>
        </w:rPr>
        <w:t>證券商依據與客戶簽訂之契約，暫時停止客戶交易，或暫時停止或終止業務關係，如造成客戶之損失，證券商是否可以免責?</w:t>
      </w:r>
    </w:p>
    <w:p w14:paraId="19BA5742"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答：</w:t>
      </w:r>
    </w:p>
    <w:p w14:paraId="1CB2372D" w14:textId="77777777" w:rsidR="00B30A7D" w:rsidRPr="00143947" w:rsidRDefault="00B30A7D" w:rsidP="00B30A7D">
      <w:pPr>
        <w:spacing w:line="440" w:lineRule="exact"/>
        <w:ind w:leftChars="118" w:left="566" w:hangingChars="101" w:hanging="283"/>
        <w:jc w:val="both"/>
        <w:rPr>
          <w:rFonts w:ascii="標楷體" w:eastAsia="標楷體" w:hAnsi="標楷體"/>
          <w:sz w:val="28"/>
          <w:szCs w:val="28"/>
        </w:rPr>
      </w:pPr>
      <w:r w:rsidRPr="00143947">
        <w:rPr>
          <w:rFonts w:ascii="標楷體" w:eastAsia="標楷體" w:hAnsi="標楷體" w:hint="eastAsia"/>
          <w:sz w:val="28"/>
          <w:szCs w:val="28"/>
        </w:rPr>
        <w:t>1.證券商依據與客戶簽訂之契約，遇有應暫時停止客戶交易，或暫時停止或終止業務關係時，如造成客戶之損失，應依據與客戶所約定契約條款辦理之。</w:t>
      </w:r>
    </w:p>
    <w:p w14:paraId="7BFB75A9" w14:textId="77777777" w:rsidR="00B30A7D" w:rsidRPr="00143947" w:rsidRDefault="00B30A7D" w:rsidP="00B30A7D">
      <w:pPr>
        <w:spacing w:line="440" w:lineRule="exact"/>
        <w:ind w:leftChars="118" w:left="566" w:hangingChars="101" w:hanging="283"/>
        <w:jc w:val="both"/>
        <w:rPr>
          <w:rFonts w:ascii="標楷體" w:eastAsia="標楷體" w:hAnsi="標楷體"/>
          <w:sz w:val="28"/>
          <w:szCs w:val="28"/>
        </w:rPr>
      </w:pPr>
      <w:r w:rsidRPr="00143947">
        <w:rPr>
          <w:rFonts w:ascii="標楷體" w:eastAsia="標楷體" w:hAnsi="標楷體" w:hint="eastAsia"/>
          <w:sz w:val="28"/>
          <w:szCs w:val="28"/>
        </w:rPr>
        <w:lastRenderedPageBreak/>
        <w:t>2.相關規定：證券商防制洗錢及打擊資恐注意事項範本第2點第7款第4目第2小目規定，對於不配合審視、拒絕提供實質受益人或對客戶行使控制權之人等資訊、對交易之性質與目的或資金來源不願配合說明等客戶，證券商得依契約約定暫時停止交易，或暫時停止或終止業務關係。</w:t>
      </w:r>
    </w:p>
    <w:p w14:paraId="78DDDD10" w14:textId="77777777" w:rsidR="00B30A7D" w:rsidRPr="00143947" w:rsidRDefault="00B30A7D" w:rsidP="00B30A7D">
      <w:pPr>
        <w:spacing w:line="440" w:lineRule="exact"/>
        <w:jc w:val="both"/>
        <w:rPr>
          <w:rFonts w:ascii="標楷體" w:eastAsia="標楷體" w:hAnsi="標楷體"/>
          <w:sz w:val="28"/>
          <w:szCs w:val="28"/>
        </w:rPr>
      </w:pPr>
    </w:p>
    <w:p w14:paraId="727694A3"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七、證券商評估洗錢及資恐風險及訂定相關防制計畫指引</w:t>
      </w:r>
    </w:p>
    <w:p w14:paraId="4A312BB9" w14:textId="77777777" w:rsidR="00B30A7D" w:rsidRPr="00143947" w:rsidRDefault="00B30A7D" w:rsidP="00B30A7D">
      <w:pPr>
        <w:spacing w:line="440" w:lineRule="exact"/>
        <w:ind w:leftChars="236" w:left="566"/>
        <w:jc w:val="both"/>
        <w:rPr>
          <w:rFonts w:ascii="標楷體" w:eastAsia="標楷體" w:hAnsi="標楷體"/>
          <w:sz w:val="28"/>
          <w:szCs w:val="28"/>
        </w:rPr>
      </w:pPr>
      <w:r w:rsidRPr="00143947">
        <w:rPr>
          <w:rFonts w:ascii="標楷體" w:eastAsia="標楷體" w:hAnsi="標楷體" w:hint="eastAsia"/>
          <w:sz w:val="28"/>
          <w:szCs w:val="28"/>
        </w:rPr>
        <w:t>證券商定期建立全面性洗錢及資恐風險評估作業並製作風險評估報告之頻率為何？</w:t>
      </w:r>
    </w:p>
    <w:p w14:paraId="5B673172"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答：</w:t>
      </w:r>
    </w:p>
    <w:p w14:paraId="20E0C911" w14:textId="77777777" w:rsidR="00B30A7D" w:rsidRPr="00143947" w:rsidRDefault="00B30A7D" w:rsidP="00B30A7D">
      <w:pPr>
        <w:spacing w:line="440" w:lineRule="exact"/>
        <w:ind w:leftChars="119" w:left="569" w:hangingChars="101" w:hanging="283"/>
        <w:jc w:val="both"/>
        <w:rPr>
          <w:rFonts w:ascii="標楷體" w:eastAsia="標楷體" w:hAnsi="標楷體"/>
          <w:sz w:val="28"/>
          <w:szCs w:val="28"/>
        </w:rPr>
      </w:pPr>
      <w:r w:rsidRPr="00143947">
        <w:rPr>
          <w:rFonts w:ascii="標楷體" w:eastAsia="標楷體" w:hAnsi="標楷體" w:hint="eastAsia"/>
          <w:sz w:val="28"/>
          <w:szCs w:val="28"/>
        </w:rPr>
        <w:t>1.證券商全面性洗錢及資恐風險評估作業之頻率係由證券商之風險評估政策決定，惟參考國外實務作法，至少應每1年或1年半執行全面性洗錢及資恐風險評估作業並製作風險評估報告。另證券商遇有重大改變(如發生重大事件、管理及營運上有重大發展、有相關新威脅產生)或經本會要求時，亦應重新進行評估作業。</w:t>
      </w:r>
    </w:p>
    <w:p w14:paraId="6A8E652B" w14:textId="77777777" w:rsidR="00B30A7D" w:rsidRPr="00143947" w:rsidRDefault="00B30A7D" w:rsidP="00B30A7D">
      <w:pPr>
        <w:spacing w:line="440" w:lineRule="exact"/>
        <w:ind w:leftChars="119" w:left="569" w:hangingChars="101" w:hanging="283"/>
        <w:jc w:val="both"/>
        <w:rPr>
          <w:rFonts w:ascii="標楷體" w:eastAsia="標楷體" w:hAnsi="標楷體"/>
          <w:sz w:val="28"/>
          <w:szCs w:val="28"/>
        </w:rPr>
      </w:pPr>
      <w:r w:rsidRPr="00143947">
        <w:rPr>
          <w:rFonts w:ascii="標楷體" w:eastAsia="標楷體" w:hAnsi="標楷體" w:hint="eastAsia"/>
          <w:sz w:val="28"/>
          <w:szCs w:val="28"/>
        </w:rPr>
        <w:t>2.相關規定：</w:t>
      </w:r>
    </w:p>
    <w:p w14:paraId="73CC1436" w14:textId="77777777" w:rsidR="00B30A7D" w:rsidRPr="00143947" w:rsidRDefault="00B30A7D" w:rsidP="00B30A7D">
      <w:pPr>
        <w:spacing w:line="440" w:lineRule="exact"/>
        <w:ind w:leftChars="119" w:left="992" w:hangingChars="252" w:hanging="706"/>
        <w:jc w:val="both"/>
        <w:rPr>
          <w:rFonts w:ascii="標楷體" w:eastAsia="標楷體" w:hAnsi="標楷體"/>
          <w:sz w:val="28"/>
          <w:szCs w:val="28"/>
        </w:rPr>
      </w:pPr>
      <w:r w:rsidRPr="00143947">
        <w:rPr>
          <w:rFonts w:ascii="標楷體" w:eastAsia="標楷體" w:hAnsi="標楷體" w:hint="eastAsia"/>
          <w:sz w:val="28"/>
          <w:szCs w:val="28"/>
        </w:rPr>
        <w:t>（1）證券商評估洗錢及資恐風險及訂定相關防制計畫指引第8點第1項規定，證券商應建立定期之全面性洗錢及資恐風險評估作業並製作風險評估報告，使管理階層得以適時且有效地瞭解證券商所面對之整體洗錢與資恐風險、決定應建立之機制及發展合宜之抵減措施。</w:t>
      </w:r>
    </w:p>
    <w:p w14:paraId="7730438A" w14:textId="77777777" w:rsidR="00B30A7D" w:rsidRPr="00143947" w:rsidRDefault="00B30A7D" w:rsidP="00B30A7D">
      <w:pPr>
        <w:spacing w:line="440" w:lineRule="exact"/>
        <w:ind w:leftChars="119" w:left="992" w:hangingChars="252" w:hanging="706"/>
        <w:jc w:val="both"/>
        <w:rPr>
          <w:rFonts w:ascii="標楷體" w:eastAsia="標楷體" w:hAnsi="標楷體"/>
          <w:sz w:val="28"/>
          <w:szCs w:val="28"/>
        </w:rPr>
      </w:pPr>
      <w:r w:rsidRPr="00143947">
        <w:rPr>
          <w:rFonts w:ascii="標楷體" w:eastAsia="標楷體" w:hAnsi="標楷體" w:hint="eastAsia"/>
          <w:sz w:val="28"/>
          <w:szCs w:val="28"/>
        </w:rPr>
        <w:t>（2）證券商評估洗錢及資恐風險及訂定相關防制計畫指引第8點第5項規定，證券商遇有重大改變，如發生重大事件、管理及營運上有重大發展、或有相關新威脅產生時，應重新進行評估作業。</w:t>
      </w:r>
    </w:p>
    <w:p w14:paraId="119C02F1" w14:textId="77777777" w:rsidR="00B30A7D" w:rsidRPr="00143947" w:rsidRDefault="00B30A7D" w:rsidP="00B30A7D">
      <w:pPr>
        <w:spacing w:line="440" w:lineRule="exact"/>
        <w:jc w:val="both"/>
        <w:rPr>
          <w:rFonts w:ascii="標楷體" w:eastAsia="標楷體" w:hAnsi="標楷體"/>
          <w:sz w:val="28"/>
          <w:szCs w:val="28"/>
        </w:rPr>
      </w:pPr>
    </w:p>
    <w:p w14:paraId="29298A21"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八、其他</w:t>
      </w:r>
    </w:p>
    <w:p w14:paraId="39A4DEC4" w14:textId="77777777" w:rsidR="00B30A7D" w:rsidRPr="00143947" w:rsidRDefault="00B30A7D" w:rsidP="00B30A7D">
      <w:pPr>
        <w:spacing w:line="440" w:lineRule="exact"/>
        <w:ind w:leftChars="235" w:left="565" w:hanging="1"/>
        <w:jc w:val="both"/>
        <w:rPr>
          <w:rFonts w:ascii="標楷體" w:eastAsia="標楷體" w:hAnsi="標楷體"/>
          <w:sz w:val="28"/>
          <w:szCs w:val="28"/>
        </w:rPr>
      </w:pPr>
      <w:r w:rsidRPr="00143947">
        <w:rPr>
          <w:rFonts w:ascii="標楷體" w:eastAsia="標楷體" w:hAnsi="標楷體" w:hint="eastAsia"/>
          <w:sz w:val="28"/>
          <w:szCs w:val="28"/>
        </w:rPr>
        <w:t>證券商擔任基金銷售機構，基金申購款項經由證券商再轉匯予證券投資信託事業時，證券商是否需要執行這類交易之客戶風險評估作業？</w:t>
      </w:r>
    </w:p>
    <w:p w14:paraId="0502E9B0" w14:textId="77777777" w:rsidR="00B30A7D" w:rsidRPr="00143947" w:rsidRDefault="00B30A7D" w:rsidP="00B30A7D">
      <w:pPr>
        <w:spacing w:line="440" w:lineRule="exact"/>
        <w:jc w:val="both"/>
        <w:rPr>
          <w:rFonts w:ascii="標楷體" w:eastAsia="標楷體" w:hAnsi="標楷體"/>
          <w:sz w:val="28"/>
          <w:szCs w:val="28"/>
        </w:rPr>
      </w:pPr>
      <w:r w:rsidRPr="00143947">
        <w:rPr>
          <w:rFonts w:ascii="標楷體" w:eastAsia="標楷體" w:hAnsi="標楷體" w:hint="eastAsia"/>
          <w:sz w:val="28"/>
          <w:szCs w:val="28"/>
        </w:rPr>
        <w:t>答：</w:t>
      </w:r>
    </w:p>
    <w:p w14:paraId="5BCBA84D" w14:textId="77777777" w:rsidR="00B30A7D" w:rsidRPr="00143947" w:rsidRDefault="00B30A7D" w:rsidP="00B30A7D">
      <w:pPr>
        <w:spacing w:line="440" w:lineRule="exact"/>
        <w:ind w:leftChars="119" w:left="569" w:hangingChars="101" w:hanging="283"/>
        <w:jc w:val="both"/>
        <w:rPr>
          <w:rFonts w:ascii="標楷體" w:eastAsia="標楷體" w:hAnsi="標楷體"/>
          <w:sz w:val="28"/>
          <w:szCs w:val="28"/>
        </w:rPr>
      </w:pPr>
      <w:r w:rsidRPr="00143947">
        <w:rPr>
          <w:rFonts w:ascii="標楷體" w:eastAsia="標楷體" w:hAnsi="標楷體" w:hint="eastAsia"/>
          <w:sz w:val="28"/>
          <w:szCs w:val="28"/>
        </w:rPr>
        <w:lastRenderedPageBreak/>
        <w:t>1.證券商仍應進行客戶風險評估作業。</w:t>
      </w:r>
    </w:p>
    <w:p w14:paraId="2F0487FC" w14:textId="77777777" w:rsidR="00B30A7D" w:rsidRDefault="00B30A7D" w:rsidP="00B30A7D">
      <w:pPr>
        <w:spacing w:line="440" w:lineRule="exact"/>
        <w:ind w:leftChars="119" w:left="569" w:hangingChars="101" w:hanging="283"/>
        <w:jc w:val="both"/>
      </w:pPr>
      <w:r w:rsidRPr="00143947">
        <w:rPr>
          <w:rFonts w:ascii="標楷體" w:eastAsia="標楷體" w:hAnsi="標楷體" w:hint="eastAsia"/>
          <w:sz w:val="28"/>
          <w:szCs w:val="28"/>
        </w:rPr>
        <w:t>2.相關規定：證券投資信託事業募集證券投資信託基金處理準則第23條第4項及第5項規定，基金銷售機構對於一定金額以上或疑似洗錢之基金交易，其申購、買回或轉換應留存完整正確之交易紀錄及憑證，並應依洗錢防制法規定辦理，另基金銷售機構之內部控制制度應包括充分瞭解客戶、銷售行為、短線交易防制、洗錢防制及法令所訂應遵循之作業原則。</w:t>
      </w:r>
    </w:p>
    <w:p w14:paraId="365DD592" w14:textId="77777777" w:rsidR="00174FC0" w:rsidRPr="00B30A7D" w:rsidRDefault="00174FC0"/>
    <w:sectPr w:rsidR="00174FC0" w:rsidRPr="00B30A7D" w:rsidSect="009B00D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8DCF" w14:textId="77777777" w:rsidR="00341A70" w:rsidRDefault="00341A70">
      <w:r>
        <w:separator/>
      </w:r>
    </w:p>
  </w:endnote>
  <w:endnote w:type="continuationSeparator" w:id="0">
    <w:p w14:paraId="3A8752E0" w14:textId="77777777" w:rsidR="00341A70" w:rsidRDefault="003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AB9B" w14:textId="77777777" w:rsidR="009413F1" w:rsidRDefault="00000000">
    <w:pPr>
      <w:pStyle w:val="a3"/>
      <w:jc w:val="center"/>
    </w:pPr>
    <w:r>
      <w:fldChar w:fldCharType="begin"/>
    </w:r>
    <w:r>
      <w:instrText>PAGE   \* MERGEFORMAT</w:instrText>
    </w:r>
    <w:r>
      <w:fldChar w:fldCharType="separate"/>
    </w:r>
    <w:r w:rsidRPr="00A73062">
      <w:rPr>
        <w:noProof/>
        <w:lang w:val="zh-TW"/>
      </w:rPr>
      <w:t>1</w:t>
    </w:r>
    <w:r>
      <w:fldChar w:fldCharType="end"/>
    </w:r>
  </w:p>
  <w:p w14:paraId="7B814A13" w14:textId="77777777" w:rsidR="009413F1"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9CCD" w14:textId="77777777" w:rsidR="00341A70" w:rsidRDefault="00341A70">
      <w:r>
        <w:separator/>
      </w:r>
    </w:p>
  </w:footnote>
  <w:footnote w:type="continuationSeparator" w:id="0">
    <w:p w14:paraId="3A6A8760" w14:textId="77777777" w:rsidR="00341A70" w:rsidRDefault="003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3C1"/>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B990C99"/>
    <w:multiLevelType w:val="hybridMultilevel"/>
    <w:tmpl w:val="D8E4575C"/>
    <w:lvl w:ilvl="0" w:tplc="A3D2453E">
      <w:start w:val="1"/>
      <w:numFmt w:val="decimal"/>
      <w:lvlText w:val="%1."/>
      <w:lvlJc w:val="left"/>
      <w:pPr>
        <w:ind w:left="1210" w:hanging="360"/>
      </w:pPr>
      <w:rPr>
        <w:rFonts w:hint="default"/>
        <w:color w:val="auto"/>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BDE7C87"/>
    <w:multiLevelType w:val="hybridMultilevel"/>
    <w:tmpl w:val="9950119E"/>
    <w:lvl w:ilvl="0" w:tplc="F190B3B4">
      <w:start w:val="1"/>
      <w:numFmt w:val="decimal"/>
      <w:lvlText w:val="（%1）"/>
      <w:lvlJc w:val="left"/>
      <w:pPr>
        <w:ind w:left="1571" w:hanging="720"/>
      </w:pPr>
      <w:rPr>
        <w:rFonts w:hint="default"/>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5C30F7D"/>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1E3E6A0A"/>
    <w:multiLevelType w:val="hybridMultilevel"/>
    <w:tmpl w:val="FB603588"/>
    <w:lvl w:ilvl="0" w:tplc="49A0DB12">
      <w:start w:val="1"/>
      <w:numFmt w:val="decimal"/>
      <w:lvlText w:val="（%1）"/>
      <w:lvlJc w:val="left"/>
      <w:pPr>
        <w:ind w:left="1570" w:hanging="72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23506FF"/>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28841ADD"/>
    <w:multiLevelType w:val="hybridMultilevel"/>
    <w:tmpl w:val="0AFCD378"/>
    <w:lvl w:ilvl="0" w:tplc="3C169BFE">
      <w:start w:val="1"/>
      <w:numFmt w:val="decimal"/>
      <w:lvlText w:val="%1."/>
      <w:lvlJc w:val="left"/>
      <w:pPr>
        <w:ind w:left="1210" w:hanging="360"/>
      </w:pPr>
      <w:rPr>
        <w:rFonts w:hint="default"/>
        <w:sz w:val="28"/>
        <w:u w:val="none"/>
      </w:rPr>
    </w:lvl>
    <w:lvl w:ilvl="1" w:tplc="FFFFFFFF">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7" w15:restartNumberingAfterBreak="0">
    <w:nsid w:val="47BD73A0"/>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4D1C0182"/>
    <w:multiLevelType w:val="hybridMultilevel"/>
    <w:tmpl w:val="7EC00DE2"/>
    <w:lvl w:ilvl="0" w:tplc="B516C168">
      <w:start w:val="1"/>
      <w:numFmt w:val="decimal"/>
      <w:lvlText w:val="（%1）"/>
      <w:lvlJc w:val="left"/>
      <w:pPr>
        <w:ind w:left="1571" w:hanging="720"/>
      </w:pPr>
      <w:rPr>
        <w:rFonts w:hint="default"/>
        <w:color w:val="auto"/>
        <w:sz w:val="28"/>
      </w:rPr>
    </w:lvl>
    <w:lvl w:ilvl="1" w:tplc="0409001B">
      <w:start w:val="1"/>
      <w:numFmt w:val="lowerRoman"/>
      <w:lvlText w:val="%2."/>
      <w:lvlJc w:val="righ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51A2083C"/>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669E7892"/>
    <w:multiLevelType w:val="hybridMultilevel"/>
    <w:tmpl w:val="F2B2562A"/>
    <w:lvl w:ilvl="0" w:tplc="38FEB93E">
      <w:start w:val="1"/>
      <w:numFmt w:val="decimal"/>
      <w:lvlText w:val="%1."/>
      <w:lvlJc w:val="left"/>
      <w:pPr>
        <w:ind w:left="1068" w:hanging="360"/>
      </w:pPr>
      <w:rPr>
        <w:rFonts w:hint="default"/>
        <w:u w:val="none"/>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75811562"/>
    <w:multiLevelType w:val="hybridMultilevel"/>
    <w:tmpl w:val="FB603588"/>
    <w:lvl w:ilvl="0" w:tplc="49A0DB12">
      <w:start w:val="1"/>
      <w:numFmt w:val="decimal"/>
      <w:lvlText w:val="（%1）"/>
      <w:lvlJc w:val="left"/>
      <w:pPr>
        <w:ind w:left="1570" w:hanging="72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1754009906">
    <w:abstractNumId w:val="10"/>
  </w:num>
  <w:num w:numId="2" w16cid:durableId="1684277656">
    <w:abstractNumId w:val="1"/>
  </w:num>
  <w:num w:numId="3" w16cid:durableId="780876814">
    <w:abstractNumId w:val="8"/>
  </w:num>
  <w:num w:numId="4" w16cid:durableId="515118191">
    <w:abstractNumId w:val="2"/>
  </w:num>
  <w:num w:numId="5" w16cid:durableId="203297284">
    <w:abstractNumId w:val="7"/>
  </w:num>
  <w:num w:numId="6" w16cid:durableId="1282223278">
    <w:abstractNumId w:val="4"/>
  </w:num>
  <w:num w:numId="7" w16cid:durableId="1336103934">
    <w:abstractNumId w:val="9"/>
  </w:num>
  <w:num w:numId="8" w16cid:durableId="2138644361">
    <w:abstractNumId w:val="11"/>
  </w:num>
  <w:num w:numId="9" w16cid:durableId="1998339055">
    <w:abstractNumId w:val="3"/>
  </w:num>
  <w:num w:numId="10" w16cid:durableId="1866359453">
    <w:abstractNumId w:val="5"/>
  </w:num>
  <w:num w:numId="11" w16cid:durableId="1897280756">
    <w:abstractNumId w:val="0"/>
  </w:num>
  <w:num w:numId="12" w16cid:durableId="834691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7D"/>
    <w:rsid w:val="00174FC0"/>
    <w:rsid w:val="001A68D7"/>
    <w:rsid w:val="001B08CE"/>
    <w:rsid w:val="002163EE"/>
    <w:rsid w:val="00341A70"/>
    <w:rsid w:val="003F5490"/>
    <w:rsid w:val="004804F5"/>
    <w:rsid w:val="004C2FAE"/>
    <w:rsid w:val="00702907"/>
    <w:rsid w:val="00A57964"/>
    <w:rsid w:val="00B30A7D"/>
    <w:rsid w:val="00CF4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4AE6"/>
  <w15:chartTrackingRefBased/>
  <w15:docId w15:val="{A674FC84-4874-43B7-BCF6-9A6024D2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7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0A7D"/>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B30A7D"/>
    <w:rPr>
      <w:rFonts w:ascii="Calibri" w:eastAsia="新細明體" w:hAnsi="Calibri" w:cs="Times New Roman"/>
      <w:sz w:val="20"/>
      <w:szCs w:val="20"/>
      <w:lang w:val="x-none" w:eastAsia="x-none"/>
    </w:rPr>
  </w:style>
  <w:style w:type="paragraph" w:styleId="a5">
    <w:name w:val="header"/>
    <w:basedOn w:val="a"/>
    <w:link w:val="a6"/>
    <w:uiPriority w:val="99"/>
    <w:unhideWhenUsed/>
    <w:rsid w:val="00CF45F5"/>
    <w:pPr>
      <w:tabs>
        <w:tab w:val="center" w:pos="4153"/>
        <w:tab w:val="right" w:pos="8306"/>
      </w:tabs>
      <w:snapToGrid w:val="0"/>
    </w:pPr>
    <w:rPr>
      <w:sz w:val="20"/>
      <w:szCs w:val="20"/>
    </w:rPr>
  </w:style>
  <w:style w:type="character" w:customStyle="1" w:styleId="a6">
    <w:name w:val="頁首 字元"/>
    <w:basedOn w:val="a0"/>
    <w:link w:val="a5"/>
    <w:uiPriority w:val="99"/>
    <w:rsid w:val="00CF45F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陳昱達</dc:creator>
  <cp:keywords/>
  <dc:description/>
  <cp:lastModifiedBy>陳昱達</cp:lastModifiedBy>
  <cp:revision>2</cp:revision>
  <dcterms:created xsi:type="dcterms:W3CDTF">2025-01-07T01:59:00Z</dcterms:created>
  <dcterms:modified xsi:type="dcterms:W3CDTF">2025-01-07T01:59:00Z</dcterms:modified>
</cp:coreProperties>
</file>