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18457" w14:textId="0AFF1838" w:rsidR="003C4C3C" w:rsidRPr="006E581B" w:rsidRDefault="00167472" w:rsidP="00F37D87">
      <w:pPr>
        <w:jc w:val="center"/>
        <w:rPr>
          <w:rFonts w:ascii="標楷體" w:eastAsia="標楷體" w:hAnsi="標楷體"/>
          <w:b/>
          <w:sz w:val="20"/>
          <w:szCs w:val="20"/>
        </w:rPr>
      </w:pPr>
      <w:r w:rsidRPr="00167472">
        <w:rPr>
          <w:rFonts w:ascii="標楷體" w:eastAsia="標楷體" w:hAnsi="標楷體" w:hint="eastAsia"/>
          <w:b/>
          <w:sz w:val="36"/>
          <w:szCs w:val="36"/>
        </w:rPr>
        <w:t>證券商氣候</w:t>
      </w:r>
      <w:r w:rsidRPr="00167472">
        <w:rPr>
          <w:rFonts w:ascii="標楷體" w:eastAsia="標楷體" w:hAnsi="標楷體"/>
          <w:b/>
          <w:bCs/>
          <w:sz w:val="36"/>
          <w:szCs w:val="36"/>
        </w:rPr>
        <w:t>變遷</w:t>
      </w:r>
      <w:r w:rsidRPr="00167472">
        <w:rPr>
          <w:rFonts w:ascii="標楷體" w:eastAsia="標楷體" w:hAnsi="標楷體" w:hint="eastAsia"/>
          <w:b/>
          <w:sz w:val="36"/>
          <w:szCs w:val="36"/>
        </w:rPr>
        <w:t>情境分析指引</w:t>
      </w:r>
    </w:p>
    <w:p w14:paraId="76F408B6" w14:textId="3E603E6E" w:rsidR="006E581B" w:rsidRDefault="006E581B" w:rsidP="006E581B">
      <w:pPr>
        <w:jc w:val="right"/>
        <w:rPr>
          <w:rFonts w:ascii="標楷體" w:eastAsia="標楷體"/>
          <w:sz w:val="20"/>
        </w:rPr>
      </w:pPr>
      <w:r>
        <w:rPr>
          <w:rFonts w:ascii="標楷體" w:eastAsia="標楷體" w:hAnsi="Calisto MT" w:hint="eastAsia"/>
          <w:sz w:val="20"/>
        </w:rPr>
        <w:t>金融監督管理委員會112</w:t>
      </w:r>
      <w:r>
        <w:rPr>
          <w:rFonts w:ascii="標楷體" w:eastAsia="標楷體" w:hint="eastAsia"/>
          <w:sz w:val="20"/>
        </w:rPr>
        <w:t>年9月14日金管證</w:t>
      </w:r>
      <w:r w:rsidR="00342F38">
        <w:rPr>
          <w:rFonts w:ascii="標楷體" w:eastAsia="標楷體" w:hint="eastAsia"/>
          <w:sz w:val="20"/>
        </w:rPr>
        <w:t>券</w:t>
      </w:r>
      <w:r>
        <w:rPr>
          <w:rFonts w:ascii="標楷體" w:eastAsia="標楷體" w:hint="eastAsia"/>
          <w:sz w:val="20"/>
        </w:rPr>
        <w:t>字第1120354389號函同意備查</w:t>
      </w:r>
    </w:p>
    <w:p w14:paraId="50049916" w14:textId="0914ECB2" w:rsidR="000C0009" w:rsidRPr="000C0009" w:rsidRDefault="000C0009" w:rsidP="006E581B">
      <w:pPr>
        <w:jc w:val="right"/>
        <w:rPr>
          <w:rFonts w:ascii="標楷體" w:eastAsia="標楷體" w:hAnsi="標楷體"/>
          <w:b/>
          <w:sz w:val="20"/>
          <w:szCs w:val="20"/>
        </w:rPr>
      </w:pPr>
      <w:r w:rsidRPr="003845B3">
        <w:rPr>
          <w:rFonts w:ascii="標楷體" w:eastAsia="標楷體" w:hint="eastAsia"/>
          <w:sz w:val="20"/>
        </w:rPr>
        <w:t>中華民國證券商業同業公會11</w:t>
      </w:r>
      <w:r>
        <w:rPr>
          <w:rFonts w:ascii="標楷體" w:eastAsia="標楷體" w:hint="eastAsia"/>
          <w:sz w:val="20"/>
        </w:rPr>
        <w:t>2</w:t>
      </w:r>
      <w:r w:rsidRPr="003845B3">
        <w:rPr>
          <w:rFonts w:ascii="標楷體" w:eastAsia="標楷體" w:hint="eastAsia"/>
          <w:sz w:val="20"/>
        </w:rPr>
        <w:t>年</w:t>
      </w:r>
      <w:r w:rsidR="001062E1">
        <w:rPr>
          <w:rFonts w:ascii="標楷體" w:eastAsia="標楷體" w:hint="eastAsia"/>
          <w:sz w:val="20"/>
        </w:rPr>
        <w:t>9</w:t>
      </w:r>
      <w:r w:rsidRPr="003845B3">
        <w:rPr>
          <w:rFonts w:ascii="標楷體" w:eastAsia="標楷體" w:hint="eastAsia"/>
          <w:sz w:val="20"/>
        </w:rPr>
        <w:t>月</w:t>
      </w:r>
      <w:r w:rsidR="00BC12DC">
        <w:rPr>
          <w:rFonts w:ascii="標楷體" w:eastAsia="標楷體" w:hint="eastAsia"/>
          <w:sz w:val="20"/>
        </w:rPr>
        <w:t>20</w:t>
      </w:r>
      <w:r w:rsidRPr="003845B3">
        <w:rPr>
          <w:rFonts w:ascii="標楷體" w:eastAsia="標楷體" w:hint="eastAsia"/>
          <w:sz w:val="20"/>
        </w:rPr>
        <w:t>日中證商業四字第</w:t>
      </w:r>
      <w:r w:rsidR="00BC12DC">
        <w:rPr>
          <w:rFonts w:ascii="標楷體" w:eastAsia="標楷體" w:hint="eastAsia"/>
          <w:sz w:val="20"/>
        </w:rPr>
        <w:t>1120005026</w:t>
      </w:r>
      <w:r w:rsidRPr="003845B3">
        <w:rPr>
          <w:rFonts w:ascii="標楷體" w:eastAsia="標楷體" w:hint="eastAsia"/>
          <w:sz w:val="20"/>
        </w:rPr>
        <w:t>號</w:t>
      </w:r>
      <w:r>
        <w:rPr>
          <w:rFonts w:ascii="標楷體" w:eastAsia="標楷體" w:hint="eastAsia"/>
          <w:sz w:val="20"/>
        </w:rPr>
        <w:t>函</w:t>
      </w:r>
      <w:r w:rsidRPr="003845B3">
        <w:rPr>
          <w:rFonts w:ascii="標楷體" w:eastAsia="標楷體" w:hint="eastAsia"/>
          <w:sz w:val="20"/>
        </w:rPr>
        <w:t>公告</w:t>
      </w:r>
    </w:p>
    <w:p w14:paraId="28EEBA39" w14:textId="77777777" w:rsidR="00167472" w:rsidRPr="00044D44" w:rsidRDefault="00167472" w:rsidP="00167472">
      <w:pPr>
        <w:pStyle w:val="a3"/>
        <w:ind w:leftChars="-1" w:left="-2" w:firstLineChars="89" w:firstLine="249"/>
        <w:rPr>
          <w:rFonts w:ascii="標楷體" w:eastAsia="標楷體" w:hAnsi="標楷體"/>
          <w:sz w:val="28"/>
          <w:szCs w:val="28"/>
        </w:rPr>
      </w:pPr>
      <w:r w:rsidRPr="00044D44">
        <w:rPr>
          <w:rFonts w:ascii="標楷體" w:eastAsia="標楷體" w:hAnsi="標楷體" w:hint="eastAsia"/>
          <w:sz w:val="28"/>
          <w:szCs w:val="28"/>
        </w:rPr>
        <w:t>第一章 總則</w:t>
      </w:r>
    </w:p>
    <w:p w14:paraId="696AF485" w14:textId="18CE7221" w:rsidR="00167472" w:rsidRPr="00044D44" w:rsidRDefault="00167472" w:rsidP="00167472">
      <w:pPr>
        <w:pStyle w:val="a3"/>
        <w:spacing w:beforeLines="50" w:before="180" w:line="400" w:lineRule="exact"/>
        <w:ind w:leftChars="352" w:left="1131" w:hangingChars="102" w:hanging="286"/>
        <w:rPr>
          <w:rFonts w:ascii="標楷體" w:eastAsia="標楷體" w:hAnsi="標楷體"/>
          <w:sz w:val="28"/>
          <w:szCs w:val="28"/>
        </w:rPr>
      </w:pPr>
      <w:r w:rsidRPr="00044D44">
        <w:rPr>
          <w:rFonts w:ascii="標楷體" w:eastAsia="標楷體" w:hAnsi="標楷體" w:hint="eastAsia"/>
          <w:sz w:val="28"/>
          <w:szCs w:val="28"/>
        </w:rPr>
        <w:t>1.</w:t>
      </w:r>
      <w:r w:rsidR="004444B3" w:rsidRPr="004444B3">
        <w:rPr>
          <w:rFonts w:ascii="標楷體" w:eastAsia="標楷體" w:hAnsi="標楷體" w:hint="eastAsia"/>
          <w:sz w:val="28"/>
          <w:szCs w:val="28"/>
        </w:rPr>
        <w:t xml:space="preserve"> </w:t>
      </w:r>
      <w:r w:rsidR="004444B3">
        <w:rPr>
          <w:rFonts w:ascii="標楷體" w:eastAsia="標楷體" w:hAnsi="標楷體" w:hint="eastAsia"/>
          <w:sz w:val="28"/>
          <w:szCs w:val="28"/>
        </w:rPr>
        <w:t>為</w:t>
      </w:r>
      <w:r w:rsidR="004444B3" w:rsidRPr="00044D44">
        <w:rPr>
          <w:rFonts w:ascii="標楷體" w:eastAsia="標楷體" w:hAnsi="標楷體" w:hint="eastAsia"/>
          <w:sz w:val="28"/>
          <w:szCs w:val="28"/>
        </w:rPr>
        <w:t>協助證券商進行氣候情境分析</w:t>
      </w:r>
      <w:r w:rsidR="004444B3">
        <w:rPr>
          <w:rFonts w:ascii="標楷體" w:eastAsia="標楷體" w:hAnsi="標楷體" w:hint="eastAsia"/>
          <w:sz w:val="28"/>
          <w:szCs w:val="28"/>
        </w:rPr>
        <w:t>，爰制定</w:t>
      </w:r>
      <w:r w:rsidRPr="00044D44">
        <w:rPr>
          <w:rFonts w:ascii="標楷體" w:eastAsia="標楷體" w:hAnsi="標楷體" w:hint="eastAsia"/>
          <w:sz w:val="28"/>
          <w:szCs w:val="28"/>
        </w:rPr>
        <w:t>本指引</w:t>
      </w:r>
      <w:r w:rsidR="004444B3">
        <w:rPr>
          <w:rFonts w:ascii="標楷體" w:eastAsia="標楷體" w:hAnsi="標楷體" w:hint="eastAsia"/>
          <w:sz w:val="28"/>
          <w:szCs w:val="28"/>
        </w:rPr>
        <w:t>，以資遵循</w:t>
      </w:r>
      <w:r w:rsidRPr="00044D44">
        <w:rPr>
          <w:rFonts w:ascii="標楷體" w:eastAsia="標楷體" w:hAnsi="標楷體" w:hint="eastAsia"/>
          <w:sz w:val="28"/>
          <w:szCs w:val="28"/>
        </w:rPr>
        <w:t>。</w:t>
      </w:r>
    </w:p>
    <w:p w14:paraId="47338E06" w14:textId="50835E76" w:rsidR="00167472" w:rsidRPr="007E0E3F" w:rsidRDefault="00167472" w:rsidP="007E0E3F">
      <w:pPr>
        <w:pStyle w:val="a3"/>
        <w:spacing w:beforeLines="50" w:before="180" w:line="400" w:lineRule="exact"/>
        <w:ind w:leftChars="471" w:left="1130" w:firstLineChars="1" w:firstLine="3"/>
        <w:rPr>
          <w:rFonts w:ascii="標楷體" w:eastAsia="標楷體" w:hAnsi="標楷體"/>
          <w:color w:val="000000" w:themeColor="text1"/>
          <w:sz w:val="28"/>
          <w:szCs w:val="28"/>
        </w:rPr>
      </w:pPr>
      <w:r w:rsidRPr="00044D44">
        <w:rPr>
          <w:rFonts w:ascii="標楷體" w:eastAsia="標楷體" w:hAnsi="標楷體" w:hint="eastAsia"/>
          <w:color w:val="000000" w:themeColor="text1"/>
          <w:sz w:val="28"/>
          <w:szCs w:val="28"/>
        </w:rPr>
        <w:t>本指引免適用於外國證券商在</w:t>
      </w:r>
      <w:r w:rsidR="007E0E3F">
        <w:rPr>
          <w:rFonts w:ascii="標楷體" w:eastAsia="標楷體" w:hAnsi="標楷體" w:hint="eastAsia"/>
          <w:color w:val="000000" w:themeColor="text1"/>
          <w:sz w:val="28"/>
          <w:szCs w:val="28"/>
        </w:rPr>
        <w:t>臺</w:t>
      </w:r>
      <w:r w:rsidRPr="00044D44">
        <w:rPr>
          <w:rFonts w:ascii="標楷體" w:eastAsia="標楷體" w:hAnsi="標楷體" w:hint="eastAsia"/>
          <w:color w:val="000000" w:themeColor="text1"/>
          <w:sz w:val="28"/>
          <w:szCs w:val="28"/>
        </w:rPr>
        <w:t>分公司及由他業兼營之證券商</w:t>
      </w:r>
      <w:r w:rsidR="007E0E3F" w:rsidRPr="007E0E3F">
        <w:rPr>
          <w:rFonts w:ascii="標楷體" w:eastAsia="標楷體" w:hAnsi="標楷體" w:hint="eastAsia"/>
          <w:color w:val="000000" w:themeColor="text1"/>
          <w:sz w:val="28"/>
          <w:szCs w:val="28"/>
        </w:rPr>
        <w:t>，以及</w:t>
      </w:r>
      <w:r w:rsidR="007E0E3F" w:rsidRPr="007E0E3F">
        <w:rPr>
          <w:rFonts w:ascii="標楷體" w:eastAsia="標楷體" w:hAnsi="標楷體"/>
          <w:color w:val="000000" w:themeColor="text1"/>
          <w:sz w:val="28"/>
          <w:szCs w:val="28"/>
        </w:rPr>
        <w:t>受託買賣有價證券</w:t>
      </w:r>
      <w:r w:rsidR="007E0E3F" w:rsidRPr="007E0E3F">
        <w:rPr>
          <w:rFonts w:ascii="標楷體" w:eastAsia="標楷體" w:hAnsi="標楷體" w:hint="eastAsia"/>
          <w:color w:val="000000" w:themeColor="text1"/>
          <w:sz w:val="28"/>
          <w:szCs w:val="28"/>
        </w:rPr>
        <w:t>業務</w:t>
      </w:r>
      <w:r w:rsidRPr="00044D44">
        <w:rPr>
          <w:rFonts w:ascii="標楷體" w:eastAsia="標楷體" w:hAnsi="標楷體" w:hint="eastAsia"/>
          <w:color w:val="000000" w:themeColor="text1"/>
          <w:sz w:val="28"/>
          <w:szCs w:val="28"/>
        </w:rPr>
        <w:t>。</w:t>
      </w:r>
    </w:p>
    <w:p w14:paraId="1FDC51C0" w14:textId="77777777" w:rsidR="00167472" w:rsidRPr="00044D44" w:rsidRDefault="00167472" w:rsidP="00167472">
      <w:pPr>
        <w:pStyle w:val="a3"/>
        <w:spacing w:beforeLines="50" w:before="180" w:line="400" w:lineRule="exact"/>
        <w:ind w:leftChars="352" w:left="1131" w:hangingChars="102" w:hanging="286"/>
        <w:rPr>
          <w:rFonts w:ascii="標楷體" w:eastAsia="標楷體" w:hAnsi="標楷體"/>
          <w:color w:val="000000" w:themeColor="text1"/>
          <w:sz w:val="28"/>
          <w:szCs w:val="28"/>
        </w:rPr>
      </w:pPr>
      <w:r w:rsidRPr="00044D44">
        <w:rPr>
          <w:rFonts w:ascii="標楷體" w:eastAsia="標楷體" w:hAnsi="標楷體" w:hint="eastAsia"/>
          <w:sz w:val="28"/>
          <w:szCs w:val="28"/>
        </w:rPr>
        <w:t>2</w:t>
      </w:r>
      <w:r w:rsidR="00592F24" w:rsidRPr="00044D44">
        <w:rPr>
          <w:rFonts w:ascii="標楷體" w:eastAsia="標楷體" w:hAnsi="標楷體" w:hint="eastAsia"/>
          <w:sz w:val="28"/>
          <w:szCs w:val="28"/>
        </w:rPr>
        <w:t>.</w:t>
      </w:r>
      <w:r w:rsidRPr="00044D44">
        <w:rPr>
          <w:rFonts w:ascii="標楷體" w:eastAsia="標楷體" w:hAnsi="標楷體" w:hint="eastAsia"/>
          <w:color w:val="000000" w:themeColor="text1"/>
          <w:sz w:val="28"/>
          <w:szCs w:val="28"/>
        </w:rPr>
        <w:t>氣候情境分析是瞭解氣候相關風險與機會策略之重要且有用的工具，以評估在面對不確定條件下，針對一定範圍內、未來可能發生的氣候狀態(climate states)，鑑別及評估相關潛在影響之程序。建立於假設上的氣候情境分析，並非用於提供精確的結果或預測。氣候情境分析使組織能針對特定趨勢或特定狀況權衡未來走向，允許組織探究及瞭解各種氣候相關風險（包括轉型風險及實體風險）將如何隨著時間影響業務、策略及財務績效。</w:t>
      </w:r>
    </w:p>
    <w:p w14:paraId="6238F6DC" w14:textId="77777777" w:rsidR="00F37D87" w:rsidRPr="00044D44" w:rsidRDefault="00F37D87" w:rsidP="00F37D87">
      <w:pPr>
        <w:pStyle w:val="a3"/>
        <w:spacing w:beforeLines="50" w:before="180" w:line="400" w:lineRule="exact"/>
        <w:ind w:leftChars="352" w:left="1131" w:hangingChars="102" w:hanging="286"/>
        <w:rPr>
          <w:rFonts w:ascii="標楷體" w:eastAsia="標楷體" w:hAnsi="標楷體" w:cs="標楷體"/>
          <w:color w:val="000000" w:themeColor="text1"/>
          <w:sz w:val="28"/>
          <w:szCs w:val="28"/>
        </w:rPr>
      </w:pPr>
      <w:r w:rsidRPr="00044D44">
        <w:rPr>
          <w:rFonts w:ascii="標楷體" w:eastAsia="標楷體" w:hAnsi="標楷體" w:hint="eastAsia"/>
          <w:sz w:val="28"/>
          <w:szCs w:val="28"/>
        </w:rPr>
        <w:t>3.</w:t>
      </w:r>
      <w:r w:rsidRPr="00044D44">
        <w:rPr>
          <w:rFonts w:ascii="標楷體" w:eastAsia="標楷體" w:hAnsi="標楷體" w:cs="標楷體" w:hint="eastAsia"/>
          <w:color w:val="000000" w:themeColor="text1"/>
          <w:sz w:val="28"/>
          <w:szCs w:val="28"/>
        </w:rPr>
        <w:t>氣候情境分析可以是質化，仰賴描述、文字敘事，或是透過數據與模型量化，或是兩者的結合。質化情境分析是在僅有很少或沒有數據可用時、資料不易取得時，針對關聯性及趨勢進行探究；量化情境分析則是採用模型及其他分析手法進行評估。兩者宜仰賴內部一致、合乎邏輯且建立在明確的假設及限制基礎上，推導出未來的發展路徑。</w:t>
      </w:r>
    </w:p>
    <w:p w14:paraId="3E633408" w14:textId="77777777" w:rsidR="00F37D87" w:rsidRPr="00044D44" w:rsidRDefault="00F37D87" w:rsidP="00F37D87">
      <w:pPr>
        <w:pStyle w:val="a3"/>
        <w:spacing w:beforeLines="50" w:before="180" w:line="400" w:lineRule="exact"/>
        <w:ind w:leftChars="471" w:left="1130" w:firstLineChars="1" w:firstLine="3"/>
        <w:rPr>
          <w:rFonts w:ascii="標楷體" w:eastAsia="標楷體" w:hAnsi="標楷體"/>
          <w:color w:val="000000" w:themeColor="text1"/>
          <w:sz w:val="28"/>
          <w:szCs w:val="28"/>
        </w:rPr>
      </w:pPr>
      <w:r w:rsidRPr="00044D44">
        <w:rPr>
          <w:rFonts w:ascii="標楷體" w:eastAsia="標楷體" w:hAnsi="標楷體" w:hint="eastAsia"/>
          <w:color w:val="000000" w:themeColor="text1"/>
          <w:sz w:val="28"/>
          <w:szCs w:val="28"/>
        </w:rPr>
        <w:t>若以質化情境分析為始，於實務可行時，宜於次一個氣候情境分析工作期間(通常以年為單位)，開始改為使用量化情境分析。</w:t>
      </w:r>
    </w:p>
    <w:p w14:paraId="7ECFF623" w14:textId="77777777" w:rsidR="00F37D87" w:rsidRPr="00044D44" w:rsidRDefault="00F37D87" w:rsidP="00F37D87">
      <w:pPr>
        <w:pStyle w:val="a3"/>
        <w:spacing w:beforeLines="50" w:before="180" w:line="400" w:lineRule="exact"/>
        <w:ind w:leftChars="471" w:left="1130" w:firstLineChars="1" w:firstLine="3"/>
        <w:rPr>
          <w:rFonts w:ascii="標楷體" w:eastAsia="標楷體" w:hAnsi="標楷體"/>
          <w:color w:val="000000" w:themeColor="text1"/>
          <w:sz w:val="28"/>
          <w:szCs w:val="28"/>
        </w:rPr>
      </w:pPr>
      <w:r w:rsidRPr="00044D44">
        <w:rPr>
          <w:rFonts w:ascii="標楷體" w:eastAsia="標楷體" w:hAnsi="標楷體" w:hint="eastAsia"/>
          <w:color w:val="000000" w:themeColor="text1"/>
          <w:sz w:val="28"/>
          <w:szCs w:val="28"/>
        </w:rPr>
        <w:t>氣候情境分析必然面臨未來情境的不確定性和複雜性，證券商宜避免過度依賴任何單一來源的情境分析資料集(dataset)作為風險管理和制定公司策略的唯一依據，或得在充分了解採用的情境分析資料集(dataset)之假設條件及使用限制下，進行資料使用。</w:t>
      </w:r>
    </w:p>
    <w:p w14:paraId="0B2297C0" w14:textId="77777777" w:rsidR="00F37D87" w:rsidRPr="00044D44" w:rsidRDefault="00F37D87" w:rsidP="00F37D87">
      <w:pPr>
        <w:pStyle w:val="a3"/>
        <w:spacing w:beforeLines="50" w:before="180" w:line="400" w:lineRule="exact"/>
        <w:ind w:leftChars="471" w:left="1130" w:firstLineChars="1" w:firstLine="3"/>
        <w:rPr>
          <w:rFonts w:ascii="標楷體" w:eastAsia="標楷體" w:hAnsi="標楷體"/>
          <w:color w:val="000000" w:themeColor="text1"/>
          <w:sz w:val="28"/>
          <w:szCs w:val="28"/>
        </w:rPr>
      </w:pPr>
      <w:r w:rsidRPr="00044D44">
        <w:rPr>
          <w:rFonts w:ascii="標楷體" w:eastAsia="標楷體" w:hAnsi="標楷體" w:hint="eastAsia"/>
          <w:color w:val="000000" w:themeColor="text1"/>
          <w:sz w:val="28"/>
          <w:szCs w:val="28"/>
        </w:rPr>
        <w:t>基於執行氣候情境分析的目的不同，單一來源氣候情境參數不見得能夠同時達成多種工作目標，例如：瞭解資產(組合)對於氣候相關風險的暴險；持續改善投資或募集資金的策略；辨認得以降低氣候風險的舉措；或，辨認責任投資之議合活動的優先次序。</w:t>
      </w:r>
    </w:p>
    <w:p w14:paraId="49245E1E" w14:textId="77777777" w:rsidR="00C848E1" w:rsidRPr="00044D44" w:rsidRDefault="00C848E1" w:rsidP="00C848E1">
      <w:pPr>
        <w:pStyle w:val="a3"/>
        <w:spacing w:beforeLines="50" w:before="180" w:line="400" w:lineRule="exact"/>
        <w:ind w:leftChars="355" w:left="1129" w:hangingChars="99" w:hanging="277"/>
        <w:rPr>
          <w:rFonts w:ascii="標楷體" w:eastAsia="標楷體" w:hAnsi="標楷體"/>
          <w:color w:val="000000" w:themeColor="text1"/>
          <w:sz w:val="28"/>
          <w:szCs w:val="28"/>
        </w:rPr>
      </w:pPr>
      <w:r w:rsidRPr="00044D44">
        <w:rPr>
          <w:rFonts w:ascii="標楷體" w:eastAsia="標楷體" w:hAnsi="標楷體" w:hint="eastAsia"/>
          <w:sz w:val="28"/>
          <w:szCs w:val="28"/>
        </w:rPr>
        <w:t>4.</w:t>
      </w:r>
      <w:r w:rsidRPr="00044D44">
        <w:rPr>
          <w:rFonts w:ascii="標楷體" w:eastAsia="標楷體" w:hAnsi="標楷體" w:hint="eastAsia"/>
          <w:color w:val="000000" w:themeColor="text1"/>
          <w:sz w:val="28"/>
          <w:szCs w:val="28"/>
        </w:rPr>
        <w:t>證券商應使用氣候情境進行氣候風險分析，以作為持續精進公司整體</w:t>
      </w:r>
      <w:r w:rsidRPr="00044D44">
        <w:rPr>
          <w:rFonts w:ascii="標楷體" w:eastAsia="標楷體" w:hAnsi="標楷體" w:hint="eastAsia"/>
          <w:color w:val="000000" w:themeColor="text1"/>
          <w:sz w:val="28"/>
          <w:szCs w:val="28"/>
        </w:rPr>
        <w:lastRenderedPageBreak/>
        <w:t>之氣候減緩與調適行動的考量依據之一。</w:t>
      </w:r>
    </w:p>
    <w:p w14:paraId="133B75AD" w14:textId="77777777" w:rsidR="00C848E1" w:rsidRPr="00044D44" w:rsidRDefault="00975A5A" w:rsidP="00C848E1">
      <w:pPr>
        <w:pStyle w:val="a3"/>
        <w:spacing w:beforeLines="50" w:before="180" w:line="400" w:lineRule="exact"/>
        <w:ind w:leftChars="470" w:left="1128" w:firstLineChars="1" w:firstLine="3"/>
        <w:rPr>
          <w:rFonts w:ascii="標楷體" w:eastAsia="標楷體" w:hAnsi="標楷體"/>
          <w:color w:val="000000" w:themeColor="text1"/>
          <w:sz w:val="28"/>
          <w:szCs w:val="28"/>
        </w:rPr>
      </w:pPr>
      <w:r w:rsidRPr="00044D44">
        <w:rPr>
          <w:rFonts w:ascii="標楷體" w:eastAsia="標楷體" w:hAnsi="標楷體" w:hint="eastAsia"/>
          <w:color w:val="000000" w:themeColor="text1"/>
          <w:sz w:val="28"/>
          <w:szCs w:val="28"/>
        </w:rPr>
        <w:t>證券商首次進行之氣候情境分析可能著重</w:t>
      </w:r>
      <w:r w:rsidR="00C848E1" w:rsidRPr="00044D44">
        <w:rPr>
          <w:rFonts w:ascii="標楷體" w:eastAsia="標楷體" w:hAnsi="標楷體" w:hint="eastAsia"/>
          <w:color w:val="000000" w:themeColor="text1"/>
          <w:sz w:val="28"/>
          <w:szCs w:val="28"/>
        </w:rPr>
        <w:t>於特定資產(組合)，並且可能只包含上市櫃公司之股票和債券。隨著時間經過，公司宜視管理需求進一步擴展情境分析至更完整的資產涵蓋範圍，及對公司整體之財務影響。</w:t>
      </w:r>
    </w:p>
    <w:p w14:paraId="6B1E19FA" w14:textId="77777777" w:rsidR="000C52F0" w:rsidRPr="00044D44" w:rsidRDefault="00B80790" w:rsidP="00377782">
      <w:pPr>
        <w:spacing w:beforeLines="50" w:before="180" w:line="400" w:lineRule="exact"/>
        <w:ind w:firstLineChars="303" w:firstLine="848"/>
        <w:jc w:val="both"/>
        <w:rPr>
          <w:rFonts w:ascii="標楷體" w:eastAsia="標楷體" w:hAnsi="標楷體"/>
          <w:color w:val="000000" w:themeColor="text1"/>
          <w:sz w:val="28"/>
          <w:szCs w:val="28"/>
        </w:rPr>
      </w:pPr>
      <w:r w:rsidRPr="00044D44">
        <w:rPr>
          <w:rFonts w:ascii="標楷體" w:eastAsia="標楷體" w:hAnsi="標楷體" w:hint="eastAsia"/>
          <w:sz w:val="28"/>
          <w:szCs w:val="28"/>
        </w:rPr>
        <w:t>5.</w:t>
      </w:r>
      <w:r w:rsidR="000C52F0" w:rsidRPr="00044D44">
        <w:rPr>
          <w:rFonts w:ascii="標楷體" w:eastAsia="標楷體" w:hAnsi="標楷體" w:hint="eastAsia"/>
          <w:color w:val="000000" w:themeColor="text1"/>
          <w:sz w:val="28"/>
          <w:szCs w:val="28"/>
        </w:rPr>
        <w:t>氣候情境分析應包括以下流程：</w:t>
      </w:r>
    </w:p>
    <w:p w14:paraId="7CD78B7F" w14:textId="77777777" w:rsidR="000C52F0" w:rsidRPr="00044D44" w:rsidRDefault="000C52F0" w:rsidP="00377782">
      <w:pPr>
        <w:snapToGrid w:val="0"/>
        <w:spacing w:beforeLines="50" w:before="180" w:line="400" w:lineRule="exact"/>
        <w:ind w:firstLineChars="413" w:firstLine="1156"/>
        <w:jc w:val="both"/>
        <w:rPr>
          <w:rFonts w:ascii="標楷體" w:eastAsia="標楷體" w:hAnsi="標楷體"/>
          <w:color w:val="000000" w:themeColor="text1"/>
          <w:sz w:val="28"/>
          <w:szCs w:val="28"/>
        </w:rPr>
      </w:pPr>
      <w:r w:rsidRPr="00044D44">
        <w:rPr>
          <w:rFonts w:ascii="標楷體" w:eastAsia="標楷體" w:hAnsi="標楷體" w:hint="eastAsia"/>
          <w:color w:val="000000" w:themeColor="text1"/>
          <w:sz w:val="28"/>
          <w:szCs w:val="28"/>
        </w:rPr>
        <w:t>(1)了解氣候情境分析的目的。</w:t>
      </w:r>
    </w:p>
    <w:p w14:paraId="740F74C1" w14:textId="77777777" w:rsidR="00377782" w:rsidRPr="00044D44" w:rsidRDefault="000C52F0" w:rsidP="00377782">
      <w:pPr>
        <w:snapToGrid w:val="0"/>
        <w:spacing w:beforeLines="50" w:before="180" w:line="400" w:lineRule="exact"/>
        <w:ind w:firstLineChars="413" w:firstLine="1156"/>
        <w:jc w:val="both"/>
        <w:rPr>
          <w:rFonts w:ascii="標楷體" w:eastAsia="標楷體" w:hAnsi="標楷體"/>
          <w:color w:val="000000" w:themeColor="text1"/>
          <w:sz w:val="28"/>
          <w:szCs w:val="28"/>
        </w:rPr>
      </w:pPr>
      <w:r w:rsidRPr="00044D44">
        <w:rPr>
          <w:rFonts w:ascii="標楷體" w:eastAsia="標楷體" w:hAnsi="標楷體" w:hint="eastAsia"/>
          <w:color w:val="000000" w:themeColor="text1"/>
          <w:sz w:val="28"/>
          <w:szCs w:val="28"/>
        </w:rPr>
        <w:t>(2)氣候情境分析之方法與情境選用</w:t>
      </w:r>
      <w:r w:rsidR="00377782" w:rsidRPr="00044D44">
        <w:rPr>
          <w:rFonts w:ascii="標楷體" w:eastAsia="標楷體" w:hAnsi="標楷體" w:hint="eastAsia"/>
          <w:color w:val="000000" w:themeColor="text1"/>
          <w:sz w:val="28"/>
          <w:szCs w:val="28"/>
        </w:rPr>
        <w:t>。</w:t>
      </w:r>
    </w:p>
    <w:p w14:paraId="0FFF066E" w14:textId="77777777" w:rsidR="00377782" w:rsidRPr="00044D44" w:rsidRDefault="000C52F0" w:rsidP="00377782">
      <w:pPr>
        <w:snapToGrid w:val="0"/>
        <w:spacing w:beforeLines="50" w:before="180" w:line="400" w:lineRule="exact"/>
        <w:ind w:firstLineChars="413" w:firstLine="1156"/>
        <w:jc w:val="both"/>
        <w:rPr>
          <w:rFonts w:ascii="標楷體" w:eastAsia="標楷體" w:hAnsi="標楷體"/>
          <w:color w:val="000000" w:themeColor="text1"/>
          <w:sz w:val="28"/>
          <w:szCs w:val="28"/>
        </w:rPr>
      </w:pPr>
      <w:r w:rsidRPr="00044D44">
        <w:rPr>
          <w:rFonts w:ascii="標楷體" w:eastAsia="標楷體" w:hAnsi="標楷體" w:hint="eastAsia"/>
          <w:color w:val="000000" w:themeColor="text1"/>
          <w:sz w:val="28"/>
          <w:szCs w:val="28"/>
        </w:rPr>
        <w:t>(3)影響評估與氣候情境參數</w:t>
      </w:r>
      <w:r w:rsidR="00377782" w:rsidRPr="00044D44">
        <w:rPr>
          <w:rFonts w:ascii="標楷體" w:eastAsia="標楷體" w:hAnsi="標楷體" w:hint="eastAsia"/>
          <w:color w:val="000000" w:themeColor="text1"/>
          <w:sz w:val="28"/>
          <w:szCs w:val="28"/>
        </w:rPr>
        <w:t>。</w:t>
      </w:r>
    </w:p>
    <w:p w14:paraId="45A6563E" w14:textId="77777777" w:rsidR="00B80790" w:rsidRPr="00044D44" w:rsidRDefault="000C52F0" w:rsidP="00377782">
      <w:pPr>
        <w:snapToGrid w:val="0"/>
        <w:spacing w:beforeLines="50" w:before="180" w:line="400" w:lineRule="exact"/>
        <w:ind w:firstLineChars="413" w:firstLine="1156"/>
        <w:jc w:val="both"/>
        <w:rPr>
          <w:rFonts w:ascii="標楷體" w:eastAsia="標楷體" w:hAnsi="標楷體"/>
          <w:color w:val="000000" w:themeColor="text1"/>
          <w:sz w:val="28"/>
          <w:szCs w:val="28"/>
        </w:rPr>
      </w:pPr>
      <w:r w:rsidRPr="00044D44">
        <w:rPr>
          <w:rFonts w:ascii="標楷體" w:eastAsia="標楷體" w:hAnsi="標楷體" w:hint="eastAsia"/>
          <w:color w:val="000000" w:themeColor="text1"/>
          <w:sz w:val="28"/>
          <w:szCs w:val="28"/>
        </w:rPr>
        <w:t>(4)氣候情境分析之運用與管理。</w:t>
      </w:r>
    </w:p>
    <w:p w14:paraId="19476FC7" w14:textId="77777777" w:rsidR="00377782" w:rsidRPr="00044D44" w:rsidRDefault="00377782" w:rsidP="00F17B3D">
      <w:pPr>
        <w:snapToGrid w:val="0"/>
        <w:spacing w:beforeLines="50" w:before="180" w:line="400" w:lineRule="exact"/>
        <w:ind w:firstLineChars="303" w:firstLine="848"/>
        <w:jc w:val="both"/>
        <w:rPr>
          <w:rFonts w:ascii="標楷體" w:eastAsia="標楷體" w:hAnsi="標楷體"/>
          <w:color w:val="000000" w:themeColor="text1"/>
          <w:sz w:val="28"/>
          <w:szCs w:val="28"/>
        </w:rPr>
      </w:pPr>
      <w:r w:rsidRPr="00044D44">
        <w:rPr>
          <w:rFonts w:ascii="標楷體" w:eastAsia="標楷體" w:hAnsi="標楷體" w:hint="eastAsia"/>
          <w:sz w:val="28"/>
          <w:szCs w:val="28"/>
        </w:rPr>
        <w:t>6.</w:t>
      </w:r>
      <w:r w:rsidR="00E879E3" w:rsidRPr="00044D44">
        <w:rPr>
          <w:rFonts w:ascii="標楷體" w:eastAsia="標楷體" w:hAnsi="標楷體" w:hint="eastAsia"/>
          <w:color w:val="000000" w:themeColor="text1"/>
          <w:sz w:val="28"/>
          <w:szCs w:val="28"/>
        </w:rPr>
        <w:t>氣候情境分析得運用於壓力測試，氣候情境分析得參考不同情境參數</w:t>
      </w:r>
      <w:r w:rsidR="00E879E3" w:rsidRPr="00044D44">
        <w:rPr>
          <w:rFonts w:ascii="MS Mincho" w:eastAsia="MS Mincho" w:hAnsi="MS Mincho" w:cs="MS Mincho" w:hint="eastAsia"/>
          <w:color w:val="000000" w:themeColor="text1"/>
          <w:sz w:val="28"/>
          <w:szCs w:val="28"/>
        </w:rPr>
        <w:t>​</w:t>
      </w:r>
      <w:r w:rsidR="00E879E3" w:rsidRPr="00044D44">
        <w:rPr>
          <w:rFonts w:ascii="標楷體" w:eastAsia="標楷體" w:hAnsi="標楷體" w:hint="eastAsia"/>
          <w:color w:val="000000" w:themeColor="text1"/>
          <w:sz w:val="28"/>
          <w:szCs w:val="28"/>
        </w:rPr>
        <w:t>。</w:t>
      </w:r>
    </w:p>
    <w:p w14:paraId="6497E44E" w14:textId="77777777" w:rsidR="003F6A5B" w:rsidRPr="00044D44" w:rsidRDefault="003F6A5B" w:rsidP="00CC4275">
      <w:pPr>
        <w:snapToGrid w:val="0"/>
        <w:spacing w:beforeLines="50" w:before="180" w:line="400" w:lineRule="exact"/>
        <w:ind w:firstLineChars="101" w:firstLine="283"/>
        <w:jc w:val="both"/>
        <w:rPr>
          <w:rFonts w:ascii="標楷體" w:eastAsia="標楷體" w:hAnsi="標楷體"/>
          <w:color w:val="000000" w:themeColor="text1"/>
          <w:sz w:val="28"/>
          <w:szCs w:val="28"/>
        </w:rPr>
      </w:pPr>
      <w:r w:rsidRPr="00044D44">
        <w:rPr>
          <w:rFonts w:ascii="標楷體" w:eastAsia="標楷體" w:hAnsi="標楷體" w:hint="eastAsia"/>
          <w:color w:val="000000" w:themeColor="text1"/>
          <w:sz w:val="28"/>
          <w:szCs w:val="28"/>
        </w:rPr>
        <w:t>第二章 氣候情境分析之方法與情境選用</w:t>
      </w:r>
    </w:p>
    <w:p w14:paraId="321E7B53" w14:textId="77777777" w:rsidR="00E879E3" w:rsidRPr="00044D44" w:rsidRDefault="00E879E3" w:rsidP="00F17B3D">
      <w:pPr>
        <w:snapToGrid w:val="0"/>
        <w:spacing w:beforeLines="50" w:before="180" w:line="400" w:lineRule="exact"/>
        <w:ind w:leftChars="353" w:left="1130" w:hangingChars="101" w:hanging="283"/>
        <w:jc w:val="both"/>
        <w:rPr>
          <w:rFonts w:ascii="標楷體" w:eastAsia="標楷體" w:hAnsi="標楷體"/>
          <w:sz w:val="28"/>
          <w:szCs w:val="28"/>
        </w:rPr>
      </w:pPr>
      <w:r w:rsidRPr="00044D44">
        <w:rPr>
          <w:rFonts w:ascii="標楷體" w:eastAsia="標楷體" w:hAnsi="標楷體" w:hint="eastAsia"/>
          <w:sz w:val="28"/>
          <w:szCs w:val="28"/>
        </w:rPr>
        <w:t>7.</w:t>
      </w:r>
      <w:r w:rsidR="00F17B3D" w:rsidRPr="00044D44">
        <w:rPr>
          <w:rFonts w:ascii="標楷體" w:eastAsia="標楷體" w:hAnsi="標楷體" w:hint="eastAsia"/>
          <w:color w:val="000000" w:themeColor="text1"/>
          <w:sz w:val="28"/>
          <w:szCs w:val="28"/>
        </w:rPr>
        <w:t>氣候情境是指未來在氣候變遷影響加劇及全球積極邁向低碳轉型兩種完全相反趨勢互相角力下可能產生的多種狀況。通常能夠反映以下各項主要假設：</w:t>
      </w:r>
    </w:p>
    <w:p w14:paraId="566DE3B6" w14:textId="77777777" w:rsidR="00E879E3" w:rsidRPr="00044D44" w:rsidRDefault="00F17B3D" w:rsidP="00F17B3D">
      <w:pPr>
        <w:snapToGrid w:val="0"/>
        <w:spacing w:beforeLines="50" w:before="180" w:line="400" w:lineRule="exact"/>
        <w:ind w:leftChars="472" w:left="1416" w:hangingChars="101" w:hanging="283"/>
        <w:jc w:val="both"/>
        <w:rPr>
          <w:rFonts w:ascii="標楷體" w:eastAsia="標楷體" w:hAnsi="標楷體"/>
          <w:color w:val="000000" w:themeColor="text1"/>
          <w:sz w:val="28"/>
          <w:szCs w:val="28"/>
        </w:rPr>
      </w:pPr>
      <w:r w:rsidRPr="00044D44">
        <w:rPr>
          <w:rFonts w:ascii="標楷體" w:eastAsia="標楷體" w:hAnsi="標楷體" w:hint="eastAsia"/>
          <w:sz w:val="28"/>
          <w:szCs w:val="28"/>
        </w:rPr>
        <w:t>(1)</w:t>
      </w:r>
      <w:r w:rsidRPr="00044D44">
        <w:rPr>
          <w:rFonts w:ascii="標楷體" w:eastAsia="標楷體" w:hAnsi="標楷體" w:hint="eastAsia"/>
          <w:color w:val="000000" w:themeColor="text1"/>
          <w:sz w:val="28"/>
          <w:szCs w:val="28"/>
        </w:rPr>
        <w:t>大氣中溫室氣體濃度：以聯合國政府間氣候變化專門委員會（Intergovernmental Panel on Climate Change, IPCC）所提出之代表濃度路徑(Representative Concentration Pathways, RCPs) 最具代表性，反映出全球面臨氣候變遷衝擊的後果預測。</w:t>
      </w:r>
    </w:p>
    <w:p w14:paraId="50C59EAC" w14:textId="77777777" w:rsidR="00F17B3D" w:rsidRPr="00044D44" w:rsidRDefault="00F17B3D" w:rsidP="00E86781">
      <w:pPr>
        <w:snapToGrid w:val="0"/>
        <w:spacing w:beforeLines="50" w:before="180" w:line="400" w:lineRule="exact"/>
        <w:ind w:leftChars="472" w:left="1559" w:hangingChars="152" w:hanging="426"/>
        <w:jc w:val="both"/>
        <w:rPr>
          <w:rFonts w:ascii="標楷體" w:eastAsia="標楷體" w:hAnsi="標楷體"/>
          <w:color w:val="000000" w:themeColor="text1"/>
          <w:sz w:val="28"/>
          <w:szCs w:val="28"/>
        </w:rPr>
      </w:pPr>
      <w:r w:rsidRPr="00044D44">
        <w:rPr>
          <w:rFonts w:ascii="標楷體" w:eastAsia="標楷體" w:hAnsi="標楷體" w:hint="eastAsia"/>
          <w:sz w:val="28"/>
          <w:szCs w:val="28"/>
        </w:rPr>
        <w:t>(2)</w:t>
      </w:r>
      <w:r w:rsidRPr="00044D44">
        <w:rPr>
          <w:rFonts w:ascii="標楷體" w:eastAsia="標楷體" w:hAnsi="標楷體" w:hint="eastAsia"/>
          <w:color w:val="000000" w:themeColor="text1"/>
          <w:sz w:val="28"/>
          <w:szCs w:val="28"/>
        </w:rPr>
        <w:t>社會經濟(</w:t>
      </w:r>
      <w:r w:rsidRPr="00044D44">
        <w:rPr>
          <w:rFonts w:ascii="標楷體" w:eastAsia="標楷體" w:hAnsi="標楷體"/>
          <w:color w:val="000000" w:themeColor="text1"/>
          <w:sz w:val="28"/>
          <w:szCs w:val="28"/>
        </w:rPr>
        <w:t>socio</w:t>
      </w:r>
      <w:r w:rsidRPr="00044D44">
        <w:rPr>
          <w:rFonts w:ascii="標楷體" w:eastAsia="標楷體" w:hAnsi="標楷體" w:hint="eastAsia"/>
          <w:color w:val="000000" w:themeColor="text1"/>
          <w:sz w:val="28"/>
          <w:szCs w:val="28"/>
        </w:rPr>
        <w:t>-</w:t>
      </w:r>
      <w:r w:rsidRPr="00044D44">
        <w:rPr>
          <w:rFonts w:ascii="標楷體" w:eastAsia="標楷體" w:hAnsi="標楷體"/>
          <w:color w:val="000000" w:themeColor="text1"/>
          <w:sz w:val="28"/>
          <w:szCs w:val="28"/>
        </w:rPr>
        <w:t>economic)</w:t>
      </w:r>
      <w:r w:rsidRPr="00044D44">
        <w:rPr>
          <w:rFonts w:ascii="標楷體" w:eastAsia="標楷體" w:hAnsi="標楷體" w:hint="eastAsia"/>
          <w:color w:val="000000" w:themeColor="text1"/>
          <w:sz w:val="28"/>
          <w:szCs w:val="28"/>
        </w:rPr>
        <w:t>脈絡：以</w:t>
      </w:r>
      <w:r w:rsidRPr="00044D44">
        <w:rPr>
          <w:rFonts w:ascii="標楷體" w:eastAsia="標楷體" w:hAnsi="標楷體"/>
          <w:color w:val="000000" w:themeColor="text1"/>
          <w:sz w:val="28"/>
          <w:szCs w:val="28"/>
        </w:rPr>
        <w:t>The Network for Greening the Financial System (NGFS)</w:t>
      </w:r>
      <w:r w:rsidRPr="00044D44">
        <w:rPr>
          <w:rFonts w:ascii="標楷體" w:eastAsia="標楷體" w:hAnsi="標楷體" w:hint="eastAsia"/>
          <w:color w:val="000000" w:themeColor="text1"/>
          <w:sz w:val="28"/>
          <w:szCs w:val="28"/>
        </w:rPr>
        <w:t>和聯合國政府間氣候變化專門委員會（IPCC）所提出之共享社會經濟途徑（Shared Socio-economic Pathway</w:t>
      </w:r>
      <w:r w:rsidRPr="00044D44">
        <w:rPr>
          <w:rFonts w:ascii="標楷體" w:eastAsia="標楷體" w:hAnsi="標楷體"/>
          <w:color w:val="000000" w:themeColor="text1"/>
          <w:sz w:val="28"/>
          <w:szCs w:val="28"/>
        </w:rPr>
        <w:t>s</w:t>
      </w:r>
      <w:r w:rsidRPr="00044D44">
        <w:rPr>
          <w:rFonts w:ascii="標楷體" w:eastAsia="標楷體" w:hAnsi="標楷體" w:hint="eastAsia"/>
          <w:color w:val="000000" w:themeColor="text1"/>
          <w:sz w:val="28"/>
          <w:szCs w:val="28"/>
        </w:rPr>
        <w:t>, SSP</w:t>
      </w:r>
      <w:r w:rsidRPr="00044D44">
        <w:rPr>
          <w:rFonts w:ascii="標楷體" w:eastAsia="標楷體" w:hAnsi="標楷體"/>
          <w:color w:val="000000" w:themeColor="text1"/>
          <w:sz w:val="28"/>
          <w:szCs w:val="28"/>
        </w:rPr>
        <w:t>s</w:t>
      </w:r>
      <w:r w:rsidRPr="00044D44">
        <w:rPr>
          <w:rFonts w:ascii="標楷體" w:eastAsia="標楷體" w:hAnsi="標楷體" w:hint="eastAsia"/>
          <w:color w:val="000000" w:themeColor="text1"/>
          <w:sz w:val="28"/>
          <w:szCs w:val="28"/>
        </w:rPr>
        <w:t>）最具代表性，反映出代表濃度路徑(RCPs)下，氣候變遷減緩措施將形成何種社會經濟途徑，通常包含國內生產毛額(Gross Domestic Product</w:t>
      </w:r>
      <w:r w:rsidRPr="00044D44">
        <w:rPr>
          <w:rFonts w:ascii="標楷體" w:eastAsia="標楷體" w:hAnsi="標楷體"/>
          <w:color w:val="000000" w:themeColor="text1"/>
          <w:sz w:val="28"/>
          <w:szCs w:val="28"/>
        </w:rPr>
        <w:t>, GDP)</w:t>
      </w:r>
      <w:r w:rsidRPr="00044D44">
        <w:rPr>
          <w:rFonts w:ascii="標楷體" w:eastAsia="標楷體" w:hAnsi="標楷體" w:hint="eastAsia"/>
          <w:color w:val="000000" w:themeColor="text1"/>
          <w:sz w:val="28"/>
          <w:szCs w:val="28"/>
        </w:rPr>
        <w:t>、人口和都市化比率，有時包含對於技術進展、國際合作或資源使用等方面的補充性描述。</w:t>
      </w:r>
    </w:p>
    <w:p w14:paraId="4865195B" w14:textId="77777777" w:rsidR="00F17B3D" w:rsidRPr="00044D44" w:rsidRDefault="00F17B3D" w:rsidP="00374FD0">
      <w:pPr>
        <w:snapToGrid w:val="0"/>
        <w:spacing w:beforeLines="50" w:before="180" w:line="400" w:lineRule="exact"/>
        <w:ind w:leftChars="472" w:left="1559" w:hangingChars="152" w:hanging="426"/>
        <w:jc w:val="both"/>
        <w:rPr>
          <w:rFonts w:ascii="標楷體" w:eastAsia="標楷體" w:hAnsi="標楷體"/>
          <w:color w:val="000000" w:themeColor="text1"/>
          <w:sz w:val="28"/>
          <w:szCs w:val="28"/>
        </w:rPr>
      </w:pPr>
      <w:r w:rsidRPr="00044D44">
        <w:rPr>
          <w:rFonts w:ascii="標楷體" w:eastAsia="標楷體" w:hAnsi="標楷體" w:hint="eastAsia"/>
          <w:sz w:val="28"/>
          <w:szCs w:val="28"/>
        </w:rPr>
        <w:t>(3)</w:t>
      </w:r>
      <w:r w:rsidRPr="00044D44">
        <w:rPr>
          <w:rFonts w:ascii="標楷體" w:eastAsia="標楷體" w:hAnsi="標楷體" w:hint="eastAsia"/>
          <w:color w:val="000000" w:themeColor="text1"/>
          <w:sz w:val="28"/>
          <w:szCs w:val="28"/>
        </w:rPr>
        <w:t>技術演變：以國際能源總署(International Energy Agency, IEA) 所提出之轉型路徑最具代表性。根據氣候情境的不同，通常包含能源效率、能源組合和電動化，有時包含土地使用效率、碳捕集再利用，反映出得以達成氣候情境的技術演變。</w:t>
      </w:r>
    </w:p>
    <w:p w14:paraId="698A8EF9" w14:textId="77777777" w:rsidR="00F17B3D" w:rsidRPr="00044D44" w:rsidRDefault="00F17B3D" w:rsidP="00374FD0">
      <w:pPr>
        <w:snapToGrid w:val="0"/>
        <w:spacing w:beforeLines="50" w:before="180" w:line="400" w:lineRule="exact"/>
        <w:ind w:leftChars="472" w:left="1559" w:hangingChars="152" w:hanging="426"/>
        <w:jc w:val="both"/>
        <w:rPr>
          <w:rFonts w:ascii="標楷體" w:eastAsia="標楷體" w:hAnsi="標楷體"/>
          <w:color w:val="000000" w:themeColor="text1"/>
          <w:sz w:val="28"/>
          <w:szCs w:val="28"/>
        </w:rPr>
      </w:pPr>
      <w:r w:rsidRPr="00044D44">
        <w:rPr>
          <w:rFonts w:ascii="標楷體" w:eastAsia="標楷體" w:hAnsi="標楷體" w:hint="eastAsia"/>
          <w:sz w:val="28"/>
          <w:szCs w:val="28"/>
        </w:rPr>
        <w:lastRenderedPageBreak/>
        <w:t>(4)</w:t>
      </w:r>
      <w:r w:rsidRPr="00044D44">
        <w:rPr>
          <w:rFonts w:ascii="標楷體" w:eastAsia="標楷體" w:hAnsi="標楷體" w:hint="eastAsia"/>
          <w:color w:val="000000" w:themeColor="text1"/>
          <w:sz w:val="28"/>
          <w:szCs w:val="28"/>
        </w:rPr>
        <w:t>氣候政策：通常包含政策時間點、政策機制、政策確定性或政府間合作程度。氣候情境通常可以描述達成氣候政策的技術演變，但並非總是能夠描述達成氣候政策的政策機制。</w:t>
      </w:r>
    </w:p>
    <w:p w14:paraId="039BDB46" w14:textId="77777777" w:rsidR="00F17B3D" w:rsidRPr="00044D44" w:rsidRDefault="00F17B3D" w:rsidP="00374FD0">
      <w:pPr>
        <w:snapToGrid w:val="0"/>
        <w:spacing w:beforeLines="50" w:before="180" w:line="400" w:lineRule="exact"/>
        <w:ind w:leftChars="472" w:left="1559" w:hangingChars="152" w:hanging="426"/>
        <w:jc w:val="both"/>
        <w:rPr>
          <w:rFonts w:ascii="標楷體" w:eastAsia="標楷體" w:hAnsi="標楷體"/>
          <w:sz w:val="28"/>
          <w:szCs w:val="28"/>
        </w:rPr>
      </w:pPr>
      <w:r w:rsidRPr="00044D44">
        <w:rPr>
          <w:rFonts w:ascii="標楷體" w:eastAsia="標楷體" w:hAnsi="標楷體" w:hint="eastAsia"/>
          <w:sz w:val="28"/>
          <w:szCs w:val="28"/>
        </w:rPr>
        <w:t>(5)</w:t>
      </w:r>
      <w:r w:rsidRPr="00044D44">
        <w:rPr>
          <w:rFonts w:ascii="標楷體" w:eastAsia="標楷體" w:hAnsi="標楷體" w:hint="eastAsia"/>
          <w:color w:val="000000" w:themeColor="text1"/>
          <w:sz w:val="28"/>
          <w:szCs w:val="28"/>
        </w:rPr>
        <w:t>氣候衝擊：通常包含氣候變遷與全球暖化(例如溫升)會如何影響人類健康、生產力、實體資產和糧食系統。對於特定地理區域的氣候衝擊，有時會額外考慮氣候變遷調適措施對於經濟活動的可能影響。</w:t>
      </w:r>
    </w:p>
    <w:p w14:paraId="0D37C6BA" w14:textId="77777777" w:rsidR="00E879E3" w:rsidRPr="00044D44" w:rsidRDefault="00E879E3" w:rsidP="007C4D5A">
      <w:pPr>
        <w:snapToGrid w:val="0"/>
        <w:spacing w:beforeLines="50" w:before="180" w:line="400" w:lineRule="exact"/>
        <w:ind w:leftChars="353" w:left="1133" w:hangingChars="102" w:hanging="286"/>
        <w:jc w:val="both"/>
        <w:rPr>
          <w:rFonts w:ascii="標楷體" w:eastAsia="標楷體" w:hAnsi="標楷體"/>
          <w:color w:val="000000" w:themeColor="text1"/>
          <w:sz w:val="28"/>
          <w:szCs w:val="28"/>
        </w:rPr>
      </w:pPr>
      <w:r w:rsidRPr="00044D44">
        <w:rPr>
          <w:rFonts w:ascii="標楷體" w:eastAsia="標楷體" w:hAnsi="標楷體" w:hint="eastAsia"/>
          <w:sz w:val="28"/>
          <w:szCs w:val="28"/>
        </w:rPr>
        <w:t>8</w:t>
      </w:r>
      <w:r w:rsidR="007C4D5A" w:rsidRPr="00044D44">
        <w:rPr>
          <w:rFonts w:ascii="標楷體" w:eastAsia="標楷體" w:hAnsi="標楷體" w:hint="eastAsia"/>
          <w:sz w:val="28"/>
          <w:szCs w:val="28"/>
        </w:rPr>
        <w:t>.</w:t>
      </w:r>
      <w:r w:rsidR="007C4D5A" w:rsidRPr="00044D44">
        <w:rPr>
          <w:rFonts w:ascii="標楷體" w:eastAsia="標楷體" w:hAnsi="標楷體" w:hint="eastAsia"/>
          <w:color w:val="000000" w:themeColor="text1"/>
          <w:sz w:val="28"/>
          <w:szCs w:val="28"/>
        </w:rPr>
        <w:t>若證券商資源有限而無法將氣候情境分析應用於全部的產業(sectors)或資產(組合)時，應優先著重於高氣候相關風險產業(sectors)或資產類別。</w:t>
      </w:r>
    </w:p>
    <w:p w14:paraId="2FCF8D30" w14:textId="77777777" w:rsidR="007C4D5A" w:rsidRPr="00044D44" w:rsidRDefault="007C4D5A" w:rsidP="007C4D5A">
      <w:pPr>
        <w:snapToGrid w:val="0"/>
        <w:spacing w:beforeLines="50" w:before="180" w:line="400" w:lineRule="exact"/>
        <w:ind w:leftChars="472" w:left="1133" w:firstLine="1"/>
        <w:jc w:val="both"/>
        <w:rPr>
          <w:rFonts w:ascii="標楷體" w:eastAsia="標楷體" w:hAnsi="標楷體"/>
          <w:color w:val="000000" w:themeColor="text1"/>
          <w:sz w:val="28"/>
          <w:szCs w:val="28"/>
        </w:rPr>
      </w:pPr>
      <w:r w:rsidRPr="00044D44">
        <w:rPr>
          <w:rFonts w:ascii="標楷體" w:eastAsia="標楷體" w:hAnsi="標楷體" w:hint="eastAsia"/>
          <w:color w:val="000000" w:themeColor="text1"/>
          <w:sz w:val="28"/>
          <w:szCs w:val="28"/>
        </w:rPr>
        <w:t>如業務涉及以化石燃料為基礎之產業、能源密集高的製造業及交通運輸業等，通常有較高的轉型風險影響。</w:t>
      </w:r>
    </w:p>
    <w:p w14:paraId="48682615" w14:textId="77777777" w:rsidR="007C4D5A" w:rsidRPr="00044D44" w:rsidRDefault="007C4D5A" w:rsidP="007C4D5A">
      <w:pPr>
        <w:snapToGrid w:val="0"/>
        <w:spacing w:beforeLines="50" w:before="180" w:line="400" w:lineRule="exact"/>
        <w:ind w:leftChars="472" w:left="1133" w:firstLine="1"/>
        <w:jc w:val="both"/>
        <w:rPr>
          <w:rFonts w:ascii="標楷體" w:eastAsia="標楷體" w:hAnsi="標楷體"/>
          <w:sz w:val="28"/>
          <w:szCs w:val="28"/>
        </w:rPr>
      </w:pPr>
      <w:r w:rsidRPr="00044D44">
        <w:rPr>
          <w:rFonts w:ascii="標楷體" w:eastAsia="標楷體" w:hAnsi="標楷體" w:hint="eastAsia"/>
          <w:color w:val="000000" w:themeColor="text1"/>
          <w:sz w:val="28"/>
          <w:szCs w:val="28"/>
        </w:rPr>
        <w:t>如業務涉及農業、交通暨實體基礎建設、保險業及旅遊業等，通常有較高的實體風險影響，視我國或當地政府提供實體風險數據之情況下進行評估與揭露。</w:t>
      </w:r>
    </w:p>
    <w:p w14:paraId="5E89BD95" w14:textId="77777777" w:rsidR="00652843" w:rsidRPr="00044D44" w:rsidRDefault="00E879E3" w:rsidP="00652843">
      <w:pPr>
        <w:spacing w:beforeLines="50" w:before="180" w:line="400" w:lineRule="exact"/>
        <w:ind w:leftChars="352" w:left="1131" w:hangingChars="102" w:hanging="286"/>
        <w:jc w:val="both"/>
        <w:rPr>
          <w:rFonts w:ascii="標楷體" w:eastAsia="標楷體" w:hAnsi="標楷體"/>
          <w:color w:val="000000" w:themeColor="text1"/>
          <w:sz w:val="28"/>
          <w:szCs w:val="28"/>
        </w:rPr>
      </w:pPr>
      <w:r w:rsidRPr="00044D44">
        <w:rPr>
          <w:rFonts w:ascii="標楷體" w:eastAsia="標楷體" w:hAnsi="標楷體" w:hint="eastAsia"/>
          <w:sz w:val="28"/>
          <w:szCs w:val="28"/>
        </w:rPr>
        <w:t>9.</w:t>
      </w:r>
      <w:r w:rsidR="00652843" w:rsidRPr="00044D44">
        <w:rPr>
          <w:rFonts w:ascii="標楷體" w:eastAsia="標楷體" w:hAnsi="標楷體" w:hint="eastAsia"/>
          <w:color w:val="000000" w:themeColor="text1"/>
          <w:sz w:val="28"/>
          <w:szCs w:val="28"/>
        </w:rPr>
        <w:t>證券商之間分享氣候情境分析經驗及方法，是發展氣候情境分析技能和能力的重要方法之一。</w:t>
      </w:r>
    </w:p>
    <w:p w14:paraId="653AE1AE" w14:textId="77777777" w:rsidR="00E879E3" w:rsidRPr="00044D44" w:rsidRDefault="00652843" w:rsidP="00652843">
      <w:pPr>
        <w:snapToGrid w:val="0"/>
        <w:spacing w:beforeLines="50" w:before="180" w:line="400" w:lineRule="exact"/>
        <w:ind w:leftChars="472" w:left="1134" w:hanging="1"/>
        <w:jc w:val="both"/>
        <w:rPr>
          <w:rFonts w:ascii="標楷體" w:eastAsia="標楷體" w:hAnsi="標楷體"/>
          <w:sz w:val="28"/>
          <w:szCs w:val="28"/>
        </w:rPr>
      </w:pPr>
      <w:r w:rsidRPr="00044D44">
        <w:rPr>
          <w:rFonts w:ascii="標楷體" w:eastAsia="標楷體" w:hAnsi="標楷體" w:hint="eastAsia"/>
          <w:color w:val="000000" w:themeColor="text1"/>
          <w:sz w:val="28"/>
          <w:szCs w:val="28"/>
        </w:rPr>
        <w:t>鼓勵證券商彼此交換資訊、經驗、共同開發工具、數據庫、方法學及共同設定標準等。</w:t>
      </w:r>
    </w:p>
    <w:p w14:paraId="1EF0C746" w14:textId="77777777" w:rsidR="00E879E3" w:rsidRPr="00044D44" w:rsidRDefault="00E879E3" w:rsidP="0023253F">
      <w:pPr>
        <w:snapToGrid w:val="0"/>
        <w:spacing w:beforeLines="50" w:before="180" w:line="400" w:lineRule="exact"/>
        <w:ind w:leftChars="353" w:left="1273" w:hangingChars="152" w:hanging="426"/>
        <w:jc w:val="both"/>
        <w:rPr>
          <w:rFonts w:ascii="標楷體" w:eastAsia="標楷體" w:hAnsi="標楷體"/>
          <w:color w:val="000000" w:themeColor="text1"/>
          <w:sz w:val="28"/>
          <w:szCs w:val="28"/>
        </w:rPr>
      </w:pPr>
      <w:r w:rsidRPr="00044D44">
        <w:rPr>
          <w:rFonts w:ascii="標楷體" w:eastAsia="標楷體" w:hAnsi="標楷體" w:hint="eastAsia"/>
          <w:sz w:val="28"/>
          <w:szCs w:val="28"/>
        </w:rPr>
        <w:t>10.</w:t>
      </w:r>
      <w:r w:rsidR="009A6BC1" w:rsidRPr="00044D44">
        <w:rPr>
          <w:rFonts w:ascii="標楷體" w:eastAsia="標楷體" w:hAnsi="標楷體" w:hint="eastAsia"/>
          <w:color w:val="000000" w:themeColor="text1"/>
          <w:sz w:val="28"/>
          <w:szCs w:val="28"/>
        </w:rPr>
        <w:t>證券商宜優先從國際通用的情境（例如由IPCC、 IEA或NGFS）或主要營運地區的氣候相關情境中挑選轉型風險情境和實體風險情境。</w:t>
      </w:r>
    </w:p>
    <w:p w14:paraId="161993F6" w14:textId="77777777" w:rsidR="0023253F" w:rsidRPr="00044D44" w:rsidRDefault="0023253F" w:rsidP="0023253F">
      <w:pPr>
        <w:snapToGrid w:val="0"/>
        <w:spacing w:beforeLines="50" w:before="180" w:line="400" w:lineRule="exact"/>
        <w:ind w:leftChars="531" w:left="1274" w:firstLineChars="3" w:firstLine="8"/>
        <w:jc w:val="both"/>
        <w:rPr>
          <w:rFonts w:ascii="標楷體" w:eastAsia="標楷體" w:hAnsi="標楷體"/>
          <w:color w:val="000000" w:themeColor="text1"/>
          <w:sz w:val="28"/>
          <w:szCs w:val="28"/>
        </w:rPr>
      </w:pPr>
      <w:r w:rsidRPr="00044D44">
        <w:rPr>
          <w:rFonts w:ascii="標楷體" w:eastAsia="標楷體" w:hAnsi="標楷體" w:hint="eastAsia"/>
          <w:color w:val="000000" w:themeColor="text1"/>
          <w:sz w:val="28"/>
          <w:szCs w:val="28"/>
        </w:rPr>
        <w:t>轉型風險情境應至少採用符合巴黎協定目標之轉型路徑與相關情境，或參考公司主要營運地區符合巴黎協定目標之氣候情境（例如：本國淨零目標衍生的法規要求），進行分析。如有需要，轉型風險情境得額外採用符合溫室氣體排放基線(B</w:t>
      </w:r>
      <w:r w:rsidRPr="00044D44">
        <w:rPr>
          <w:rFonts w:ascii="標楷體" w:eastAsia="標楷體" w:hAnsi="標楷體"/>
          <w:color w:val="000000" w:themeColor="text1"/>
          <w:sz w:val="28"/>
          <w:szCs w:val="28"/>
        </w:rPr>
        <w:t>usiness As Usual, BAU</w:t>
      </w:r>
      <w:r w:rsidRPr="00044D44">
        <w:rPr>
          <w:rFonts w:ascii="標楷體" w:eastAsia="標楷體" w:hAnsi="標楷體" w:hint="eastAsia"/>
          <w:color w:val="000000" w:themeColor="text1"/>
          <w:sz w:val="28"/>
          <w:szCs w:val="28"/>
        </w:rPr>
        <w:t>) 之相關情境進行分析。</w:t>
      </w:r>
    </w:p>
    <w:p w14:paraId="6E4DFB70" w14:textId="77777777" w:rsidR="0023253F" w:rsidRPr="00044D44" w:rsidRDefault="0023253F" w:rsidP="0023253F">
      <w:pPr>
        <w:snapToGrid w:val="0"/>
        <w:spacing w:beforeLines="50" w:before="180" w:line="400" w:lineRule="exact"/>
        <w:ind w:leftChars="505" w:left="1212" w:firstLineChars="26" w:firstLine="73"/>
        <w:jc w:val="both"/>
        <w:rPr>
          <w:rFonts w:ascii="標楷體" w:eastAsia="標楷體" w:hAnsi="標楷體"/>
          <w:color w:val="000000" w:themeColor="text1"/>
          <w:sz w:val="28"/>
          <w:szCs w:val="28"/>
        </w:rPr>
      </w:pPr>
      <w:r w:rsidRPr="00044D44">
        <w:rPr>
          <w:rFonts w:ascii="標楷體" w:eastAsia="標楷體" w:hAnsi="標楷體" w:hint="eastAsia"/>
          <w:color w:val="000000" w:themeColor="text1"/>
          <w:sz w:val="28"/>
          <w:szCs w:val="28"/>
        </w:rPr>
        <w:t>實體風險情境應至少採用符合氣候升溫攝氏3度以上之相關情境。</w:t>
      </w:r>
    </w:p>
    <w:p w14:paraId="40B3E4EF" w14:textId="77777777" w:rsidR="006E7E36" w:rsidRPr="00044D44" w:rsidRDefault="006E7E36" w:rsidP="00CC4275">
      <w:pPr>
        <w:snapToGrid w:val="0"/>
        <w:spacing w:beforeLines="50" w:before="180" w:line="400" w:lineRule="exact"/>
        <w:ind w:leftChars="118" w:left="1411" w:hangingChars="403" w:hanging="1128"/>
        <w:jc w:val="both"/>
        <w:rPr>
          <w:rFonts w:ascii="標楷體" w:eastAsia="標楷體" w:hAnsi="標楷體"/>
          <w:sz w:val="28"/>
          <w:szCs w:val="28"/>
        </w:rPr>
      </w:pPr>
      <w:r w:rsidRPr="00044D44">
        <w:rPr>
          <w:rFonts w:ascii="標楷體" w:eastAsia="標楷體" w:hAnsi="標楷體" w:hint="eastAsia"/>
          <w:color w:val="000000" w:themeColor="text1"/>
          <w:sz w:val="28"/>
          <w:szCs w:val="28"/>
        </w:rPr>
        <w:t>第三章 影響評估與氣候情境參數</w:t>
      </w:r>
    </w:p>
    <w:p w14:paraId="5062785E" w14:textId="77777777" w:rsidR="00E879E3" w:rsidRPr="00044D44" w:rsidRDefault="00E879E3" w:rsidP="004376B8">
      <w:pPr>
        <w:snapToGrid w:val="0"/>
        <w:spacing w:beforeLines="50" w:before="180" w:line="400" w:lineRule="exact"/>
        <w:ind w:leftChars="353" w:left="1275" w:hangingChars="153" w:hanging="428"/>
        <w:jc w:val="both"/>
        <w:rPr>
          <w:rFonts w:ascii="標楷體" w:eastAsia="標楷體" w:hAnsi="標楷體"/>
          <w:color w:val="000000" w:themeColor="text1"/>
          <w:sz w:val="28"/>
          <w:szCs w:val="28"/>
        </w:rPr>
      </w:pPr>
      <w:r w:rsidRPr="00044D44">
        <w:rPr>
          <w:rFonts w:ascii="標楷體" w:eastAsia="標楷體" w:hAnsi="標楷體" w:hint="eastAsia"/>
          <w:sz w:val="28"/>
          <w:szCs w:val="28"/>
        </w:rPr>
        <w:t>11.</w:t>
      </w:r>
      <w:r w:rsidR="004376B8" w:rsidRPr="00044D44">
        <w:rPr>
          <w:rFonts w:ascii="標楷體" w:eastAsia="標楷體" w:hAnsi="標楷體" w:hint="eastAsia"/>
          <w:color w:val="000000" w:themeColor="text1"/>
          <w:sz w:val="28"/>
          <w:szCs w:val="28"/>
        </w:rPr>
        <w:t>證券商得從國際通用的情境（例如由IPCC、 IEA或NGFS）或主要營運地區的氣候相關情境之資料來源，嘗試取得(來自外部)符合其氣候情境分析工作目標的氣候情境參數。</w:t>
      </w:r>
    </w:p>
    <w:p w14:paraId="6CB09C4A" w14:textId="77777777" w:rsidR="004376B8" w:rsidRPr="00044D44" w:rsidRDefault="004376B8" w:rsidP="004376B8">
      <w:pPr>
        <w:snapToGrid w:val="0"/>
        <w:spacing w:beforeLines="50" w:before="180" w:line="400" w:lineRule="exact"/>
        <w:ind w:leftChars="531" w:left="1274" w:firstLine="1"/>
        <w:jc w:val="both"/>
        <w:rPr>
          <w:rFonts w:ascii="標楷體" w:eastAsia="標楷體" w:hAnsi="標楷體"/>
          <w:sz w:val="28"/>
          <w:szCs w:val="28"/>
        </w:rPr>
      </w:pPr>
      <w:r w:rsidRPr="00044D44">
        <w:rPr>
          <w:rFonts w:ascii="標楷體" w:eastAsia="標楷體" w:hAnsi="標楷體" w:hint="eastAsia"/>
          <w:color w:val="000000" w:themeColor="text1"/>
          <w:sz w:val="28"/>
          <w:szCs w:val="28"/>
        </w:rPr>
        <w:lastRenderedPageBreak/>
        <w:t>國內外常見的公開氣候情境參數來源，列舉於附件一。</w:t>
      </w:r>
    </w:p>
    <w:p w14:paraId="4E68C389" w14:textId="77777777" w:rsidR="00E879E3" w:rsidRPr="00044D44" w:rsidRDefault="00E879E3" w:rsidP="006E7E36">
      <w:pPr>
        <w:snapToGrid w:val="0"/>
        <w:spacing w:beforeLines="50" w:before="180" w:line="400" w:lineRule="exact"/>
        <w:ind w:leftChars="354" w:left="1276" w:hangingChars="152" w:hanging="426"/>
        <w:jc w:val="both"/>
        <w:rPr>
          <w:rFonts w:ascii="標楷體" w:eastAsia="標楷體" w:hAnsi="標楷體" w:cs="標楷體"/>
          <w:color w:val="000000" w:themeColor="text1"/>
          <w:sz w:val="28"/>
          <w:szCs w:val="28"/>
        </w:rPr>
      </w:pPr>
      <w:r w:rsidRPr="00044D44">
        <w:rPr>
          <w:rFonts w:ascii="標楷體" w:eastAsia="標楷體" w:hAnsi="標楷體" w:hint="eastAsia"/>
          <w:sz w:val="28"/>
          <w:szCs w:val="28"/>
        </w:rPr>
        <w:t>12.</w:t>
      </w:r>
      <w:r w:rsidR="00EB77EB" w:rsidRPr="00044D44">
        <w:rPr>
          <w:rFonts w:ascii="標楷體" w:eastAsia="標楷體" w:hAnsi="標楷體" w:cs="標楷體" w:hint="eastAsia"/>
          <w:color w:val="000000" w:themeColor="text1"/>
          <w:sz w:val="28"/>
          <w:szCs w:val="28"/>
        </w:rPr>
        <w:t>證券商取得(來自外部)或使用(來自外部或自行發展)的氣候情境參數：</w:t>
      </w:r>
    </w:p>
    <w:p w14:paraId="242233F7" w14:textId="77777777" w:rsidR="00EB77EB" w:rsidRPr="00044D44" w:rsidRDefault="00EB77EB" w:rsidP="00EB77EB">
      <w:pPr>
        <w:snapToGrid w:val="0"/>
        <w:spacing w:beforeLines="50" w:before="180" w:line="400" w:lineRule="exact"/>
        <w:ind w:leftChars="531" w:left="1700" w:hangingChars="152" w:hanging="426"/>
        <w:jc w:val="both"/>
        <w:rPr>
          <w:rFonts w:ascii="標楷體" w:eastAsia="標楷體" w:hAnsi="標楷體"/>
          <w:color w:val="000000" w:themeColor="text1"/>
          <w:sz w:val="28"/>
          <w:szCs w:val="28"/>
        </w:rPr>
      </w:pPr>
      <w:r w:rsidRPr="00044D44">
        <w:rPr>
          <w:rFonts w:ascii="標楷體" w:eastAsia="標楷體" w:hAnsi="標楷體" w:hint="eastAsia"/>
          <w:sz w:val="28"/>
          <w:szCs w:val="28"/>
        </w:rPr>
        <w:t>(1)</w:t>
      </w:r>
      <w:r w:rsidRPr="00044D44">
        <w:rPr>
          <w:rFonts w:ascii="標楷體" w:eastAsia="標楷體" w:hAnsi="標楷體" w:hint="eastAsia"/>
          <w:color w:val="000000" w:themeColor="text1"/>
          <w:sz w:val="28"/>
          <w:szCs w:val="28"/>
        </w:rPr>
        <w:t>轉型風險相關之氣候情境參數，依分析目的，得參照使用附件二中所列示之部分參數類別；實體風險相關之氣候情境參數，依分析目的，得參照使用附件三中所列示之部分參數類別。</w:t>
      </w:r>
    </w:p>
    <w:p w14:paraId="4F30525C" w14:textId="77777777" w:rsidR="00EB77EB" w:rsidRPr="00044D44" w:rsidRDefault="00EB77EB" w:rsidP="00EB77EB">
      <w:pPr>
        <w:snapToGrid w:val="0"/>
        <w:spacing w:beforeLines="50" w:before="180" w:line="400" w:lineRule="exact"/>
        <w:ind w:leftChars="531" w:left="1700" w:hangingChars="152" w:hanging="426"/>
        <w:jc w:val="both"/>
        <w:rPr>
          <w:rFonts w:ascii="標楷體" w:eastAsia="標楷體" w:hAnsi="標楷體" w:cs="標楷體"/>
          <w:color w:val="000000" w:themeColor="text1"/>
          <w:sz w:val="28"/>
          <w:szCs w:val="28"/>
        </w:rPr>
      </w:pPr>
      <w:r w:rsidRPr="00044D44">
        <w:rPr>
          <w:rFonts w:ascii="標楷體" w:eastAsia="標楷體" w:hAnsi="標楷體" w:hint="eastAsia"/>
          <w:sz w:val="28"/>
          <w:szCs w:val="28"/>
        </w:rPr>
        <w:t>(2)</w:t>
      </w:r>
      <w:r w:rsidRPr="00044D44">
        <w:rPr>
          <w:rFonts w:ascii="標楷體" w:eastAsia="標楷體" w:hAnsi="標楷體" w:cs="標楷體" w:hint="eastAsia"/>
          <w:color w:val="000000" w:themeColor="text1"/>
          <w:sz w:val="28"/>
          <w:szCs w:val="28"/>
        </w:rPr>
        <w:t xml:space="preserve"> 內部資源較有限時，可參考政府機關、具公信力之組織或研究機構應用前述氣候情境來源的氣候情境參數進行之公開研究成果，以簡化公司的分析過程。</w:t>
      </w:r>
    </w:p>
    <w:p w14:paraId="0BD48624" w14:textId="77777777" w:rsidR="00CC4275" w:rsidRPr="00044D44" w:rsidRDefault="00CC4275" w:rsidP="00CC4275">
      <w:pPr>
        <w:snapToGrid w:val="0"/>
        <w:spacing w:beforeLines="50" w:before="180" w:line="400" w:lineRule="exact"/>
        <w:ind w:leftChars="118" w:left="1910" w:hangingChars="581" w:hanging="1627"/>
        <w:jc w:val="both"/>
        <w:rPr>
          <w:rFonts w:ascii="標楷體" w:eastAsia="標楷體" w:hAnsi="標楷體"/>
          <w:sz w:val="28"/>
          <w:szCs w:val="28"/>
        </w:rPr>
      </w:pPr>
      <w:r w:rsidRPr="00044D44">
        <w:rPr>
          <w:rFonts w:ascii="標楷體" w:eastAsia="標楷體" w:hAnsi="標楷體" w:hint="eastAsia"/>
          <w:color w:val="000000" w:themeColor="text1"/>
          <w:sz w:val="28"/>
          <w:szCs w:val="28"/>
        </w:rPr>
        <w:t>第四章 氣候情境分析之運用與管理</w:t>
      </w:r>
    </w:p>
    <w:p w14:paraId="732ACA13" w14:textId="77777777" w:rsidR="00E879E3" w:rsidRPr="00044D44" w:rsidRDefault="00E879E3" w:rsidP="00377782">
      <w:pPr>
        <w:snapToGrid w:val="0"/>
        <w:spacing w:beforeLines="50" w:before="180" w:line="400" w:lineRule="exact"/>
        <w:ind w:firstLineChars="303" w:firstLine="848"/>
        <w:jc w:val="both"/>
        <w:rPr>
          <w:rFonts w:ascii="標楷體" w:eastAsia="標楷體" w:hAnsi="標楷體"/>
          <w:color w:val="000000" w:themeColor="text1"/>
          <w:sz w:val="28"/>
          <w:szCs w:val="28"/>
        </w:rPr>
      </w:pPr>
      <w:r w:rsidRPr="00044D44">
        <w:rPr>
          <w:rFonts w:ascii="標楷體" w:eastAsia="標楷體" w:hAnsi="標楷體" w:hint="eastAsia"/>
          <w:sz w:val="28"/>
          <w:szCs w:val="28"/>
        </w:rPr>
        <w:t>13.</w:t>
      </w:r>
      <w:r w:rsidR="00943B6E" w:rsidRPr="00044D44">
        <w:rPr>
          <w:rFonts w:ascii="標楷體" w:eastAsia="標楷體" w:hAnsi="標楷體" w:hint="eastAsia"/>
          <w:color w:val="000000" w:themeColor="text1"/>
          <w:sz w:val="28"/>
          <w:szCs w:val="28"/>
        </w:rPr>
        <w:t>證券商宜持續改善氣候變遷情境分析之流程，並進行管理：</w:t>
      </w:r>
    </w:p>
    <w:p w14:paraId="4B97212E" w14:textId="77777777" w:rsidR="00943B6E" w:rsidRPr="00044D44" w:rsidRDefault="00943B6E" w:rsidP="00943B6E">
      <w:pPr>
        <w:snapToGrid w:val="0"/>
        <w:spacing w:beforeLines="50" w:before="180" w:line="400" w:lineRule="exact"/>
        <w:ind w:leftChars="531" w:left="1700" w:hangingChars="152" w:hanging="426"/>
        <w:jc w:val="both"/>
        <w:rPr>
          <w:rFonts w:ascii="標楷體" w:eastAsia="標楷體" w:hAnsi="標楷體"/>
          <w:color w:val="000000" w:themeColor="text1"/>
          <w:sz w:val="28"/>
          <w:szCs w:val="28"/>
        </w:rPr>
      </w:pPr>
      <w:r w:rsidRPr="00044D44">
        <w:rPr>
          <w:rFonts w:ascii="標楷體" w:eastAsia="標楷體" w:hAnsi="標楷體" w:hint="eastAsia"/>
          <w:sz w:val="28"/>
          <w:szCs w:val="28"/>
        </w:rPr>
        <w:t>(1)</w:t>
      </w:r>
      <w:r w:rsidRPr="00044D44">
        <w:rPr>
          <w:rFonts w:ascii="標楷體" w:eastAsia="標楷體" w:hAnsi="標楷體" w:hint="eastAsia"/>
          <w:color w:val="000000" w:themeColor="text1"/>
          <w:sz w:val="28"/>
          <w:szCs w:val="28"/>
        </w:rPr>
        <w:t>宜定期確認所使用之氣候情境、模型與數據是否為國內外可取得之最新資訊或可被接受之資料品質。</w:t>
      </w:r>
    </w:p>
    <w:p w14:paraId="7FE0B94C" w14:textId="77777777" w:rsidR="00943B6E" w:rsidRPr="00044D44" w:rsidRDefault="00943B6E" w:rsidP="00943B6E">
      <w:pPr>
        <w:snapToGrid w:val="0"/>
        <w:spacing w:beforeLines="50" w:before="180" w:line="400" w:lineRule="exact"/>
        <w:ind w:leftChars="531" w:left="1700" w:hangingChars="152" w:hanging="426"/>
        <w:jc w:val="both"/>
        <w:rPr>
          <w:rFonts w:ascii="標楷體" w:eastAsia="標楷體" w:hAnsi="標楷體"/>
          <w:sz w:val="28"/>
          <w:szCs w:val="28"/>
        </w:rPr>
      </w:pPr>
      <w:r w:rsidRPr="00044D44">
        <w:rPr>
          <w:rFonts w:ascii="標楷體" w:eastAsia="標楷體" w:hAnsi="標楷體" w:hint="eastAsia"/>
          <w:sz w:val="28"/>
          <w:szCs w:val="28"/>
        </w:rPr>
        <w:t>(2)</w:t>
      </w:r>
      <w:r w:rsidRPr="00044D44">
        <w:rPr>
          <w:rFonts w:ascii="標楷體" w:eastAsia="標楷體" w:hAnsi="標楷體" w:hint="eastAsia"/>
          <w:color w:val="000000" w:themeColor="text1"/>
          <w:sz w:val="28"/>
          <w:szCs w:val="28"/>
        </w:rPr>
        <w:t>宜持續改善情境分析之資料品質或分析方法學以建立更完善之評估機制。</w:t>
      </w:r>
    </w:p>
    <w:p w14:paraId="6B31A5C6" w14:textId="77777777" w:rsidR="00E879E3" w:rsidRPr="00044D44" w:rsidRDefault="00E879E3" w:rsidP="003F7F14">
      <w:pPr>
        <w:snapToGrid w:val="0"/>
        <w:spacing w:beforeLines="50" w:before="180" w:line="400" w:lineRule="exact"/>
        <w:ind w:leftChars="353" w:left="1273" w:hangingChars="152" w:hanging="426"/>
        <w:jc w:val="both"/>
        <w:rPr>
          <w:rFonts w:ascii="標楷體" w:eastAsia="標楷體" w:hAnsi="標楷體"/>
          <w:sz w:val="28"/>
          <w:szCs w:val="28"/>
        </w:rPr>
      </w:pPr>
      <w:r w:rsidRPr="00044D44">
        <w:rPr>
          <w:rFonts w:ascii="標楷體" w:eastAsia="標楷體" w:hAnsi="標楷體" w:hint="eastAsia"/>
          <w:sz w:val="28"/>
          <w:szCs w:val="28"/>
        </w:rPr>
        <w:t>14.</w:t>
      </w:r>
      <w:r w:rsidR="003E2F12" w:rsidRPr="00044D44">
        <w:rPr>
          <w:rFonts w:ascii="標楷體" w:eastAsia="標楷體" w:hAnsi="標楷體" w:hint="eastAsia"/>
          <w:color w:val="000000" w:themeColor="text1"/>
          <w:sz w:val="28"/>
          <w:szCs w:val="28"/>
        </w:rPr>
        <w:t>氣候情境分析工具、資訊及資料日新月異，證券商宜發展一套至少一年一次定期審視其氣候情境分析的管理機制。</w:t>
      </w:r>
    </w:p>
    <w:p w14:paraId="6AB17EDC" w14:textId="77777777" w:rsidR="00E879E3" w:rsidRPr="00044D44" w:rsidRDefault="00E879E3" w:rsidP="003F7F14">
      <w:pPr>
        <w:snapToGrid w:val="0"/>
        <w:spacing w:beforeLines="50" w:before="180" w:line="400" w:lineRule="exact"/>
        <w:ind w:firstLineChars="303" w:firstLine="848"/>
        <w:jc w:val="both"/>
        <w:rPr>
          <w:rFonts w:ascii="標楷體" w:eastAsia="標楷體" w:hAnsi="標楷體"/>
          <w:color w:val="000000" w:themeColor="text1"/>
          <w:sz w:val="28"/>
          <w:szCs w:val="28"/>
        </w:rPr>
      </w:pPr>
      <w:r w:rsidRPr="00044D44">
        <w:rPr>
          <w:rFonts w:ascii="標楷體" w:eastAsia="標楷體" w:hAnsi="標楷體" w:hint="eastAsia"/>
          <w:sz w:val="28"/>
          <w:szCs w:val="28"/>
        </w:rPr>
        <w:t>15.</w:t>
      </w:r>
      <w:r w:rsidR="00C751B4" w:rsidRPr="00044D44">
        <w:rPr>
          <w:rFonts w:ascii="標楷體" w:eastAsia="標楷體" w:hAnsi="標楷體" w:hint="eastAsia"/>
          <w:color w:val="000000" w:themeColor="text1"/>
          <w:sz w:val="28"/>
          <w:szCs w:val="28"/>
        </w:rPr>
        <w:t>證券商宜定期評估或執行氣候情境分析。</w:t>
      </w:r>
    </w:p>
    <w:p w14:paraId="365CA759" w14:textId="77777777" w:rsidR="00C751B4" w:rsidRPr="00044D44" w:rsidRDefault="00C751B4" w:rsidP="003F7F14">
      <w:pPr>
        <w:snapToGrid w:val="0"/>
        <w:spacing w:beforeLines="50" w:before="180" w:line="400" w:lineRule="exact"/>
        <w:ind w:leftChars="531" w:left="1275" w:hanging="1"/>
        <w:jc w:val="both"/>
        <w:rPr>
          <w:rFonts w:ascii="標楷體" w:eastAsia="標楷體" w:hAnsi="標楷體"/>
          <w:color w:val="000000" w:themeColor="text1"/>
          <w:sz w:val="28"/>
          <w:szCs w:val="28"/>
        </w:rPr>
      </w:pPr>
      <w:r w:rsidRPr="00044D44">
        <w:rPr>
          <w:rFonts w:ascii="標楷體" w:eastAsia="標楷體" w:hAnsi="標楷體" w:hint="eastAsia"/>
          <w:color w:val="000000" w:themeColor="text1"/>
          <w:sz w:val="28"/>
          <w:szCs w:val="28"/>
        </w:rPr>
        <w:t>氣候情境分析執行成果應定期將結果呈報於其氣候風險或永續發展相關之委員會或工作小組。</w:t>
      </w:r>
    </w:p>
    <w:p w14:paraId="1B8CCA9D" w14:textId="77777777" w:rsidR="00C751B4" w:rsidRPr="00044D44" w:rsidRDefault="00C751B4" w:rsidP="003F7F14">
      <w:pPr>
        <w:snapToGrid w:val="0"/>
        <w:spacing w:beforeLines="50" w:before="180" w:line="400" w:lineRule="exact"/>
        <w:ind w:leftChars="531" w:left="1275" w:hanging="1"/>
        <w:jc w:val="both"/>
        <w:rPr>
          <w:rFonts w:ascii="標楷體" w:eastAsia="標楷體" w:hAnsi="標楷體"/>
          <w:color w:val="000000" w:themeColor="text1"/>
          <w:sz w:val="28"/>
          <w:szCs w:val="28"/>
        </w:rPr>
      </w:pPr>
      <w:r w:rsidRPr="00044D44">
        <w:rPr>
          <w:rFonts w:ascii="標楷體" w:eastAsia="標楷體" w:hAnsi="標楷體" w:hint="eastAsia"/>
          <w:color w:val="000000" w:themeColor="text1"/>
          <w:sz w:val="28"/>
          <w:szCs w:val="28"/>
        </w:rPr>
        <w:t>若有必要，氣候情境分析執行成果宜定期透過氣候風險或永續發展相關之委員會或工作小組呈報予董事會，或得定期直接呈報予董事會。</w:t>
      </w:r>
    </w:p>
    <w:p w14:paraId="0345B53E" w14:textId="77777777" w:rsidR="00E879E3" w:rsidRPr="00044D44" w:rsidRDefault="00E879E3" w:rsidP="003F7F14">
      <w:pPr>
        <w:snapToGrid w:val="0"/>
        <w:spacing w:beforeLines="50" w:before="180" w:line="400" w:lineRule="exact"/>
        <w:ind w:leftChars="353" w:left="1273" w:hangingChars="152" w:hanging="426"/>
        <w:jc w:val="both"/>
        <w:rPr>
          <w:rFonts w:ascii="標楷體" w:eastAsia="標楷體" w:hAnsi="標楷體"/>
          <w:color w:val="000000" w:themeColor="text1"/>
          <w:sz w:val="28"/>
          <w:szCs w:val="28"/>
        </w:rPr>
      </w:pPr>
      <w:r w:rsidRPr="00044D44">
        <w:rPr>
          <w:rFonts w:ascii="標楷體" w:eastAsia="標楷體" w:hAnsi="標楷體" w:hint="eastAsia"/>
          <w:sz w:val="28"/>
          <w:szCs w:val="28"/>
        </w:rPr>
        <w:t>16.</w:t>
      </w:r>
      <w:r w:rsidR="00C751B4" w:rsidRPr="00044D44">
        <w:rPr>
          <w:rFonts w:ascii="標楷體" w:eastAsia="標楷體" w:hAnsi="標楷體" w:hint="eastAsia"/>
          <w:color w:val="000000" w:themeColor="text1"/>
          <w:sz w:val="28"/>
          <w:szCs w:val="28"/>
        </w:rPr>
        <w:t>除定期評估或執行氣候情境分析，證券商應制定氣候情境分析相關單位之權責劃分。</w:t>
      </w:r>
    </w:p>
    <w:p w14:paraId="2446B496" w14:textId="77777777" w:rsidR="00C751B4" w:rsidRPr="00044D44" w:rsidRDefault="00C751B4" w:rsidP="003F7F14">
      <w:pPr>
        <w:snapToGrid w:val="0"/>
        <w:spacing w:beforeLines="50" w:before="180" w:line="400" w:lineRule="exact"/>
        <w:ind w:leftChars="531" w:left="1276" w:hanging="2"/>
        <w:jc w:val="both"/>
        <w:rPr>
          <w:rFonts w:ascii="標楷體" w:eastAsia="標楷體" w:hAnsi="標楷體"/>
          <w:color w:val="000000" w:themeColor="text1"/>
          <w:sz w:val="28"/>
          <w:szCs w:val="28"/>
        </w:rPr>
      </w:pPr>
      <w:r w:rsidRPr="00044D44">
        <w:rPr>
          <w:rFonts w:ascii="標楷體" w:eastAsia="標楷體" w:hAnsi="標楷體" w:hint="eastAsia"/>
          <w:color w:val="000000" w:themeColor="text1"/>
          <w:sz w:val="28"/>
          <w:szCs w:val="28"/>
        </w:rPr>
        <w:t>董事會宜定期檢視氣候情境分析之結果，並依相關結果督導經營階層制定相關減緩與調適策略或納入結果於公司整體策略。</w:t>
      </w:r>
    </w:p>
    <w:p w14:paraId="478AA6A6" w14:textId="77777777" w:rsidR="00C751B4" w:rsidRPr="00044D44" w:rsidRDefault="00C751B4" w:rsidP="003F7F14">
      <w:pPr>
        <w:snapToGrid w:val="0"/>
        <w:spacing w:beforeLines="50" w:before="180" w:line="400" w:lineRule="exact"/>
        <w:ind w:leftChars="531" w:left="1276" w:hanging="2"/>
        <w:jc w:val="both"/>
        <w:rPr>
          <w:rFonts w:ascii="標楷體" w:eastAsia="標楷體" w:hAnsi="標楷體"/>
          <w:color w:val="000000" w:themeColor="text1"/>
          <w:sz w:val="28"/>
          <w:szCs w:val="28"/>
        </w:rPr>
      </w:pPr>
      <w:r w:rsidRPr="00044D44">
        <w:rPr>
          <w:rFonts w:ascii="標楷體" w:eastAsia="標楷體" w:hAnsi="標楷體" w:hint="eastAsia"/>
          <w:color w:val="000000" w:themeColor="text1"/>
          <w:sz w:val="28"/>
          <w:szCs w:val="28"/>
        </w:rPr>
        <w:t>氣候風險權責單位宜依據氣候情境分析之結果定期檢視或調整其氣候風險監控指標。</w:t>
      </w:r>
    </w:p>
    <w:p w14:paraId="2D281C13" w14:textId="77777777" w:rsidR="00C751B4" w:rsidRPr="00044D44" w:rsidRDefault="00C751B4" w:rsidP="003F7F14">
      <w:pPr>
        <w:snapToGrid w:val="0"/>
        <w:spacing w:beforeLines="50" w:before="180" w:line="400" w:lineRule="exact"/>
        <w:ind w:leftChars="531" w:left="1276" w:hanging="2"/>
        <w:jc w:val="both"/>
        <w:rPr>
          <w:rFonts w:ascii="標楷體" w:eastAsia="標楷體" w:hAnsi="標楷體"/>
          <w:color w:val="000000" w:themeColor="text1"/>
          <w:sz w:val="28"/>
          <w:szCs w:val="28"/>
        </w:rPr>
      </w:pPr>
      <w:r w:rsidRPr="00044D44">
        <w:rPr>
          <w:rFonts w:ascii="標楷體" w:eastAsia="標楷體" w:hAnsi="標楷體" w:hint="eastAsia"/>
          <w:color w:val="000000" w:themeColor="text1"/>
          <w:sz w:val="28"/>
          <w:szCs w:val="28"/>
        </w:rPr>
        <w:lastRenderedPageBreak/>
        <w:t>如適用，投融資單位宜依據氣候情境分析之結果，納入公司整體策略與氣候風險監控指標調整其投融資規範或目標。</w:t>
      </w:r>
    </w:p>
    <w:p w14:paraId="76C9E2B6" w14:textId="77777777" w:rsidR="00C751B4" w:rsidRPr="00044D44" w:rsidRDefault="00C751B4" w:rsidP="003F7F14">
      <w:pPr>
        <w:snapToGrid w:val="0"/>
        <w:spacing w:beforeLines="50" w:before="180" w:line="400" w:lineRule="exact"/>
        <w:ind w:leftChars="353" w:left="1273" w:hangingChars="152" w:hanging="426"/>
        <w:jc w:val="both"/>
        <w:rPr>
          <w:rFonts w:ascii="標楷體" w:eastAsia="標楷體" w:hAnsi="標楷體"/>
          <w:color w:val="000000" w:themeColor="text1"/>
          <w:sz w:val="28"/>
          <w:szCs w:val="28"/>
        </w:rPr>
      </w:pPr>
      <w:r w:rsidRPr="00044D44">
        <w:rPr>
          <w:rFonts w:ascii="標楷體" w:eastAsia="標楷體" w:hAnsi="標楷體" w:hint="eastAsia"/>
          <w:sz w:val="28"/>
          <w:szCs w:val="28"/>
        </w:rPr>
        <w:t>17.</w:t>
      </w:r>
      <w:r w:rsidRPr="00044D44">
        <w:rPr>
          <w:rFonts w:ascii="標楷體" w:eastAsia="標楷體" w:hAnsi="標楷體" w:hint="eastAsia"/>
          <w:color w:val="000000" w:themeColor="text1"/>
          <w:sz w:val="28"/>
          <w:szCs w:val="28"/>
        </w:rPr>
        <w:t>證券商應將氣候風險管理之相關數據、結果與簽核呈報之文件進行保存與管理。</w:t>
      </w:r>
    </w:p>
    <w:p w14:paraId="3A0B49D7" w14:textId="77777777" w:rsidR="00C751B4" w:rsidRPr="00044D44" w:rsidRDefault="00C751B4" w:rsidP="003F7F14">
      <w:pPr>
        <w:spacing w:before="50" w:line="400" w:lineRule="exact"/>
        <w:ind w:leftChars="207" w:left="497" w:firstLineChars="278" w:firstLine="778"/>
        <w:jc w:val="both"/>
        <w:rPr>
          <w:rFonts w:ascii="標楷體" w:eastAsia="標楷體" w:hAnsi="標楷體"/>
          <w:color w:val="000000" w:themeColor="text1"/>
          <w:sz w:val="28"/>
          <w:szCs w:val="28"/>
        </w:rPr>
      </w:pPr>
      <w:r w:rsidRPr="00044D44">
        <w:rPr>
          <w:rFonts w:ascii="標楷體" w:eastAsia="標楷體" w:hAnsi="標楷體" w:hint="eastAsia"/>
          <w:color w:val="000000" w:themeColor="text1"/>
          <w:sz w:val="28"/>
          <w:szCs w:val="28"/>
        </w:rPr>
        <w:t>相關文件應至少保留5年以供內部參照。</w:t>
      </w:r>
    </w:p>
    <w:p w14:paraId="5E1CA255" w14:textId="77777777" w:rsidR="00C751B4" w:rsidRPr="00044D44" w:rsidRDefault="00C751B4" w:rsidP="003F7F14">
      <w:pPr>
        <w:spacing w:before="50" w:line="400" w:lineRule="exact"/>
        <w:ind w:leftChars="531" w:left="1274" w:firstLine="2"/>
        <w:jc w:val="both"/>
        <w:rPr>
          <w:rFonts w:ascii="標楷體" w:eastAsia="標楷體" w:hAnsi="標楷體"/>
          <w:color w:val="000000" w:themeColor="text1"/>
          <w:sz w:val="28"/>
          <w:szCs w:val="28"/>
        </w:rPr>
      </w:pPr>
      <w:r w:rsidRPr="00044D44">
        <w:rPr>
          <w:rFonts w:ascii="標楷體" w:eastAsia="標楷體" w:hAnsi="標楷體" w:hint="eastAsia"/>
          <w:color w:val="000000" w:themeColor="text1"/>
          <w:sz w:val="28"/>
          <w:szCs w:val="28"/>
        </w:rPr>
        <w:t>相關結論應有文件化之說明、推導計算公式及資料引用來源之紀錄以供保存管理。</w:t>
      </w:r>
    </w:p>
    <w:p w14:paraId="0B8C7FEF" w14:textId="77777777" w:rsidR="00CC4275" w:rsidRPr="00044D44" w:rsidRDefault="00CC4275" w:rsidP="00CC4275">
      <w:pPr>
        <w:spacing w:before="50" w:line="400" w:lineRule="exact"/>
        <w:ind w:firstLineChars="177" w:firstLine="496"/>
        <w:jc w:val="both"/>
        <w:rPr>
          <w:rFonts w:ascii="標楷體" w:eastAsia="標楷體" w:hAnsi="標楷體"/>
          <w:color w:val="000000" w:themeColor="text1"/>
          <w:sz w:val="28"/>
          <w:szCs w:val="28"/>
        </w:rPr>
      </w:pPr>
      <w:r w:rsidRPr="00044D44">
        <w:rPr>
          <w:rFonts w:ascii="標楷體" w:eastAsia="標楷體" w:hAnsi="標楷體" w:hint="eastAsia"/>
          <w:color w:val="000000" w:themeColor="text1"/>
          <w:sz w:val="28"/>
          <w:szCs w:val="28"/>
        </w:rPr>
        <w:t>第五章 溝通與揭露</w:t>
      </w:r>
    </w:p>
    <w:p w14:paraId="28149A44" w14:textId="77777777" w:rsidR="00C751B4" w:rsidRPr="00044D44" w:rsidRDefault="00C751B4" w:rsidP="003F7F14">
      <w:pPr>
        <w:spacing w:before="50" w:line="400" w:lineRule="exact"/>
        <w:ind w:leftChars="207" w:left="497" w:firstLineChars="147" w:firstLine="412"/>
        <w:jc w:val="both"/>
        <w:rPr>
          <w:rFonts w:ascii="標楷體" w:eastAsia="標楷體" w:hAnsi="標楷體"/>
          <w:color w:val="000000" w:themeColor="text1"/>
          <w:sz w:val="28"/>
          <w:szCs w:val="28"/>
        </w:rPr>
      </w:pPr>
      <w:r w:rsidRPr="00044D44">
        <w:rPr>
          <w:rFonts w:ascii="標楷體" w:eastAsia="標楷體" w:hAnsi="標楷體" w:hint="eastAsia"/>
          <w:color w:val="000000" w:themeColor="text1"/>
          <w:sz w:val="28"/>
          <w:szCs w:val="28"/>
        </w:rPr>
        <w:t>18.證券商得依據相關規範進行氣候情境分析之溝通與揭露。</w:t>
      </w:r>
    </w:p>
    <w:p w14:paraId="396EDD26" w14:textId="77777777" w:rsidR="00C751B4" w:rsidRPr="00044D44" w:rsidRDefault="003F7F14" w:rsidP="00AB2B66">
      <w:pPr>
        <w:spacing w:before="50" w:line="400" w:lineRule="exact"/>
        <w:ind w:leftChars="585" w:left="1418" w:hangingChars="5" w:hanging="14"/>
        <w:jc w:val="both"/>
        <w:rPr>
          <w:rFonts w:ascii="標楷體" w:eastAsia="標楷體" w:hAnsi="標楷體"/>
          <w:color w:val="000000" w:themeColor="text1"/>
          <w:sz w:val="28"/>
          <w:szCs w:val="28"/>
        </w:rPr>
      </w:pPr>
      <w:r w:rsidRPr="00044D44">
        <w:rPr>
          <w:rFonts w:ascii="標楷體" w:eastAsia="標楷體" w:hAnsi="標楷體" w:hint="eastAsia"/>
          <w:color w:val="000000" w:themeColor="text1"/>
          <w:sz w:val="28"/>
          <w:szCs w:val="28"/>
        </w:rPr>
        <w:t>宜依循相關資訊揭露規範，於適當之揭露管道揭露本指引所稱之「氣候情境分析」。</w:t>
      </w:r>
    </w:p>
    <w:p w14:paraId="6D26C85A" w14:textId="77777777" w:rsidR="00C751B4" w:rsidRPr="00044D44" w:rsidRDefault="003F7F14" w:rsidP="00A575E7">
      <w:pPr>
        <w:snapToGrid w:val="0"/>
        <w:spacing w:beforeLines="50" w:before="180" w:line="400" w:lineRule="exact"/>
        <w:ind w:firstLineChars="303" w:firstLine="848"/>
        <w:jc w:val="both"/>
        <w:rPr>
          <w:rFonts w:ascii="標楷體" w:eastAsia="標楷體" w:hAnsi="標楷體"/>
          <w:color w:val="000000" w:themeColor="text1"/>
          <w:sz w:val="28"/>
          <w:szCs w:val="28"/>
        </w:rPr>
      </w:pPr>
      <w:r w:rsidRPr="00044D44">
        <w:rPr>
          <w:rFonts w:ascii="標楷體" w:eastAsia="標楷體" w:hAnsi="標楷體" w:hint="eastAsia"/>
          <w:sz w:val="28"/>
          <w:szCs w:val="28"/>
        </w:rPr>
        <w:t>19.</w:t>
      </w:r>
      <w:r w:rsidRPr="00044D44">
        <w:rPr>
          <w:rFonts w:ascii="標楷體" w:eastAsia="標楷體" w:hAnsi="標楷體" w:hint="eastAsia"/>
          <w:color w:val="000000" w:themeColor="text1"/>
          <w:sz w:val="28"/>
          <w:szCs w:val="28"/>
        </w:rPr>
        <w:t>證券商公開揭露氣侯情境分析時，應至少包含以下揭露範圍：</w:t>
      </w:r>
    </w:p>
    <w:p w14:paraId="03E124D4" w14:textId="77777777" w:rsidR="003F7F14" w:rsidRPr="00044D44" w:rsidRDefault="003F7F14" w:rsidP="00A575E7">
      <w:pPr>
        <w:snapToGrid w:val="0"/>
        <w:spacing w:beforeLines="50" w:before="180" w:line="400" w:lineRule="exact"/>
        <w:ind w:firstLineChars="405" w:firstLine="1134"/>
        <w:jc w:val="both"/>
        <w:rPr>
          <w:rFonts w:ascii="標楷體" w:eastAsia="標楷體" w:hAnsi="標楷體"/>
          <w:color w:val="000000" w:themeColor="text1"/>
          <w:sz w:val="28"/>
          <w:szCs w:val="28"/>
        </w:rPr>
      </w:pPr>
      <w:r w:rsidRPr="00044D44">
        <w:rPr>
          <w:rFonts w:ascii="標楷體" w:eastAsia="標楷體" w:hAnsi="標楷體" w:hint="eastAsia"/>
          <w:sz w:val="28"/>
          <w:szCs w:val="28"/>
        </w:rPr>
        <w:t>(1)</w:t>
      </w:r>
      <w:r w:rsidRPr="00044D44">
        <w:rPr>
          <w:rFonts w:ascii="標楷體" w:eastAsia="標楷體" w:hAnsi="標楷體" w:hint="eastAsia"/>
          <w:color w:val="000000" w:themeColor="text1"/>
          <w:sz w:val="28"/>
          <w:szCs w:val="28"/>
        </w:rPr>
        <w:t>本年度分析所使用之氣候情境，以及氣候情境參數來源。</w:t>
      </w:r>
    </w:p>
    <w:p w14:paraId="6F4E7D81" w14:textId="77777777" w:rsidR="003F7F14" w:rsidRPr="00044D44" w:rsidRDefault="003F7F14" w:rsidP="00A575E7">
      <w:pPr>
        <w:snapToGrid w:val="0"/>
        <w:spacing w:beforeLines="50" w:before="180" w:line="400" w:lineRule="exact"/>
        <w:ind w:firstLineChars="405" w:firstLine="1134"/>
        <w:jc w:val="both"/>
        <w:rPr>
          <w:rFonts w:ascii="標楷體" w:eastAsia="標楷體" w:hAnsi="標楷體"/>
          <w:color w:val="000000" w:themeColor="text1"/>
          <w:sz w:val="28"/>
          <w:szCs w:val="28"/>
        </w:rPr>
      </w:pPr>
      <w:r w:rsidRPr="00044D44">
        <w:rPr>
          <w:rFonts w:ascii="標楷體" w:eastAsia="標楷體" w:hAnsi="標楷體" w:hint="eastAsia"/>
          <w:sz w:val="28"/>
          <w:szCs w:val="28"/>
        </w:rPr>
        <w:t>(2)</w:t>
      </w:r>
      <w:r w:rsidRPr="00044D44">
        <w:rPr>
          <w:rFonts w:ascii="標楷體" w:eastAsia="標楷體" w:hAnsi="標楷體" w:hint="eastAsia"/>
          <w:color w:val="000000" w:themeColor="text1"/>
          <w:sz w:val="28"/>
          <w:szCs w:val="28"/>
        </w:rPr>
        <w:t>相關氣候情境所對照之代表濃度路徑(</w:t>
      </w:r>
      <w:r w:rsidRPr="00044D44">
        <w:rPr>
          <w:rFonts w:ascii="標楷體" w:eastAsia="標楷體" w:hAnsi="標楷體"/>
          <w:color w:val="000000" w:themeColor="text1"/>
          <w:sz w:val="28"/>
          <w:szCs w:val="28"/>
        </w:rPr>
        <w:t>RCPs)</w:t>
      </w:r>
      <w:r w:rsidRPr="00044D44">
        <w:rPr>
          <w:rFonts w:ascii="標楷體" w:eastAsia="標楷體" w:hAnsi="標楷體" w:hint="eastAsia"/>
          <w:color w:val="000000" w:themeColor="text1"/>
          <w:sz w:val="28"/>
          <w:szCs w:val="28"/>
        </w:rPr>
        <w:t>、或其他相關氣候情境。</w:t>
      </w:r>
    </w:p>
    <w:p w14:paraId="3131A950" w14:textId="77777777" w:rsidR="00AB2B66" w:rsidRPr="00044D44" w:rsidRDefault="00AB2B66" w:rsidP="00A575E7">
      <w:pPr>
        <w:snapToGrid w:val="0"/>
        <w:spacing w:beforeLines="50" w:before="180" w:line="400" w:lineRule="exact"/>
        <w:ind w:firstLineChars="405" w:firstLine="1134"/>
        <w:jc w:val="both"/>
        <w:rPr>
          <w:rFonts w:ascii="標楷體" w:eastAsia="標楷體" w:hAnsi="標楷體"/>
          <w:color w:val="000000" w:themeColor="text1"/>
          <w:sz w:val="28"/>
          <w:szCs w:val="28"/>
        </w:rPr>
      </w:pPr>
      <w:r w:rsidRPr="00044D44">
        <w:rPr>
          <w:rFonts w:ascii="標楷體" w:eastAsia="標楷體" w:hAnsi="標楷體" w:hint="eastAsia"/>
          <w:sz w:val="28"/>
          <w:szCs w:val="28"/>
        </w:rPr>
        <w:t>(3)</w:t>
      </w:r>
      <w:r w:rsidRPr="00044D44">
        <w:rPr>
          <w:rFonts w:ascii="標楷體" w:eastAsia="標楷體" w:hAnsi="標楷體" w:hint="eastAsia"/>
          <w:color w:val="000000" w:themeColor="text1"/>
          <w:sz w:val="28"/>
          <w:szCs w:val="28"/>
        </w:rPr>
        <w:t>氣候情境分析之國別與業務涵蓋範疇。</w:t>
      </w:r>
    </w:p>
    <w:p w14:paraId="593927D2" w14:textId="77777777" w:rsidR="00AB2B66" w:rsidRPr="00044D44" w:rsidRDefault="00AB2B66" w:rsidP="00A575E7">
      <w:pPr>
        <w:snapToGrid w:val="0"/>
        <w:spacing w:beforeLines="50" w:before="180" w:line="400" w:lineRule="exact"/>
        <w:ind w:firstLineChars="405" w:firstLine="1134"/>
        <w:jc w:val="both"/>
        <w:rPr>
          <w:rFonts w:ascii="標楷體" w:eastAsia="標楷體" w:hAnsi="標楷體"/>
          <w:color w:val="000000" w:themeColor="text1"/>
          <w:sz w:val="28"/>
          <w:szCs w:val="28"/>
        </w:rPr>
      </w:pPr>
      <w:r w:rsidRPr="00044D44">
        <w:rPr>
          <w:rFonts w:ascii="標楷體" w:eastAsia="標楷體" w:hAnsi="標楷體" w:hint="eastAsia"/>
          <w:sz w:val="28"/>
          <w:szCs w:val="28"/>
        </w:rPr>
        <w:t>(4)</w:t>
      </w:r>
      <w:r w:rsidRPr="00044D44">
        <w:rPr>
          <w:rFonts w:ascii="標楷體" w:eastAsia="標楷體" w:hAnsi="標楷體" w:hint="eastAsia"/>
          <w:color w:val="000000" w:themeColor="text1"/>
          <w:sz w:val="28"/>
          <w:szCs w:val="28"/>
        </w:rPr>
        <w:t>氣候情境分析結果之質化或量化說明。</w:t>
      </w:r>
    </w:p>
    <w:p w14:paraId="00B98141" w14:textId="77777777" w:rsidR="00AB2B66" w:rsidRPr="00044D44" w:rsidRDefault="00AB2B66" w:rsidP="00A575E7">
      <w:pPr>
        <w:snapToGrid w:val="0"/>
        <w:spacing w:beforeLines="50" w:before="180" w:line="400" w:lineRule="exact"/>
        <w:ind w:leftChars="473" w:left="1561" w:hangingChars="152" w:hanging="426"/>
        <w:jc w:val="both"/>
        <w:rPr>
          <w:rFonts w:ascii="標楷體" w:eastAsia="標楷體" w:hAnsi="標楷體"/>
          <w:color w:val="000000" w:themeColor="text1"/>
          <w:sz w:val="28"/>
          <w:szCs w:val="28"/>
        </w:rPr>
      </w:pPr>
      <w:r w:rsidRPr="00044D44">
        <w:rPr>
          <w:rFonts w:ascii="標楷體" w:eastAsia="標楷體" w:hAnsi="標楷體" w:hint="eastAsia"/>
          <w:sz w:val="28"/>
          <w:szCs w:val="28"/>
        </w:rPr>
        <w:t>(5)</w:t>
      </w:r>
      <w:r w:rsidRPr="00044D44">
        <w:rPr>
          <w:rFonts w:ascii="標楷體" w:eastAsia="標楷體" w:hAnsi="標楷體" w:hint="eastAsia"/>
          <w:color w:val="000000" w:themeColor="text1"/>
          <w:sz w:val="28"/>
          <w:szCs w:val="28"/>
        </w:rPr>
        <w:t>針對本年度與去年度氣候情境分析結論，若因計算方式、範圍及其他因素有重大改變時應揭露變動說明。</w:t>
      </w:r>
    </w:p>
    <w:p w14:paraId="67A0458C" w14:textId="77777777" w:rsidR="00913E7F" w:rsidRPr="00044D44" w:rsidRDefault="00913E7F" w:rsidP="00A575E7">
      <w:pPr>
        <w:snapToGrid w:val="0"/>
        <w:spacing w:beforeLines="50" w:before="180" w:line="400" w:lineRule="exact"/>
        <w:ind w:leftChars="473" w:left="1561" w:hangingChars="152" w:hanging="426"/>
        <w:jc w:val="both"/>
        <w:rPr>
          <w:rFonts w:ascii="標楷體" w:eastAsia="標楷體" w:hAnsi="標楷體"/>
          <w:sz w:val="28"/>
          <w:szCs w:val="28"/>
        </w:rPr>
      </w:pPr>
    </w:p>
    <w:p w14:paraId="0A98E8C6" w14:textId="77777777" w:rsidR="00913E7F" w:rsidRPr="00044D44" w:rsidRDefault="00913E7F" w:rsidP="00AB2B66">
      <w:pPr>
        <w:snapToGrid w:val="0"/>
        <w:spacing w:beforeLines="50" w:before="180" w:line="400" w:lineRule="exact"/>
        <w:ind w:leftChars="473" w:left="1561" w:hangingChars="152" w:hanging="426"/>
        <w:jc w:val="both"/>
        <w:rPr>
          <w:rFonts w:ascii="標楷體" w:eastAsia="標楷體" w:hAnsi="標楷體"/>
          <w:sz w:val="28"/>
          <w:szCs w:val="28"/>
        </w:rPr>
      </w:pPr>
    </w:p>
    <w:p w14:paraId="2726BBDD" w14:textId="77777777" w:rsidR="00913E7F" w:rsidRPr="00044D44" w:rsidRDefault="00913E7F" w:rsidP="00AB2B66">
      <w:pPr>
        <w:snapToGrid w:val="0"/>
        <w:spacing w:beforeLines="50" w:before="180" w:line="400" w:lineRule="exact"/>
        <w:ind w:leftChars="473" w:left="1561" w:hangingChars="152" w:hanging="426"/>
        <w:jc w:val="both"/>
        <w:rPr>
          <w:rFonts w:ascii="標楷體" w:eastAsia="標楷體" w:hAnsi="標楷體"/>
          <w:sz w:val="28"/>
          <w:szCs w:val="28"/>
        </w:rPr>
      </w:pPr>
    </w:p>
    <w:p w14:paraId="1401CF26" w14:textId="77777777" w:rsidR="00913E7F" w:rsidRPr="00044D44" w:rsidRDefault="00913E7F" w:rsidP="00AB2B66">
      <w:pPr>
        <w:snapToGrid w:val="0"/>
        <w:spacing w:beforeLines="50" w:before="180" w:line="400" w:lineRule="exact"/>
        <w:ind w:leftChars="473" w:left="1561" w:hangingChars="152" w:hanging="426"/>
        <w:jc w:val="both"/>
        <w:rPr>
          <w:rFonts w:ascii="標楷體" w:eastAsia="標楷體" w:hAnsi="標楷體"/>
          <w:sz w:val="28"/>
          <w:szCs w:val="28"/>
        </w:rPr>
      </w:pPr>
    </w:p>
    <w:p w14:paraId="2474B1AF" w14:textId="77777777" w:rsidR="00913E7F" w:rsidRPr="00044D44" w:rsidRDefault="00913E7F" w:rsidP="00AB2B66">
      <w:pPr>
        <w:snapToGrid w:val="0"/>
        <w:spacing w:beforeLines="50" w:before="180" w:line="400" w:lineRule="exact"/>
        <w:ind w:leftChars="473" w:left="1561" w:hangingChars="152" w:hanging="426"/>
        <w:jc w:val="both"/>
        <w:rPr>
          <w:rFonts w:ascii="標楷體" w:eastAsia="標楷體" w:hAnsi="標楷體"/>
          <w:sz w:val="28"/>
          <w:szCs w:val="28"/>
        </w:rPr>
      </w:pPr>
    </w:p>
    <w:p w14:paraId="2BD147FD" w14:textId="77777777" w:rsidR="00913E7F" w:rsidRPr="00044D44" w:rsidRDefault="00913E7F" w:rsidP="00AB2B66">
      <w:pPr>
        <w:snapToGrid w:val="0"/>
        <w:spacing w:beforeLines="50" w:before="180" w:line="400" w:lineRule="exact"/>
        <w:ind w:leftChars="473" w:left="1561" w:hangingChars="152" w:hanging="426"/>
        <w:jc w:val="both"/>
        <w:rPr>
          <w:rFonts w:ascii="標楷體" w:eastAsia="標楷體" w:hAnsi="標楷體"/>
          <w:sz w:val="28"/>
          <w:szCs w:val="28"/>
        </w:rPr>
      </w:pPr>
    </w:p>
    <w:p w14:paraId="16C37E58" w14:textId="77777777" w:rsidR="00913E7F" w:rsidRPr="00044D44" w:rsidRDefault="00913E7F" w:rsidP="00AB2B66">
      <w:pPr>
        <w:snapToGrid w:val="0"/>
        <w:spacing w:beforeLines="50" w:before="180" w:line="400" w:lineRule="exact"/>
        <w:ind w:leftChars="473" w:left="1561" w:hangingChars="152" w:hanging="426"/>
        <w:jc w:val="both"/>
        <w:rPr>
          <w:rFonts w:ascii="標楷體" w:eastAsia="標楷體" w:hAnsi="標楷體"/>
          <w:sz w:val="28"/>
          <w:szCs w:val="28"/>
        </w:rPr>
      </w:pPr>
    </w:p>
    <w:p w14:paraId="64D2A9BE" w14:textId="77777777" w:rsidR="00913E7F" w:rsidRPr="00044D44" w:rsidRDefault="00913E7F" w:rsidP="00AB2B66">
      <w:pPr>
        <w:snapToGrid w:val="0"/>
        <w:spacing w:beforeLines="50" w:before="180" w:line="400" w:lineRule="exact"/>
        <w:ind w:leftChars="473" w:left="1561" w:hangingChars="152" w:hanging="426"/>
        <w:jc w:val="both"/>
        <w:rPr>
          <w:rFonts w:ascii="標楷體" w:eastAsia="標楷體" w:hAnsi="標楷體"/>
          <w:sz w:val="28"/>
          <w:szCs w:val="28"/>
        </w:rPr>
      </w:pPr>
    </w:p>
    <w:p w14:paraId="00C6CB93" w14:textId="77777777" w:rsidR="00913E7F" w:rsidRPr="00044D44" w:rsidRDefault="00913E7F" w:rsidP="00AB2B66">
      <w:pPr>
        <w:snapToGrid w:val="0"/>
        <w:spacing w:beforeLines="50" w:before="180" w:line="400" w:lineRule="exact"/>
        <w:ind w:leftChars="473" w:left="1561" w:hangingChars="152" w:hanging="426"/>
        <w:jc w:val="both"/>
        <w:rPr>
          <w:rFonts w:ascii="標楷體" w:eastAsia="標楷體" w:hAnsi="標楷體"/>
          <w:sz w:val="28"/>
          <w:szCs w:val="28"/>
        </w:rPr>
      </w:pPr>
    </w:p>
    <w:p w14:paraId="657C68F1" w14:textId="77777777" w:rsidR="00913E7F" w:rsidRPr="00044D44" w:rsidRDefault="00913E7F" w:rsidP="00BC4008">
      <w:pPr>
        <w:spacing w:beforeLines="50" w:before="180" w:line="400" w:lineRule="exact"/>
        <w:rPr>
          <w:rFonts w:ascii="標楷體" w:eastAsia="標楷體" w:hAnsi="標楷體"/>
          <w:sz w:val="28"/>
          <w:szCs w:val="28"/>
        </w:rPr>
      </w:pPr>
      <w:r w:rsidRPr="00044D44">
        <w:rPr>
          <w:rFonts w:ascii="標楷體" w:eastAsia="標楷體" w:hAnsi="標楷體" w:hint="eastAsia"/>
          <w:sz w:val="28"/>
          <w:szCs w:val="28"/>
        </w:rPr>
        <w:lastRenderedPageBreak/>
        <w:t>附件一：</w:t>
      </w:r>
    </w:p>
    <w:p w14:paraId="70D2DBA3" w14:textId="77777777" w:rsidR="00913E7F" w:rsidRPr="00044D44" w:rsidRDefault="00913E7F" w:rsidP="00BC4008">
      <w:pPr>
        <w:spacing w:beforeLines="50" w:before="180" w:line="400" w:lineRule="exact"/>
        <w:rPr>
          <w:rFonts w:ascii="標楷體" w:eastAsia="標楷體" w:hAnsi="標楷體"/>
          <w:sz w:val="28"/>
          <w:szCs w:val="28"/>
        </w:rPr>
      </w:pPr>
      <w:r w:rsidRPr="00044D44">
        <w:rPr>
          <w:rFonts w:ascii="標楷體" w:eastAsia="標楷體" w:hAnsi="標楷體" w:hint="eastAsia"/>
          <w:sz w:val="28"/>
          <w:szCs w:val="28"/>
        </w:rPr>
        <w:t>(備註：本附件僅列舉國內外常見的公開氣候情境參數來源，並不代表完整清單)</w:t>
      </w:r>
    </w:p>
    <w:p w14:paraId="6440EBB5" w14:textId="77777777" w:rsidR="00913E7F" w:rsidRPr="00044D44" w:rsidRDefault="00913E7F" w:rsidP="00BC4008">
      <w:pPr>
        <w:pStyle w:val="a3"/>
        <w:numPr>
          <w:ilvl w:val="0"/>
          <w:numId w:val="2"/>
        </w:numPr>
        <w:spacing w:beforeLines="50" w:before="180" w:line="400" w:lineRule="exact"/>
        <w:ind w:leftChars="0"/>
        <w:rPr>
          <w:rFonts w:ascii="標楷體" w:eastAsia="標楷體" w:hAnsi="標楷體"/>
          <w:sz w:val="28"/>
          <w:szCs w:val="28"/>
        </w:rPr>
      </w:pPr>
      <w:r w:rsidRPr="00044D44">
        <w:rPr>
          <w:rFonts w:ascii="標楷體" w:eastAsia="標楷體" w:hAnsi="標楷體" w:hint="eastAsia"/>
          <w:sz w:val="28"/>
          <w:szCs w:val="28"/>
        </w:rPr>
        <w:t>巴黎協定資本轉型評估工具</w:t>
      </w:r>
      <w:r w:rsidRPr="00044D44">
        <w:rPr>
          <w:rFonts w:ascii="標楷體" w:eastAsia="標楷體" w:hAnsi="標楷體"/>
          <w:sz w:val="28"/>
          <w:szCs w:val="28"/>
        </w:rPr>
        <w:t>PACTA (Paris Agreement Capital Transition Assessment) –</w:t>
      </w:r>
      <w:r w:rsidRPr="00044D44">
        <w:rPr>
          <w:rFonts w:ascii="標楷體" w:eastAsia="標楷體" w:hAnsi="標楷體" w:hint="eastAsia"/>
          <w:sz w:val="28"/>
          <w:szCs w:val="28"/>
        </w:rPr>
        <w:t>由聯合國責任投資原則所支持成立的2</w:t>
      </w:r>
      <w:r w:rsidRPr="00044D44">
        <w:rPr>
          <w:rFonts w:ascii="標楷體" w:eastAsia="標楷體" w:hAnsi="標楷體"/>
          <w:sz w:val="28"/>
          <w:szCs w:val="28"/>
        </w:rPr>
        <w:t>°C</w:t>
      </w:r>
      <w:r w:rsidRPr="00044D44">
        <w:rPr>
          <w:rFonts w:ascii="標楷體" w:eastAsia="標楷體" w:hAnsi="標楷體" w:hint="eastAsia"/>
          <w:sz w:val="28"/>
          <w:szCs w:val="28"/>
        </w:rPr>
        <w:t>投資倡議，開發了一套免費且公開的工具，雖然無法直接顯示投資/資產組合之氣候財務風險，但仍對企業的資本支出及資產進行分析，評估企業之與不同氣候情境之對接程度。</w:t>
      </w:r>
    </w:p>
    <w:p w14:paraId="299F6362" w14:textId="77777777" w:rsidR="00913E7F" w:rsidRPr="00044D44" w:rsidRDefault="00913E7F" w:rsidP="00BC4008">
      <w:pPr>
        <w:pStyle w:val="a3"/>
        <w:numPr>
          <w:ilvl w:val="0"/>
          <w:numId w:val="2"/>
        </w:numPr>
        <w:spacing w:beforeLines="50" w:before="180" w:line="400" w:lineRule="exact"/>
        <w:ind w:leftChars="0"/>
        <w:rPr>
          <w:rFonts w:ascii="標楷體" w:eastAsia="標楷體" w:hAnsi="標楷體"/>
          <w:sz w:val="28"/>
          <w:szCs w:val="28"/>
        </w:rPr>
      </w:pPr>
      <w:r w:rsidRPr="00044D44">
        <w:rPr>
          <w:rFonts w:ascii="標楷體" w:eastAsia="標楷體" w:hAnsi="標楷體"/>
          <w:sz w:val="28"/>
          <w:szCs w:val="28"/>
        </w:rPr>
        <w:t>PRA stress tests –</w:t>
      </w:r>
      <w:r w:rsidRPr="00044D44">
        <w:rPr>
          <w:rFonts w:ascii="標楷體" w:eastAsia="標楷體" w:hAnsi="標楷體" w:hint="eastAsia"/>
          <w:sz w:val="28"/>
          <w:szCs w:val="28"/>
        </w:rPr>
        <w:t>英國的審慎監理局於2019年產製出考量產業衝擊之三種氣候情境，以為讓壽險業者用於PRA的年度壓力測試。其中，資料由假設之情境、以及用以量化不同產業之衝擊的多種假設產製而成；可用於計算資產價值可能遭受的影響。</w:t>
      </w:r>
    </w:p>
    <w:p w14:paraId="62B47E44" w14:textId="77777777" w:rsidR="00913E7F" w:rsidRPr="00044D44" w:rsidRDefault="00913E7F" w:rsidP="00BC4008">
      <w:pPr>
        <w:pStyle w:val="a3"/>
        <w:numPr>
          <w:ilvl w:val="0"/>
          <w:numId w:val="2"/>
        </w:numPr>
        <w:spacing w:beforeLines="50" w:before="180" w:line="400" w:lineRule="exact"/>
        <w:ind w:leftChars="0"/>
        <w:rPr>
          <w:rFonts w:ascii="標楷體" w:eastAsia="標楷體" w:hAnsi="標楷體"/>
          <w:sz w:val="28"/>
          <w:szCs w:val="28"/>
        </w:rPr>
      </w:pPr>
      <w:r w:rsidRPr="00044D44">
        <w:rPr>
          <w:rFonts w:ascii="標楷體" w:eastAsia="標楷體" w:hAnsi="標楷體"/>
          <w:sz w:val="28"/>
          <w:szCs w:val="28"/>
        </w:rPr>
        <w:t>NGFS scenarios –. NGFS</w:t>
      </w:r>
      <w:r w:rsidRPr="00044D44">
        <w:rPr>
          <w:rFonts w:ascii="標楷體" w:eastAsia="標楷體" w:hAnsi="標楷體" w:hint="eastAsia"/>
          <w:sz w:val="28"/>
          <w:szCs w:val="28"/>
        </w:rPr>
        <w:t>情境</w:t>
      </w:r>
      <w:r w:rsidRPr="00044D44">
        <w:rPr>
          <w:rFonts w:ascii="標楷體" w:eastAsia="標楷體" w:hAnsi="標楷體"/>
          <w:sz w:val="28"/>
          <w:szCs w:val="28"/>
        </w:rPr>
        <w:t xml:space="preserve">– </w:t>
      </w:r>
      <w:r w:rsidRPr="00044D44">
        <w:rPr>
          <w:rFonts w:ascii="標楷體" w:eastAsia="標楷體" w:hAnsi="標楷體" w:hint="eastAsia"/>
          <w:sz w:val="28"/>
          <w:szCs w:val="28"/>
        </w:rPr>
        <w:t>2020年，綠色金融網路發布了八種情境組合，聚焦在三種</w:t>
      </w:r>
      <w:r w:rsidRPr="00044D44">
        <w:rPr>
          <w:rFonts w:ascii="標楷體" w:eastAsia="標楷體" w:hAnsi="標楷體"/>
          <w:sz w:val="28"/>
          <w:szCs w:val="28"/>
        </w:rPr>
        <w:t>”</w:t>
      </w:r>
      <w:r w:rsidRPr="00044D44">
        <w:rPr>
          <w:rFonts w:ascii="標楷體" w:eastAsia="標楷體" w:hAnsi="標楷體" w:hint="eastAsia"/>
          <w:sz w:val="28"/>
          <w:szCs w:val="28"/>
        </w:rPr>
        <w:t>代表性</w:t>
      </w:r>
      <w:r w:rsidRPr="00044D44">
        <w:rPr>
          <w:rFonts w:ascii="標楷體" w:eastAsia="標楷體" w:hAnsi="標楷體"/>
          <w:sz w:val="28"/>
          <w:szCs w:val="28"/>
        </w:rPr>
        <w:t>”</w:t>
      </w:r>
      <w:r w:rsidRPr="00044D44">
        <w:rPr>
          <w:rFonts w:ascii="標楷體" w:eastAsia="標楷體" w:hAnsi="標楷體" w:hint="eastAsia"/>
          <w:sz w:val="28"/>
          <w:szCs w:val="28"/>
        </w:rPr>
        <w:t>情境去顯示一系列較高和較低風險的結果。制定這些情境的目的主要係提供經濟及金融系統一個共同的出發點。雖然這些情境主要是為了中央銀行及主管機關開發的，但也可能對受託人有用。儘管情境並不全面，在進行定量分析時之前需要使用額外的假設來補充。N</w:t>
      </w:r>
      <w:r w:rsidRPr="00044D44">
        <w:rPr>
          <w:rFonts w:ascii="標楷體" w:eastAsia="標楷體" w:hAnsi="標楷體"/>
          <w:sz w:val="28"/>
          <w:szCs w:val="28"/>
        </w:rPr>
        <w:t>GFS</w:t>
      </w:r>
      <w:r w:rsidRPr="00044D44">
        <w:rPr>
          <w:rFonts w:ascii="標楷體" w:eastAsia="標楷體" w:hAnsi="標楷體" w:hint="eastAsia"/>
          <w:sz w:val="28"/>
          <w:szCs w:val="28"/>
        </w:rPr>
        <w:t>表示他們將繼續開發這些情境，英格蘭銀行正計畫在其2</w:t>
      </w:r>
      <w:r w:rsidRPr="00044D44">
        <w:rPr>
          <w:rFonts w:ascii="標楷體" w:eastAsia="標楷體" w:hAnsi="標楷體"/>
          <w:sz w:val="28"/>
          <w:szCs w:val="28"/>
        </w:rPr>
        <w:t>021</w:t>
      </w:r>
      <w:r w:rsidRPr="00044D44">
        <w:rPr>
          <w:rFonts w:ascii="標楷體" w:eastAsia="標楷體" w:hAnsi="標楷體" w:hint="eastAsia"/>
          <w:sz w:val="28"/>
          <w:szCs w:val="28"/>
        </w:rPr>
        <w:t>年銀行及保險公司之雙年探索情境採用這些參考情境。</w:t>
      </w:r>
    </w:p>
    <w:p w14:paraId="415CE479" w14:textId="742B9AAB" w:rsidR="00913E7F" w:rsidRPr="00044D44" w:rsidRDefault="00913E7F" w:rsidP="00BC4008">
      <w:pPr>
        <w:pStyle w:val="a3"/>
        <w:numPr>
          <w:ilvl w:val="0"/>
          <w:numId w:val="2"/>
        </w:numPr>
        <w:spacing w:beforeLines="50" w:before="180" w:line="400" w:lineRule="exact"/>
        <w:ind w:leftChars="0"/>
        <w:rPr>
          <w:rFonts w:ascii="標楷體" w:eastAsia="標楷體" w:hAnsi="標楷體"/>
          <w:sz w:val="28"/>
          <w:szCs w:val="28"/>
        </w:rPr>
      </w:pPr>
      <w:r w:rsidRPr="00044D44">
        <w:rPr>
          <w:rFonts w:ascii="標楷體" w:eastAsia="標楷體" w:hAnsi="標楷體" w:hint="eastAsia"/>
          <w:sz w:val="28"/>
          <w:szCs w:val="28"/>
        </w:rPr>
        <w:t xml:space="preserve">WRI </w:t>
      </w:r>
      <w:r w:rsidRPr="00044D44">
        <w:rPr>
          <w:rFonts w:ascii="標楷體" w:eastAsia="標楷體" w:hAnsi="標楷體"/>
          <w:sz w:val="28"/>
          <w:szCs w:val="28"/>
        </w:rPr>
        <w:t xml:space="preserve">– </w:t>
      </w:r>
      <w:r w:rsidRPr="00044D44">
        <w:rPr>
          <w:rFonts w:ascii="標楷體" w:eastAsia="標楷體" w:hAnsi="標楷體" w:hint="eastAsia"/>
          <w:sz w:val="28"/>
          <w:szCs w:val="28"/>
        </w:rPr>
        <w:t>世界資源研究所(World Resources Institute, WRI)是一個全球性的非營利研究單位，研究領域包含食物、森林、水、能源、城市、氣候和海洋七大領域。WRI作為實體風險評估的經驗分享平</w:t>
      </w:r>
      <w:r w:rsidR="00C5251C">
        <w:rPr>
          <w:rFonts w:ascii="標楷體" w:eastAsia="標楷體" w:hAnsi="標楷體" w:hint="eastAsia"/>
          <w:sz w:val="28"/>
          <w:szCs w:val="28"/>
        </w:rPr>
        <w:t>臺</w:t>
      </w:r>
      <w:r w:rsidRPr="00044D44">
        <w:rPr>
          <w:rFonts w:ascii="標楷體" w:eastAsia="標楷體" w:hAnsi="標楷體" w:hint="eastAsia"/>
          <w:sz w:val="28"/>
          <w:szCs w:val="28"/>
        </w:rPr>
        <w:t>，對於</w:t>
      </w:r>
      <w:r w:rsidR="00C5251C">
        <w:rPr>
          <w:rFonts w:ascii="標楷體" w:eastAsia="標楷體" w:hAnsi="標楷體" w:hint="eastAsia"/>
          <w:sz w:val="28"/>
          <w:szCs w:val="28"/>
        </w:rPr>
        <w:t>臺</w:t>
      </w:r>
      <w:r w:rsidRPr="00044D44">
        <w:rPr>
          <w:rFonts w:ascii="標楷體" w:eastAsia="標楷體" w:hAnsi="標楷體" w:hint="eastAsia"/>
          <w:sz w:val="28"/>
          <w:szCs w:val="28"/>
        </w:rPr>
        <w:t>灣近年層出不窮的水資源稀缺問題，皆能透過官網Data Platform，尋求對應工具進行實體風險評估與分析。而金融機構亦能就自有營運據點、交易對手主要營運據點、廠房或擔保品所在地進行相關評估。</w:t>
      </w:r>
    </w:p>
    <w:p w14:paraId="23B5D3C5" w14:textId="77777777" w:rsidR="00913E7F" w:rsidRPr="00044D44" w:rsidRDefault="00913E7F" w:rsidP="00BC4008">
      <w:pPr>
        <w:pStyle w:val="a3"/>
        <w:numPr>
          <w:ilvl w:val="0"/>
          <w:numId w:val="2"/>
        </w:numPr>
        <w:spacing w:beforeLines="50" w:before="180" w:line="400" w:lineRule="exact"/>
        <w:ind w:leftChars="0"/>
        <w:rPr>
          <w:rFonts w:ascii="標楷體" w:eastAsia="標楷體" w:hAnsi="標楷體"/>
          <w:sz w:val="28"/>
          <w:szCs w:val="28"/>
        </w:rPr>
      </w:pPr>
      <w:r w:rsidRPr="00044D44">
        <w:rPr>
          <w:rFonts w:ascii="標楷體" w:eastAsia="標楷體" w:hAnsi="標楷體" w:hint="eastAsia"/>
          <w:sz w:val="28"/>
          <w:szCs w:val="28"/>
        </w:rPr>
        <w:t>G</w:t>
      </w:r>
      <w:r w:rsidRPr="00044D44">
        <w:rPr>
          <w:rFonts w:ascii="標楷體" w:eastAsia="標楷體" w:hAnsi="標楷體"/>
          <w:sz w:val="28"/>
          <w:szCs w:val="28"/>
        </w:rPr>
        <w:t>FDRR</w:t>
      </w:r>
    </w:p>
    <w:p w14:paraId="1189EFEE" w14:textId="77777777" w:rsidR="00913E7F" w:rsidRPr="00044D44" w:rsidRDefault="00913E7F" w:rsidP="00BC4008">
      <w:pPr>
        <w:pStyle w:val="a3"/>
        <w:numPr>
          <w:ilvl w:val="0"/>
          <w:numId w:val="2"/>
        </w:numPr>
        <w:spacing w:beforeLines="50" w:before="180" w:line="400" w:lineRule="exact"/>
        <w:ind w:leftChars="0"/>
        <w:rPr>
          <w:rFonts w:ascii="標楷體" w:eastAsia="標楷體" w:hAnsi="標楷體"/>
          <w:sz w:val="28"/>
          <w:szCs w:val="28"/>
        </w:rPr>
      </w:pPr>
      <w:r w:rsidRPr="00044D44">
        <w:rPr>
          <w:rFonts w:ascii="標楷體" w:eastAsia="標楷體" w:hAnsi="標楷體" w:hint="eastAsia"/>
          <w:sz w:val="28"/>
          <w:szCs w:val="28"/>
        </w:rPr>
        <w:t>N</w:t>
      </w:r>
      <w:r w:rsidRPr="00044D44">
        <w:rPr>
          <w:rFonts w:ascii="標楷體" w:eastAsia="標楷體" w:hAnsi="標楷體"/>
          <w:sz w:val="28"/>
          <w:szCs w:val="28"/>
        </w:rPr>
        <w:t>OAA</w:t>
      </w:r>
    </w:p>
    <w:p w14:paraId="73C63C3F" w14:textId="77777777" w:rsidR="00913E7F" w:rsidRPr="00044D44" w:rsidRDefault="00913E7F" w:rsidP="00BC4008">
      <w:pPr>
        <w:pStyle w:val="a3"/>
        <w:numPr>
          <w:ilvl w:val="0"/>
          <w:numId w:val="2"/>
        </w:numPr>
        <w:spacing w:beforeLines="50" w:before="180" w:line="400" w:lineRule="exact"/>
        <w:ind w:leftChars="0"/>
        <w:rPr>
          <w:rFonts w:ascii="標楷體" w:eastAsia="標楷體" w:hAnsi="標楷體"/>
          <w:sz w:val="28"/>
          <w:szCs w:val="28"/>
        </w:rPr>
      </w:pPr>
      <w:r w:rsidRPr="00044D44">
        <w:rPr>
          <w:rFonts w:ascii="標楷體" w:eastAsia="標楷體" w:hAnsi="標楷體" w:hint="eastAsia"/>
          <w:sz w:val="28"/>
          <w:szCs w:val="28"/>
        </w:rPr>
        <w:t>U</w:t>
      </w:r>
      <w:r w:rsidRPr="00044D44">
        <w:rPr>
          <w:rFonts w:ascii="標楷體" w:eastAsia="標楷體" w:hAnsi="標楷體"/>
          <w:sz w:val="28"/>
          <w:szCs w:val="28"/>
        </w:rPr>
        <w:t>NEP / UNISDR – Global Risk Data Platform</w:t>
      </w:r>
    </w:p>
    <w:p w14:paraId="17024555" w14:textId="77777777" w:rsidR="00913E7F" w:rsidRPr="00044D44" w:rsidRDefault="00913E7F" w:rsidP="00BC4008">
      <w:pPr>
        <w:pStyle w:val="a3"/>
        <w:numPr>
          <w:ilvl w:val="0"/>
          <w:numId w:val="2"/>
        </w:numPr>
        <w:spacing w:beforeLines="50" w:before="180" w:line="400" w:lineRule="exact"/>
        <w:ind w:leftChars="0"/>
        <w:rPr>
          <w:rFonts w:ascii="標楷體" w:eastAsia="標楷體" w:hAnsi="標楷體"/>
          <w:sz w:val="28"/>
          <w:szCs w:val="28"/>
        </w:rPr>
      </w:pPr>
      <w:r w:rsidRPr="00044D44">
        <w:rPr>
          <w:rFonts w:ascii="標楷體" w:eastAsia="標楷體" w:hAnsi="標楷體" w:hint="eastAsia"/>
          <w:sz w:val="28"/>
          <w:szCs w:val="28"/>
        </w:rPr>
        <w:t>K</w:t>
      </w:r>
      <w:r w:rsidRPr="00044D44">
        <w:rPr>
          <w:rFonts w:ascii="標楷體" w:eastAsia="標楷體" w:hAnsi="標楷體"/>
          <w:sz w:val="28"/>
          <w:szCs w:val="28"/>
        </w:rPr>
        <w:t>NMI</w:t>
      </w:r>
    </w:p>
    <w:p w14:paraId="4D2A9EE0" w14:textId="77777777" w:rsidR="00913E7F" w:rsidRPr="00044D44" w:rsidRDefault="00913E7F" w:rsidP="00BC4008">
      <w:pPr>
        <w:pStyle w:val="a3"/>
        <w:numPr>
          <w:ilvl w:val="0"/>
          <w:numId w:val="2"/>
        </w:numPr>
        <w:spacing w:beforeLines="50" w:before="180" w:line="400" w:lineRule="exact"/>
        <w:ind w:leftChars="0"/>
        <w:rPr>
          <w:rFonts w:ascii="標楷體" w:eastAsia="標楷體" w:hAnsi="標楷體"/>
          <w:sz w:val="28"/>
          <w:szCs w:val="28"/>
        </w:rPr>
      </w:pPr>
      <w:r w:rsidRPr="00044D44">
        <w:rPr>
          <w:rFonts w:ascii="標楷體" w:eastAsia="標楷體" w:hAnsi="標楷體"/>
          <w:sz w:val="28"/>
          <w:szCs w:val="28"/>
        </w:rPr>
        <w:t>World Bank – Climate Change Knowledge Portal</w:t>
      </w:r>
    </w:p>
    <w:p w14:paraId="771DDEC6" w14:textId="77777777" w:rsidR="00913E7F" w:rsidRPr="00044D44" w:rsidRDefault="00913E7F" w:rsidP="00913E7F">
      <w:pPr>
        <w:rPr>
          <w:rFonts w:ascii="標楷體" w:eastAsia="標楷體" w:hAnsi="標楷體"/>
          <w:sz w:val="28"/>
          <w:szCs w:val="28"/>
        </w:rPr>
      </w:pPr>
      <w:r w:rsidRPr="00044D44">
        <w:rPr>
          <w:rFonts w:ascii="標楷體" w:eastAsia="標楷體" w:hAnsi="標楷體" w:hint="eastAsia"/>
          <w:sz w:val="28"/>
          <w:szCs w:val="28"/>
        </w:rPr>
        <w:lastRenderedPageBreak/>
        <w:t>附件二：</w:t>
      </w:r>
    </w:p>
    <w:p w14:paraId="4FF8453E" w14:textId="77777777" w:rsidR="00913E7F" w:rsidRPr="00044D44" w:rsidRDefault="00913E7F" w:rsidP="00913E7F">
      <w:pPr>
        <w:rPr>
          <w:rFonts w:ascii="標楷體" w:eastAsia="標楷體" w:hAnsi="標楷體"/>
          <w:sz w:val="28"/>
          <w:szCs w:val="28"/>
        </w:rPr>
      </w:pPr>
      <w:r w:rsidRPr="00044D44">
        <w:rPr>
          <w:rFonts w:ascii="標楷體" w:eastAsia="標楷體" w:hAnsi="標楷體" w:hint="eastAsia"/>
          <w:sz w:val="28"/>
          <w:szCs w:val="28"/>
        </w:rPr>
        <w:t>(備註：本附件僅列示轉型風險相關之氣候情境參數之參數類別，並不代表完整的轉型風險相關之氣候情境參數清單)</w:t>
      </w:r>
    </w:p>
    <w:p w14:paraId="02854A59" w14:textId="77777777" w:rsidR="00913E7F" w:rsidRPr="00044D44" w:rsidRDefault="00913E7F" w:rsidP="00913E7F">
      <w:pPr>
        <w:widowControl/>
        <w:numPr>
          <w:ilvl w:val="0"/>
          <w:numId w:val="3"/>
        </w:numPr>
        <w:snapToGrid w:val="0"/>
        <w:rPr>
          <w:rFonts w:ascii="標楷體" w:eastAsia="標楷體" w:hAnsi="標楷體"/>
          <w:sz w:val="28"/>
          <w:szCs w:val="28"/>
        </w:rPr>
      </w:pPr>
      <w:r w:rsidRPr="00044D44">
        <w:rPr>
          <w:rFonts w:ascii="標楷體" w:eastAsia="標楷體" w:hAnsi="標楷體"/>
          <w:sz w:val="28"/>
          <w:szCs w:val="28"/>
        </w:rPr>
        <w:t>real GDP</w:t>
      </w:r>
    </w:p>
    <w:p w14:paraId="4E81DE3F" w14:textId="77777777" w:rsidR="00913E7F" w:rsidRPr="00044D44" w:rsidRDefault="00913E7F" w:rsidP="00913E7F">
      <w:pPr>
        <w:widowControl/>
        <w:numPr>
          <w:ilvl w:val="0"/>
          <w:numId w:val="3"/>
        </w:numPr>
        <w:snapToGrid w:val="0"/>
        <w:rPr>
          <w:rFonts w:ascii="標楷體" w:eastAsia="標楷體" w:hAnsi="標楷體"/>
          <w:sz w:val="28"/>
          <w:szCs w:val="28"/>
        </w:rPr>
      </w:pPr>
      <w:r w:rsidRPr="00044D44">
        <w:rPr>
          <w:rFonts w:ascii="標楷體" w:eastAsia="標楷體" w:hAnsi="標楷體"/>
          <w:sz w:val="28"/>
          <w:szCs w:val="28"/>
        </w:rPr>
        <w:t>nominal GDP</w:t>
      </w:r>
    </w:p>
    <w:p w14:paraId="6737ED48" w14:textId="77777777" w:rsidR="00913E7F" w:rsidRPr="00044D44" w:rsidRDefault="00913E7F" w:rsidP="00913E7F">
      <w:pPr>
        <w:widowControl/>
        <w:numPr>
          <w:ilvl w:val="0"/>
          <w:numId w:val="3"/>
        </w:numPr>
        <w:snapToGrid w:val="0"/>
        <w:rPr>
          <w:rFonts w:ascii="標楷體" w:eastAsia="標楷體" w:hAnsi="標楷體"/>
          <w:sz w:val="28"/>
          <w:szCs w:val="28"/>
        </w:rPr>
      </w:pPr>
      <w:r w:rsidRPr="00044D44">
        <w:rPr>
          <w:rFonts w:ascii="標楷體" w:eastAsia="標楷體" w:hAnsi="標楷體"/>
          <w:sz w:val="28"/>
          <w:szCs w:val="28"/>
        </w:rPr>
        <w:t>Carbon price</w:t>
      </w:r>
    </w:p>
    <w:p w14:paraId="6796BE31" w14:textId="77777777" w:rsidR="00913E7F" w:rsidRPr="00044D44" w:rsidRDefault="00913E7F" w:rsidP="00913E7F">
      <w:pPr>
        <w:widowControl/>
        <w:numPr>
          <w:ilvl w:val="0"/>
          <w:numId w:val="3"/>
        </w:numPr>
        <w:snapToGrid w:val="0"/>
        <w:rPr>
          <w:rFonts w:ascii="標楷體" w:eastAsia="標楷體" w:hAnsi="標楷體"/>
          <w:sz w:val="28"/>
          <w:szCs w:val="28"/>
        </w:rPr>
      </w:pPr>
      <w:r w:rsidRPr="00044D44">
        <w:rPr>
          <w:rFonts w:ascii="標楷體" w:eastAsia="標楷體" w:hAnsi="標楷體"/>
          <w:sz w:val="28"/>
          <w:szCs w:val="28"/>
        </w:rPr>
        <w:t>Final energy demand: electricity</w:t>
      </w:r>
    </w:p>
    <w:p w14:paraId="1D0B523E" w14:textId="77777777" w:rsidR="00913E7F" w:rsidRPr="00044D44" w:rsidRDefault="00913E7F" w:rsidP="00913E7F">
      <w:pPr>
        <w:widowControl/>
        <w:numPr>
          <w:ilvl w:val="0"/>
          <w:numId w:val="3"/>
        </w:numPr>
        <w:snapToGrid w:val="0"/>
        <w:rPr>
          <w:rFonts w:ascii="標楷體" w:eastAsia="標楷體" w:hAnsi="標楷體"/>
          <w:sz w:val="28"/>
          <w:szCs w:val="28"/>
        </w:rPr>
      </w:pPr>
      <w:r w:rsidRPr="00044D44">
        <w:rPr>
          <w:rFonts w:ascii="標楷體" w:eastAsia="標楷體" w:hAnsi="標楷體"/>
          <w:sz w:val="28"/>
          <w:szCs w:val="28"/>
        </w:rPr>
        <w:t>Final energy demand: gasses</w:t>
      </w:r>
    </w:p>
    <w:p w14:paraId="565ED257" w14:textId="77777777" w:rsidR="00913E7F" w:rsidRPr="00044D44" w:rsidRDefault="00913E7F" w:rsidP="00913E7F">
      <w:pPr>
        <w:widowControl/>
        <w:numPr>
          <w:ilvl w:val="0"/>
          <w:numId w:val="3"/>
        </w:numPr>
        <w:snapToGrid w:val="0"/>
        <w:rPr>
          <w:rFonts w:ascii="標楷體" w:eastAsia="標楷體" w:hAnsi="標楷體"/>
          <w:sz w:val="28"/>
          <w:szCs w:val="28"/>
        </w:rPr>
      </w:pPr>
      <w:r w:rsidRPr="00044D44">
        <w:rPr>
          <w:rFonts w:ascii="標楷體" w:eastAsia="標楷體" w:hAnsi="標楷體"/>
          <w:sz w:val="28"/>
          <w:szCs w:val="28"/>
        </w:rPr>
        <w:t>Final energy demand: heat</w:t>
      </w:r>
    </w:p>
    <w:p w14:paraId="0EB827D4" w14:textId="77777777" w:rsidR="00913E7F" w:rsidRPr="00044D44" w:rsidRDefault="00913E7F" w:rsidP="00913E7F">
      <w:pPr>
        <w:widowControl/>
        <w:numPr>
          <w:ilvl w:val="0"/>
          <w:numId w:val="3"/>
        </w:numPr>
        <w:snapToGrid w:val="0"/>
        <w:rPr>
          <w:rFonts w:ascii="標楷體" w:eastAsia="標楷體" w:hAnsi="標楷體"/>
          <w:sz w:val="28"/>
          <w:szCs w:val="28"/>
        </w:rPr>
      </w:pPr>
      <w:r w:rsidRPr="00044D44">
        <w:rPr>
          <w:rFonts w:ascii="標楷體" w:eastAsia="標楷體" w:hAnsi="標楷體"/>
          <w:sz w:val="28"/>
          <w:szCs w:val="28"/>
        </w:rPr>
        <w:t>Final energy demand: hydrogen</w:t>
      </w:r>
    </w:p>
    <w:p w14:paraId="49DCA9C9" w14:textId="77777777" w:rsidR="00913E7F" w:rsidRPr="00044D44" w:rsidRDefault="00913E7F" w:rsidP="00913E7F">
      <w:pPr>
        <w:widowControl/>
        <w:numPr>
          <w:ilvl w:val="0"/>
          <w:numId w:val="3"/>
        </w:numPr>
        <w:snapToGrid w:val="0"/>
        <w:rPr>
          <w:rFonts w:ascii="標楷體" w:eastAsia="標楷體" w:hAnsi="標楷體"/>
          <w:sz w:val="28"/>
          <w:szCs w:val="28"/>
        </w:rPr>
      </w:pPr>
      <w:r w:rsidRPr="00044D44">
        <w:rPr>
          <w:rFonts w:ascii="標楷體" w:eastAsia="標楷體" w:hAnsi="標楷體"/>
          <w:sz w:val="28"/>
          <w:szCs w:val="28"/>
        </w:rPr>
        <w:t>Final energy demand: liquids</w:t>
      </w:r>
    </w:p>
    <w:p w14:paraId="316A5F95" w14:textId="77777777" w:rsidR="00913E7F" w:rsidRPr="00044D44" w:rsidRDefault="00913E7F" w:rsidP="00913E7F">
      <w:pPr>
        <w:widowControl/>
        <w:numPr>
          <w:ilvl w:val="0"/>
          <w:numId w:val="3"/>
        </w:numPr>
        <w:snapToGrid w:val="0"/>
        <w:rPr>
          <w:rFonts w:ascii="標楷體" w:eastAsia="標楷體" w:hAnsi="標楷體"/>
          <w:sz w:val="28"/>
          <w:szCs w:val="28"/>
        </w:rPr>
      </w:pPr>
      <w:r w:rsidRPr="00044D44">
        <w:rPr>
          <w:rFonts w:ascii="標楷體" w:eastAsia="標楷體" w:hAnsi="標楷體"/>
          <w:sz w:val="28"/>
          <w:szCs w:val="28"/>
        </w:rPr>
        <w:t>Final energy demand: solids</w:t>
      </w:r>
    </w:p>
    <w:p w14:paraId="58E1AF9E" w14:textId="77777777" w:rsidR="00913E7F" w:rsidRPr="00044D44" w:rsidRDefault="00913E7F" w:rsidP="00913E7F">
      <w:pPr>
        <w:widowControl/>
        <w:numPr>
          <w:ilvl w:val="0"/>
          <w:numId w:val="3"/>
        </w:numPr>
        <w:snapToGrid w:val="0"/>
        <w:rPr>
          <w:rFonts w:ascii="標楷體" w:eastAsia="標楷體" w:hAnsi="標楷體"/>
          <w:sz w:val="28"/>
          <w:szCs w:val="28"/>
        </w:rPr>
      </w:pPr>
      <w:r w:rsidRPr="00044D44">
        <w:rPr>
          <w:rFonts w:ascii="標楷體" w:eastAsia="標楷體" w:hAnsi="標楷體"/>
          <w:sz w:val="28"/>
          <w:szCs w:val="28"/>
        </w:rPr>
        <w:t>Primary energy demand: Biomass</w:t>
      </w:r>
    </w:p>
    <w:p w14:paraId="651B2E17" w14:textId="77777777" w:rsidR="00913E7F" w:rsidRPr="00044D44" w:rsidRDefault="00913E7F" w:rsidP="00913E7F">
      <w:pPr>
        <w:widowControl/>
        <w:numPr>
          <w:ilvl w:val="0"/>
          <w:numId w:val="3"/>
        </w:numPr>
        <w:snapToGrid w:val="0"/>
        <w:rPr>
          <w:rFonts w:ascii="標楷體" w:eastAsia="標楷體" w:hAnsi="標楷體"/>
          <w:sz w:val="28"/>
          <w:szCs w:val="28"/>
        </w:rPr>
      </w:pPr>
      <w:r w:rsidRPr="00044D44">
        <w:rPr>
          <w:rFonts w:ascii="標楷體" w:eastAsia="標楷體" w:hAnsi="標楷體"/>
          <w:sz w:val="28"/>
          <w:szCs w:val="28"/>
        </w:rPr>
        <w:t>Primary energy demand: Coal (all)</w:t>
      </w:r>
    </w:p>
    <w:p w14:paraId="5EC4258F" w14:textId="77777777" w:rsidR="00913E7F" w:rsidRPr="00044D44" w:rsidRDefault="00913E7F" w:rsidP="00913E7F">
      <w:pPr>
        <w:widowControl/>
        <w:numPr>
          <w:ilvl w:val="0"/>
          <w:numId w:val="3"/>
        </w:numPr>
        <w:snapToGrid w:val="0"/>
        <w:rPr>
          <w:rFonts w:ascii="標楷體" w:eastAsia="標楷體" w:hAnsi="標楷體"/>
          <w:sz w:val="28"/>
          <w:szCs w:val="28"/>
        </w:rPr>
      </w:pPr>
      <w:r w:rsidRPr="00044D44">
        <w:rPr>
          <w:rFonts w:ascii="標楷體" w:eastAsia="標楷體" w:hAnsi="標楷體"/>
          <w:sz w:val="28"/>
          <w:szCs w:val="28"/>
        </w:rPr>
        <w:t>Primary energy demand: Coal w/ CCS</w:t>
      </w:r>
    </w:p>
    <w:p w14:paraId="25E1CCCC" w14:textId="77777777" w:rsidR="00913E7F" w:rsidRPr="00044D44" w:rsidRDefault="00913E7F" w:rsidP="00913E7F">
      <w:pPr>
        <w:widowControl/>
        <w:numPr>
          <w:ilvl w:val="0"/>
          <w:numId w:val="3"/>
        </w:numPr>
        <w:snapToGrid w:val="0"/>
        <w:rPr>
          <w:rFonts w:ascii="標楷體" w:eastAsia="標楷體" w:hAnsi="標楷體"/>
          <w:sz w:val="28"/>
          <w:szCs w:val="28"/>
        </w:rPr>
      </w:pPr>
      <w:r w:rsidRPr="00044D44">
        <w:rPr>
          <w:rFonts w:ascii="標楷體" w:eastAsia="標楷體" w:hAnsi="標楷體"/>
          <w:sz w:val="28"/>
          <w:szCs w:val="28"/>
        </w:rPr>
        <w:t>Primary energy demand: Gas (all)</w:t>
      </w:r>
    </w:p>
    <w:p w14:paraId="627A6C86" w14:textId="77777777" w:rsidR="00913E7F" w:rsidRPr="00044D44" w:rsidRDefault="00913E7F" w:rsidP="00913E7F">
      <w:pPr>
        <w:widowControl/>
        <w:numPr>
          <w:ilvl w:val="0"/>
          <w:numId w:val="3"/>
        </w:numPr>
        <w:snapToGrid w:val="0"/>
        <w:rPr>
          <w:rFonts w:ascii="標楷體" w:eastAsia="標楷體" w:hAnsi="標楷體"/>
          <w:sz w:val="28"/>
          <w:szCs w:val="28"/>
        </w:rPr>
      </w:pPr>
      <w:r w:rsidRPr="00044D44">
        <w:rPr>
          <w:rFonts w:ascii="標楷體" w:eastAsia="標楷體" w:hAnsi="標楷體"/>
          <w:sz w:val="28"/>
          <w:szCs w:val="28"/>
        </w:rPr>
        <w:t>Primary energy demand: Gas w/ CCS</w:t>
      </w:r>
    </w:p>
    <w:p w14:paraId="0DA23649" w14:textId="77777777" w:rsidR="00913E7F" w:rsidRPr="00044D44" w:rsidRDefault="00913E7F" w:rsidP="00913E7F">
      <w:pPr>
        <w:widowControl/>
        <w:numPr>
          <w:ilvl w:val="0"/>
          <w:numId w:val="3"/>
        </w:numPr>
        <w:snapToGrid w:val="0"/>
        <w:rPr>
          <w:rFonts w:ascii="標楷體" w:eastAsia="標楷體" w:hAnsi="標楷體"/>
          <w:sz w:val="28"/>
          <w:szCs w:val="28"/>
        </w:rPr>
      </w:pPr>
      <w:r w:rsidRPr="00044D44">
        <w:rPr>
          <w:rFonts w:ascii="標楷體" w:eastAsia="標楷體" w:hAnsi="標楷體"/>
          <w:sz w:val="28"/>
          <w:szCs w:val="28"/>
        </w:rPr>
        <w:t>Primary energy demand: Geothermal</w:t>
      </w:r>
    </w:p>
    <w:p w14:paraId="23094DB0" w14:textId="77777777" w:rsidR="00913E7F" w:rsidRPr="00044D44" w:rsidRDefault="00913E7F" w:rsidP="00913E7F">
      <w:pPr>
        <w:widowControl/>
        <w:numPr>
          <w:ilvl w:val="0"/>
          <w:numId w:val="3"/>
        </w:numPr>
        <w:snapToGrid w:val="0"/>
        <w:rPr>
          <w:rFonts w:ascii="標楷體" w:eastAsia="標楷體" w:hAnsi="標楷體"/>
          <w:sz w:val="28"/>
          <w:szCs w:val="28"/>
        </w:rPr>
      </w:pPr>
      <w:r w:rsidRPr="00044D44">
        <w:rPr>
          <w:rFonts w:ascii="標楷體" w:eastAsia="標楷體" w:hAnsi="標楷體"/>
          <w:sz w:val="28"/>
          <w:szCs w:val="28"/>
        </w:rPr>
        <w:t>Primary energy demand: Hydrogen</w:t>
      </w:r>
    </w:p>
    <w:p w14:paraId="36F61122" w14:textId="77777777" w:rsidR="00913E7F" w:rsidRPr="00044D44" w:rsidRDefault="00913E7F" w:rsidP="00913E7F">
      <w:pPr>
        <w:widowControl/>
        <w:numPr>
          <w:ilvl w:val="0"/>
          <w:numId w:val="3"/>
        </w:numPr>
        <w:snapToGrid w:val="0"/>
        <w:rPr>
          <w:rFonts w:ascii="標楷體" w:eastAsia="標楷體" w:hAnsi="標楷體"/>
          <w:sz w:val="28"/>
          <w:szCs w:val="28"/>
        </w:rPr>
      </w:pPr>
      <w:r w:rsidRPr="00044D44">
        <w:rPr>
          <w:rFonts w:ascii="標楷體" w:eastAsia="標楷體" w:hAnsi="標楷體"/>
          <w:sz w:val="28"/>
          <w:szCs w:val="28"/>
        </w:rPr>
        <w:t>Primary energy demand: Nuclear</w:t>
      </w:r>
    </w:p>
    <w:p w14:paraId="18FC2809" w14:textId="77777777" w:rsidR="00913E7F" w:rsidRPr="00044D44" w:rsidRDefault="00913E7F" w:rsidP="00913E7F">
      <w:pPr>
        <w:widowControl/>
        <w:numPr>
          <w:ilvl w:val="0"/>
          <w:numId w:val="3"/>
        </w:numPr>
        <w:snapToGrid w:val="0"/>
        <w:rPr>
          <w:rFonts w:ascii="標楷體" w:eastAsia="標楷體" w:hAnsi="標楷體"/>
          <w:sz w:val="28"/>
          <w:szCs w:val="28"/>
        </w:rPr>
      </w:pPr>
      <w:r w:rsidRPr="00044D44">
        <w:rPr>
          <w:rFonts w:ascii="標楷體" w:eastAsia="標楷體" w:hAnsi="標楷體"/>
          <w:sz w:val="28"/>
          <w:szCs w:val="28"/>
        </w:rPr>
        <w:t>Primary energy demand: Oil</w:t>
      </w:r>
    </w:p>
    <w:p w14:paraId="1C989D37" w14:textId="77777777" w:rsidR="00913E7F" w:rsidRPr="00044D44" w:rsidRDefault="00913E7F" w:rsidP="00913E7F">
      <w:pPr>
        <w:widowControl/>
        <w:numPr>
          <w:ilvl w:val="0"/>
          <w:numId w:val="3"/>
        </w:numPr>
        <w:snapToGrid w:val="0"/>
        <w:rPr>
          <w:rFonts w:ascii="標楷體" w:eastAsia="標楷體" w:hAnsi="標楷體"/>
          <w:sz w:val="28"/>
          <w:szCs w:val="28"/>
        </w:rPr>
      </w:pPr>
      <w:r w:rsidRPr="00044D44">
        <w:rPr>
          <w:rFonts w:ascii="標楷體" w:eastAsia="標楷體" w:hAnsi="標楷體"/>
          <w:sz w:val="28"/>
          <w:szCs w:val="28"/>
        </w:rPr>
        <w:t>Primary energy demand: Solar</w:t>
      </w:r>
    </w:p>
    <w:p w14:paraId="25D40672" w14:textId="77777777" w:rsidR="00913E7F" w:rsidRPr="00044D44" w:rsidRDefault="00913E7F" w:rsidP="00913E7F">
      <w:pPr>
        <w:widowControl/>
        <w:numPr>
          <w:ilvl w:val="0"/>
          <w:numId w:val="3"/>
        </w:numPr>
        <w:snapToGrid w:val="0"/>
        <w:rPr>
          <w:rFonts w:ascii="標楷體" w:eastAsia="標楷體" w:hAnsi="標楷體"/>
          <w:sz w:val="28"/>
          <w:szCs w:val="28"/>
        </w:rPr>
      </w:pPr>
      <w:r w:rsidRPr="00044D44">
        <w:rPr>
          <w:rFonts w:ascii="標楷體" w:eastAsia="標楷體" w:hAnsi="標楷體"/>
          <w:sz w:val="28"/>
          <w:szCs w:val="28"/>
        </w:rPr>
        <w:t>Primary energy demand: Wind</w:t>
      </w:r>
    </w:p>
    <w:p w14:paraId="5208177C" w14:textId="77777777" w:rsidR="00913E7F" w:rsidRPr="00044D44" w:rsidRDefault="00913E7F" w:rsidP="00913E7F">
      <w:pPr>
        <w:widowControl/>
        <w:numPr>
          <w:ilvl w:val="0"/>
          <w:numId w:val="3"/>
        </w:numPr>
        <w:snapToGrid w:val="0"/>
        <w:rPr>
          <w:rFonts w:ascii="標楷體" w:eastAsia="標楷體" w:hAnsi="標楷體"/>
          <w:sz w:val="28"/>
          <w:szCs w:val="28"/>
        </w:rPr>
      </w:pPr>
      <w:r w:rsidRPr="00044D44">
        <w:rPr>
          <w:rFonts w:ascii="標楷體" w:eastAsia="標楷體" w:hAnsi="標楷體" w:hint="eastAsia"/>
          <w:sz w:val="28"/>
          <w:szCs w:val="28"/>
        </w:rPr>
        <w:t>End user cost of coal</w:t>
      </w:r>
    </w:p>
    <w:p w14:paraId="1B79C23F" w14:textId="77777777" w:rsidR="00913E7F" w:rsidRPr="00044D44" w:rsidRDefault="00913E7F" w:rsidP="00913E7F">
      <w:pPr>
        <w:widowControl/>
        <w:numPr>
          <w:ilvl w:val="0"/>
          <w:numId w:val="3"/>
        </w:numPr>
        <w:snapToGrid w:val="0"/>
        <w:rPr>
          <w:rFonts w:ascii="標楷體" w:eastAsia="標楷體" w:hAnsi="標楷體"/>
          <w:sz w:val="28"/>
          <w:szCs w:val="28"/>
        </w:rPr>
      </w:pPr>
      <w:r w:rsidRPr="00044D44">
        <w:rPr>
          <w:rFonts w:ascii="標楷體" w:eastAsia="標楷體" w:hAnsi="標楷體" w:hint="eastAsia"/>
          <w:sz w:val="28"/>
          <w:szCs w:val="28"/>
        </w:rPr>
        <w:t>End user cost of gas</w:t>
      </w:r>
    </w:p>
    <w:p w14:paraId="291DA854" w14:textId="77777777" w:rsidR="00913E7F" w:rsidRPr="00044D44" w:rsidRDefault="00913E7F" w:rsidP="00913E7F">
      <w:pPr>
        <w:widowControl/>
        <w:numPr>
          <w:ilvl w:val="0"/>
          <w:numId w:val="3"/>
        </w:numPr>
        <w:snapToGrid w:val="0"/>
        <w:rPr>
          <w:rFonts w:ascii="標楷體" w:eastAsia="標楷體" w:hAnsi="標楷體"/>
          <w:sz w:val="28"/>
          <w:szCs w:val="28"/>
        </w:rPr>
      </w:pPr>
      <w:r w:rsidRPr="00044D44">
        <w:rPr>
          <w:rFonts w:ascii="標楷體" w:eastAsia="標楷體" w:hAnsi="標楷體" w:hint="eastAsia"/>
          <w:sz w:val="28"/>
          <w:szCs w:val="28"/>
        </w:rPr>
        <w:t>End user cost of oil</w:t>
      </w:r>
    </w:p>
    <w:p w14:paraId="71CF7641" w14:textId="77777777" w:rsidR="00913E7F" w:rsidRPr="00044D44" w:rsidRDefault="00913E7F" w:rsidP="00913E7F">
      <w:pPr>
        <w:widowControl/>
        <w:numPr>
          <w:ilvl w:val="0"/>
          <w:numId w:val="3"/>
        </w:numPr>
        <w:snapToGrid w:val="0"/>
        <w:rPr>
          <w:rFonts w:ascii="標楷體" w:eastAsia="標楷體" w:hAnsi="標楷體"/>
          <w:sz w:val="28"/>
          <w:szCs w:val="28"/>
        </w:rPr>
      </w:pPr>
      <w:r w:rsidRPr="00044D44">
        <w:rPr>
          <w:rFonts w:ascii="標楷體" w:eastAsia="標楷體" w:hAnsi="標楷體" w:hint="eastAsia"/>
          <w:sz w:val="28"/>
          <w:szCs w:val="28"/>
        </w:rPr>
        <w:t>Producer price of coal</w:t>
      </w:r>
    </w:p>
    <w:p w14:paraId="3EF8905A" w14:textId="77777777" w:rsidR="00913E7F" w:rsidRPr="00044D44" w:rsidRDefault="00913E7F" w:rsidP="00913E7F">
      <w:pPr>
        <w:widowControl/>
        <w:numPr>
          <w:ilvl w:val="0"/>
          <w:numId w:val="3"/>
        </w:numPr>
        <w:snapToGrid w:val="0"/>
        <w:rPr>
          <w:rFonts w:ascii="標楷體" w:eastAsia="標楷體" w:hAnsi="標楷體"/>
          <w:sz w:val="28"/>
          <w:szCs w:val="28"/>
        </w:rPr>
      </w:pPr>
      <w:r w:rsidRPr="00044D44">
        <w:rPr>
          <w:rFonts w:ascii="標楷體" w:eastAsia="標楷體" w:hAnsi="標楷體" w:hint="eastAsia"/>
          <w:sz w:val="28"/>
          <w:szCs w:val="28"/>
        </w:rPr>
        <w:t>Producer price of gas</w:t>
      </w:r>
    </w:p>
    <w:p w14:paraId="60C6A688" w14:textId="77777777" w:rsidR="00913E7F" w:rsidRPr="00044D44" w:rsidRDefault="00913E7F" w:rsidP="00913E7F">
      <w:pPr>
        <w:widowControl/>
        <w:numPr>
          <w:ilvl w:val="0"/>
          <w:numId w:val="3"/>
        </w:numPr>
        <w:snapToGrid w:val="0"/>
        <w:rPr>
          <w:rFonts w:ascii="標楷體" w:eastAsia="標楷體" w:hAnsi="標楷體"/>
          <w:sz w:val="28"/>
          <w:szCs w:val="28"/>
        </w:rPr>
      </w:pPr>
      <w:r w:rsidRPr="00044D44">
        <w:rPr>
          <w:rFonts w:ascii="標楷體" w:eastAsia="標楷體" w:hAnsi="標楷體" w:hint="eastAsia"/>
          <w:sz w:val="28"/>
          <w:szCs w:val="28"/>
        </w:rPr>
        <w:t>Producer price of oil</w:t>
      </w:r>
    </w:p>
    <w:p w14:paraId="3FEFA771" w14:textId="77777777" w:rsidR="00913E7F" w:rsidRPr="00044D44" w:rsidRDefault="00913E7F" w:rsidP="00913E7F">
      <w:pPr>
        <w:widowControl/>
        <w:numPr>
          <w:ilvl w:val="0"/>
          <w:numId w:val="3"/>
        </w:numPr>
        <w:snapToGrid w:val="0"/>
        <w:rPr>
          <w:rFonts w:ascii="標楷體" w:eastAsia="標楷體" w:hAnsi="標楷體"/>
          <w:sz w:val="28"/>
          <w:szCs w:val="28"/>
        </w:rPr>
      </w:pPr>
      <w:r w:rsidRPr="00044D44">
        <w:rPr>
          <w:rFonts w:ascii="標楷體" w:eastAsia="標楷體" w:hAnsi="標楷體"/>
          <w:sz w:val="28"/>
          <w:szCs w:val="28"/>
        </w:rPr>
        <w:t>Vehicles on the road: HV % of total</w:t>
      </w:r>
    </w:p>
    <w:p w14:paraId="67F77370" w14:textId="77777777" w:rsidR="00913E7F" w:rsidRPr="00044D44" w:rsidRDefault="00913E7F" w:rsidP="00913E7F">
      <w:pPr>
        <w:widowControl/>
        <w:numPr>
          <w:ilvl w:val="0"/>
          <w:numId w:val="3"/>
        </w:numPr>
        <w:snapToGrid w:val="0"/>
        <w:rPr>
          <w:rFonts w:ascii="標楷體" w:eastAsia="標楷體" w:hAnsi="標楷體"/>
          <w:sz w:val="28"/>
          <w:szCs w:val="28"/>
        </w:rPr>
      </w:pPr>
      <w:r w:rsidRPr="00044D44">
        <w:rPr>
          <w:rFonts w:ascii="標楷體" w:eastAsia="標楷體" w:hAnsi="標楷體"/>
          <w:sz w:val="28"/>
          <w:szCs w:val="28"/>
        </w:rPr>
        <w:t>Used car price: EV</w:t>
      </w:r>
    </w:p>
    <w:p w14:paraId="1B148447" w14:textId="77777777" w:rsidR="00913E7F" w:rsidRPr="00044D44" w:rsidRDefault="00913E7F" w:rsidP="00913E7F">
      <w:pPr>
        <w:widowControl/>
        <w:numPr>
          <w:ilvl w:val="0"/>
          <w:numId w:val="3"/>
        </w:numPr>
        <w:snapToGrid w:val="0"/>
        <w:rPr>
          <w:rFonts w:ascii="標楷體" w:eastAsia="標楷體" w:hAnsi="標楷體"/>
          <w:sz w:val="28"/>
          <w:szCs w:val="28"/>
        </w:rPr>
      </w:pPr>
      <w:r w:rsidRPr="00044D44">
        <w:rPr>
          <w:rFonts w:ascii="標楷體" w:eastAsia="標楷體" w:hAnsi="標楷體"/>
          <w:sz w:val="28"/>
          <w:szCs w:val="28"/>
        </w:rPr>
        <w:t>New vehicle registrations’: EV % of total</w:t>
      </w:r>
    </w:p>
    <w:p w14:paraId="7D23638B" w14:textId="77777777" w:rsidR="00913E7F" w:rsidRPr="00044D44" w:rsidRDefault="00913E7F" w:rsidP="00913E7F">
      <w:pPr>
        <w:widowControl/>
        <w:numPr>
          <w:ilvl w:val="0"/>
          <w:numId w:val="3"/>
        </w:numPr>
        <w:snapToGrid w:val="0"/>
        <w:rPr>
          <w:rFonts w:ascii="標楷體" w:eastAsia="標楷體" w:hAnsi="標楷體"/>
          <w:sz w:val="28"/>
          <w:szCs w:val="28"/>
        </w:rPr>
      </w:pPr>
      <w:r w:rsidRPr="00044D44">
        <w:rPr>
          <w:rFonts w:ascii="標楷體" w:eastAsia="標楷體" w:hAnsi="標楷體"/>
          <w:sz w:val="28"/>
          <w:szCs w:val="28"/>
        </w:rPr>
        <w:t>Price of energy for buildings: electricity</w:t>
      </w:r>
    </w:p>
    <w:p w14:paraId="51AEBDD6" w14:textId="77777777" w:rsidR="00913E7F" w:rsidRPr="00044D44" w:rsidRDefault="00913E7F" w:rsidP="00913E7F">
      <w:pPr>
        <w:widowControl/>
        <w:numPr>
          <w:ilvl w:val="0"/>
          <w:numId w:val="3"/>
        </w:numPr>
        <w:snapToGrid w:val="0"/>
        <w:rPr>
          <w:rFonts w:ascii="標楷體" w:eastAsia="標楷體" w:hAnsi="標楷體"/>
          <w:sz w:val="28"/>
          <w:szCs w:val="28"/>
        </w:rPr>
      </w:pPr>
      <w:r w:rsidRPr="00044D44">
        <w:rPr>
          <w:rFonts w:ascii="標楷體" w:eastAsia="標楷體" w:hAnsi="標楷體"/>
          <w:sz w:val="28"/>
          <w:szCs w:val="28"/>
        </w:rPr>
        <w:t>Price of energy for buildings: Natural gas</w:t>
      </w:r>
    </w:p>
    <w:p w14:paraId="37B59BC6" w14:textId="77777777" w:rsidR="00913E7F" w:rsidRPr="00044D44" w:rsidRDefault="00913E7F" w:rsidP="00AB2B66">
      <w:pPr>
        <w:snapToGrid w:val="0"/>
        <w:spacing w:beforeLines="50" w:before="180" w:line="400" w:lineRule="exact"/>
        <w:ind w:leftChars="473" w:left="1561" w:hangingChars="152" w:hanging="426"/>
        <w:jc w:val="both"/>
        <w:rPr>
          <w:rFonts w:ascii="標楷體" w:eastAsia="標楷體" w:hAnsi="標楷體"/>
          <w:sz w:val="28"/>
          <w:szCs w:val="28"/>
        </w:rPr>
      </w:pPr>
    </w:p>
    <w:p w14:paraId="4D25DD63" w14:textId="77777777" w:rsidR="00BC4008" w:rsidRPr="00044D44" w:rsidRDefault="00BC4008" w:rsidP="00BC4008">
      <w:pPr>
        <w:rPr>
          <w:rFonts w:ascii="標楷體" w:eastAsia="標楷體" w:hAnsi="標楷體"/>
          <w:sz w:val="28"/>
          <w:szCs w:val="28"/>
        </w:rPr>
      </w:pPr>
      <w:r w:rsidRPr="00044D44">
        <w:rPr>
          <w:rFonts w:ascii="標楷體" w:eastAsia="標楷體" w:hAnsi="標楷體" w:hint="eastAsia"/>
          <w:sz w:val="28"/>
          <w:szCs w:val="28"/>
        </w:rPr>
        <w:lastRenderedPageBreak/>
        <w:t>附件三：</w:t>
      </w:r>
    </w:p>
    <w:p w14:paraId="40AAEC5E" w14:textId="77777777" w:rsidR="00BC4008" w:rsidRPr="00044D44" w:rsidRDefault="00BC4008" w:rsidP="00BC4008">
      <w:pPr>
        <w:rPr>
          <w:rFonts w:ascii="標楷體" w:eastAsia="標楷體" w:hAnsi="標楷體"/>
          <w:sz w:val="28"/>
          <w:szCs w:val="28"/>
        </w:rPr>
      </w:pPr>
      <w:r w:rsidRPr="00044D44">
        <w:rPr>
          <w:rFonts w:ascii="標楷體" w:eastAsia="標楷體" w:hAnsi="標楷體" w:hint="eastAsia"/>
          <w:sz w:val="28"/>
          <w:szCs w:val="28"/>
        </w:rPr>
        <w:t>(備註：本附件僅列示實體風險相關之氣候情境參數之參數類別，並不代表完整的實體風險相關之氣候情境參數清單)</w:t>
      </w:r>
    </w:p>
    <w:p w14:paraId="783A9DF9" w14:textId="77777777" w:rsidR="00BC4008" w:rsidRPr="00044D44" w:rsidRDefault="00BC4008" w:rsidP="00BC4008">
      <w:pPr>
        <w:widowControl/>
        <w:numPr>
          <w:ilvl w:val="0"/>
          <w:numId w:val="3"/>
        </w:numPr>
        <w:snapToGrid w:val="0"/>
        <w:rPr>
          <w:rFonts w:ascii="標楷體" w:eastAsia="標楷體" w:hAnsi="標楷體"/>
          <w:sz w:val="28"/>
          <w:szCs w:val="28"/>
        </w:rPr>
      </w:pPr>
      <w:r w:rsidRPr="00044D44">
        <w:rPr>
          <w:rFonts w:ascii="標楷體" w:eastAsia="標楷體" w:hAnsi="標楷體" w:hint="eastAsia"/>
          <w:sz w:val="28"/>
          <w:szCs w:val="28"/>
        </w:rPr>
        <w:t>平均溫</w:t>
      </w:r>
    </w:p>
    <w:p w14:paraId="7BCB52C3" w14:textId="77777777" w:rsidR="00BC4008" w:rsidRPr="00044D44" w:rsidRDefault="00BC4008" w:rsidP="00BC4008">
      <w:pPr>
        <w:widowControl/>
        <w:numPr>
          <w:ilvl w:val="0"/>
          <w:numId w:val="3"/>
        </w:numPr>
        <w:snapToGrid w:val="0"/>
        <w:rPr>
          <w:rFonts w:ascii="標楷體" w:eastAsia="標楷體" w:hAnsi="標楷體"/>
          <w:sz w:val="28"/>
          <w:szCs w:val="28"/>
        </w:rPr>
      </w:pPr>
      <w:r w:rsidRPr="00044D44">
        <w:rPr>
          <w:rFonts w:ascii="標楷體" w:eastAsia="標楷體" w:hAnsi="標楷體" w:hint="eastAsia"/>
          <w:sz w:val="28"/>
          <w:szCs w:val="28"/>
        </w:rPr>
        <w:t>最高溫</w:t>
      </w:r>
    </w:p>
    <w:p w14:paraId="4233060A" w14:textId="77777777" w:rsidR="00BC4008" w:rsidRPr="00044D44" w:rsidRDefault="00BC4008" w:rsidP="00BC4008">
      <w:pPr>
        <w:widowControl/>
        <w:numPr>
          <w:ilvl w:val="0"/>
          <w:numId w:val="3"/>
        </w:numPr>
        <w:snapToGrid w:val="0"/>
        <w:rPr>
          <w:rFonts w:ascii="標楷體" w:eastAsia="標楷體" w:hAnsi="標楷體"/>
          <w:sz w:val="28"/>
          <w:szCs w:val="28"/>
        </w:rPr>
      </w:pPr>
      <w:r w:rsidRPr="00044D44">
        <w:rPr>
          <w:rFonts w:ascii="標楷體" w:eastAsia="標楷體" w:hAnsi="標楷體" w:hint="eastAsia"/>
          <w:sz w:val="28"/>
          <w:szCs w:val="28"/>
        </w:rPr>
        <w:t>最低溫</w:t>
      </w:r>
    </w:p>
    <w:p w14:paraId="3A7B8992" w14:textId="77777777" w:rsidR="00BC4008" w:rsidRPr="00044D44" w:rsidRDefault="00BC4008" w:rsidP="00BC4008">
      <w:pPr>
        <w:widowControl/>
        <w:numPr>
          <w:ilvl w:val="0"/>
          <w:numId w:val="3"/>
        </w:numPr>
        <w:snapToGrid w:val="0"/>
        <w:rPr>
          <w:rFonts w:ascii="標楷體" w:eastAsia="標楷體" w:hAnsi="標楷體"/>
          <w:sz w:val="28"/>
          <w:szCs w:val="28"/>
        </w:rPr>
      </w:pPr>
      <w:r w:rsidRPr="00044D44">
        <w:rPr>
          <w:rFonts w:ascii="標楷體" w:eastAsia="標楷體" w:hAnsi="標楷體" w:hint="eastAsia"/>
          <w:sz w:val="28"/>
          <w:szCs w:val="28"/>
        </w:rPr>
        <w:t>降雨量</w:t>
      </w:r>
    </w:p>
    <w:p w14:paraId="30597B02" w14:textId="77777777" w:rsidR="00BC4008" w:rsidRPr="00044D44" w:rsidRDefault="00BC4008" w:rsidP="00BC4008">
      <w:pPr>
        <w:widowControl/>
        <w:numPr>
          <w:ilvl w:val="0"/>
          <w:numId w:val="3"/>
        </w:numPr>
        <w:snapToGrid w:val="0"/>
        <w:rPr>
          <w:rFonts w:ascii="標楷體" w:eastAsia="標楷體" w:hAnsi="標楷體"/>
          <w:sz w:val="28"/>
          <w:szCs w:val="28"/>
        </w:rPr>
      </w:pPr>
      <w:r w:rsidRPr="00044D44">
        <w:rPr>
          <w:rFonts w:ascii="標楷體" w:eastAsia="標楷體" w:hAnsi="標楷體" w:hint="eastAsia"/>
          <w:sz w:val="28"/>
          <w:szCs w:val="28"/>
        </w:rPr>
        <w:t>平均風速</w:t>
      </w:r>
    </w:p>
    <w:p w14:paraId="73D0D4D0" w14:textId="77777777" w:rsidR="00BC4008" w:rsidRPr="00044D44" w:rsidRDefault="00BC4008" w:rsidP="00BC4008">
      <w:pPr>
        <w:widowControl/>
        <w:numPr>
          <w:ilvl w:val="0"/>
          <w:numId w:val="3"/>
        </w:numPr>
        <w:snapToGrid w:val="0"/>
        <w:rPr>
          <w:rFonts w:ascii="標楷體" w:eastAsia="標楷體" w:hAnsi="標楷體"/>
          <w:sz w:val="28"/>
          <w:szCs w:val="28"/>
        </w:rPr>
      </w:pPr>
      <w:r w:rsidRPr="00044D44">
        <w:rPr>
          <w:rFonts w:ascii="標楷體" w:eastAsia="標楷體" w:hAnsi="標楷體" w:hint="eastAsia"/>
          <w:sz w:val="28"/>
          <w:szCs w:val="28"/>
        </w:rPr>
        <w:t>低溫日數</w:t>
      </w:r>
    </w:p>
    <w:p w14:paraId="2D812EA4" w14:textId="77777777" w:rsidR="00BC4008" w:rsidRPr="00044D44" w:rsidRDefault="00BC4008" w:rsidP="00BC4008">
      <w:pPr>
        <w:widowControl/>
        <w:numPr>
          <w:ilvl w:val="0"/>
          <w:numId w:val="3"/>
        </w:numPr>
        <w:snapToGrid w:val="0"/>
        <w:rPr>
          <w:rFonts w:ascii="標楷體" w:eastAsia="標楷體" w:hAnsi="標楷體"/>
          <w:sz w:val="28"/>
          <w:szCs w:val="28"/>
        </w:rPr>
      </w:pPr>
      <w:r w:rsidRPr="00044D44">
        <w:rPr>
          <w:rFonts w:ascii="標楷體" w:eastAsia="標楷體" w:hAnsi="標楷體" w:hint="eastAsia"/>
          <w:sz w:val="28"/>
          <w:szCs w:val="28"/>
        </w:rPr>
        <w:t>高溫日數</w:t>
      </w:r>
    </w:p>
    <w:p w14:paraId="4FE725D0" w14:textId="77777777" w:rsidR="00BC4008" w:rsidRPr="00044D44" w:rsidRDefault="00BC4008" w:rsidP="00BC4008">
      <w:pPr>
        <w:widowControl/>
        <w:numPr>
          <w:ilvl w:val="0"/>
          <w:numId w:val="3"/>
        </w:numPr>
        <w:snapToGrid w:val="0"/>
        <w:rPr>
          <w:rFonts w:ascii="標楷體" w:eastAsia="標楷體" w:hAnsi="標楷體"/>
          <w:sz w:val="28"/>
          <w:szCs w:val="28"/>
        </w:rPr>
      </w:pPr>
      <w:r w:rsidRPr="00044D44">
        <w:rPr>
          <w:rFonts w:ascii="標楷體" w:eastAsia="標楷體" w:hAnsi="標楷體" w:hint="eastAsia"/>
          <w:sz w:val="28"/>
          <w:szCs w:val="28"/>
        </w:rPr>
        <w:t>降雨日數</w:t>
      </w:r>
    </w:p>
    <w:p w14:paraId="71A28D67" w14:textId="77777777" w:rsidR="00BC4008" w:rsidRPr="00044D44" w:rsidRDefault="00BC4008" w:rsidP="00BC4008">
      <w:pPr>
        <w:widowControl/>
        <w:numPr>
          <w:ilvl w:val="0"/>
          <w:numId w:val="3"/>
        </w:numPr>
        <w:snapToGrid w:val="0"/>
        <w:rPr>
          <w:rFonts w:ascii="標楷體" w:eastAsia="標楷體" w:hAnsi="標楷體"/>
          <w:sz w:val="28"/>
          <w:szCs w:val="28"/>
        </w:rPr>
      </w:pPr>
      <w:r w:rsidRPr="00044D44">
        <w:rPr>
          <w:rFonts w:ascii="標楷體" w:eastAsia="標楷體" w:hAnsi="標楷體"/>
          <w:sz w:val="28"/>
          <w:szCs w:val="28"/>
        </w:rPr>
        <w:t>暴雨改變率 </w:t>
      </w:r>
    </w:p>
    <w:p w14:paraId="04179764" w14:textId="77777777" w:rsidR="00BC4008" w:rsidRPr="00044D44" w:rsidRDefault="00BC4008" w:rsidP="00BC4008">
      <w:pPr>
        <w:widowControl/>
        <w:numPr>
          <w:ilvl w:val="0"/>
          <w:numId w:val="3"/>
        </w:numPr>
        <w:snapToGrid w:val="0"/>
        <w:rPr>
          <w:rFonts w:ascii="標楷體" w:eastAsia="標楷體" w:hAnsi="標楷體"/>
          <w:sz w:val="28"/>
          <w:szCs w:val="28"/>
        </w:rPr>
      </w:pPr>
      <w:r w:rsidRPr="00044D44">
        <w:rPr>
          <w:rFonts w:ascii="標楷體" w:eastAsia="標楷體" w:hAnsi="標楷體" w:hint="eastAsia"/>
          <w:sz w:val="28"/>
          <w:szCs w:val="28"/>
        </w:rPr>
        <w:t>颱風個數</w:t>
      </w:r>
    </w:p>
    <w:p w14:paraId="18178B42" w14:textId="77777777" w:rsidR="00BC4008" w:rsidRPr="00044D44" w:rsidRDefault="00BC4008" w:rsidP="00BC4008">
      <w:pPr>
        <w:widowControl/>
        <w:numPr>
          <w:ilvl w:val="0"/>
          <w:numId w:val="3"/>
        </w:numPr>
        <w:snapToGrid w:val="0"/>
        <w:rPr>
          <w:rFonts w:ascii="標楷體" w:eastAsia="標楷體" w:hAnsi="標楷體"/>
          <w:sz w:val="28"/>
          <w:szCs w:val="28"/>
        </w:rPr>
      </w:pPr>
      <w:r w:rsidRPr="00044D44">
        <w:rPr>
          <w:rFonts w:ascii="標楷體" w:eastAsia="標楷體" w:hAnsi="標楷體" w:hint="eastAsia"/>
          <w:sz w:val="28"/>
          <w:szCs w:val="28"/>
        </w:rPr>
        <w:t>日射量</w:t>
      </w:r>
    </w:p>
    <w:p w14:paraId="5A4611BB" w14:textId="77777777" w:rsidR="00913E7F" w:rsidRPr="00AB2B66" w:rsidRDefault="00913E7F" w:rsidP="00BC4008">
      <w:pPr>
        <w:snapToGrid w:val="0"/>
        <w:spacing w:beforeLines="50" w:before="180" w:line="400" w:lineRule="exact"/>
        <w:ind w:leftChars="473" w:left="1561" w:hangingChars="152" w:hanging="426"/>
        <w:jc w:val="both"/>
        <w:rPr>
          <w:rFonts w:ascii="標楷體" w:eastAsia="標楷體" w:hAnsi="標楷體"/>
          <w:sz w:val="28"/>
          <w:szCs w:val="28"/>
        </w:rPr>
      </w:pPr>
    </w:p>
    <w:sectPr w:rsidR="00913E7F" w:rsidRPr="00AB2B66" w:rsidSect="00167472">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14F02" w14:textId="77777777" w:rsidR="006F1942" w:rsidRDefault="006F1942" w:rsidP="00975A5A">
      <w:r>
        <w:separator/>
      </w:r>
    </w:p>
  </w:endnote>
  <w:endnote w:type="continuationSeparator" w:id="0">
    <w:p w14:paraId="426E19D9" w14:textId="77777777" w:rsidR="006F1942" w:rsidRDefault="006F1942" w:rsidP="0097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sto M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900639"/>
      <w:docPartObj>
        <w:docPartGallery w:val="Page Numbers (Bottom of Page)"/>
        <w:docPartUnique/>
      </w:docPartObj>
    </w:sdtPr>
    <w:sdtContent>
      <w:p w14:paraId="2E90D95E" w14:textId="77777777" w:rsidR="000843EA" w:rsidRDefault="000843EA">
        <w:pPr>
          <w:pStyle w:val="a8"/>
          <w:jc w:val="center"/>
        </w:pPr>
        <w:r>
          <w:fldChar w:fldCharType="begin"/>
        </w:r>
        <w:r>
          <w:instrText>PAGE   \* MERGEFORMAT</w:instrText>
        </w:r>
        <w:r>
          <w:fldChar w:fldCharType="separate"/>
        </w:r>
        <w:r>
          <w:rPr>
            <w:lang w:val="zh-TW"/>
          </w:rPr>
          <w:t>2</w:t>
        </w:r>
        <w:r>
          <w:fldChar w:fldCharType="end"/>
        </w:r>
      </w:p>
    </w:sdtContent>
  </w:sdt>
  <w:p w14:paraId="05EFB508" w14:textId="77777777" w:rsidR="000843EA" w:rsidRDefault="000843E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A93B2" w14:textId="77777777" w:rsidR="006F1942" w:rsidRDefault="006F1942" w:rsidP="00975A5A">
      <w:r>
        <w:separator/>
      </w:r>
    </w:p>
  </w:footnote>
  <w:footnote w:type="continuationSeparator" w:id="0">
    <w:p w14:paraId="1247CD73" w14:textId="77777777" w:rsidR="006F1942" w:rsidRDefault="006F1942" w:rsidP="00975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C2154"/>
    <w:multiLevelType w:val="multilevel"/>
    <w:tmpl w:val="27F0A54E"/>
    <w:lvl w:ilvl="0">
      <w:start w:val="1"/>
      <w:numFmt w:val="decimal"/>
      <w:lvlText w:val="%1."/>
      <w:lvlJc w:val="left"/>
      <w:pPr>
        <w:ind w:left="480" w:hanging="480"/>
      </w:pPr>
    </w:lvl>
    <w:lvl w:ilvl="1">
      <w:start w:val="1"/>
      <w:numFmt w:val="decimal"/>
      <w:isLgl/>
      <w:lvlText w:val="%1.%2"/>
      <w:lvlJc w:val="left"/>
      <w:pPr>
        <w:ind w:left="900" w:hanging="4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 w15:restartNumberingAfterBreak="0">
    <w:nsid w:val="5FEE07E7"/>
    <w:multiLevelType w:val="hybridMultilevel"/>
    <w:tmpl w:val="2BAAA47A"/>
    <w:lvl w:ilvl="0" w:tplc="EB244562">
      <w:start w:val="1"/>
      <w:numFmt w:val="taiwaneseCountingThousand"/>
      <w:lvlText w:val="第%1章"/>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2C86D07"/>
    <w:multiLevelType w:val="hybridMultilevel"/>
    <w:tmpl w:val="F4449BC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16cid:durableId="414784703">
    <w:abstractNumId w:val="1"/>
  </w:num>
  <w:num w:numId="2" w16cid:durableId="2083407200">
    <w:abstractNumId w:val="0"/>
  </w:num>
  <w:num w:numId="3" w16cid:durableId="283657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472"/>
    <w:rsid w:val="00044D44"/>
    <w:rsid w:val="000619A7"/>
    <w:rsid w:val="00074114"/>
    <w:rsid w:val="000843EA"/>
    <w:rsid w:val="000C0009"/>
    <w:rsid w:val="000C52F0"/>
    <w:rsid w:val="001062E1"/>
    <w:rsid w:val="00167472"/>
    <w:rsid w:val="0023253F"/>
    <w:rsid w:val="00257248"/>
    <w:rsid w:val="00271220"/>
    <w:rsid w:val="00342F38"/>
    <w:rsid w:val="00374FD0"/>
    <w:rsid w:val="00377782"/>
    <w:rsid w:val="003C4C3C"/>
    <w:rsid w:val="003E2F12"/>
    <w:rsid w:val="003F6A5B"/>
    <w:rsid w:val="003F7F14"/>
    <w:rsid w:val="004376B8"/>
    <w:rsid w:val="004444B3"/>
    <w:rsid w:val="004448AF"/>
    <w:rsid w:val="004665EE"/>
    <w:rsid w:val="005217A9"/>
    <w:rsid w:val="00583EE7"/>
    <w:rsid w:val="00592F24"/>
    <w:rsid w:val="00604C5A"/>
    <w:rsid w:val="00652843"/>
    <w:rsid w:val="0067189C"/>
    <w:rsid w:val="006767B2"/>
    <w:rsid w:val="006B485C"/>
    <w:rsid w:val="006E581B"/>
    <w:rsid w:val="006E7E36"/>
    <w:rsid w:val="006F1942"/>
    <w:rsid w:val="007C4D5A"/>
    <w:rsid w:val="007E0E3F"/>
    <w:rsid w:val="00913E7F"/>
    <w:rsid w:val="00943B6E"/>
    <w:rsid w:val="00975A5A"/>
    <w:rsid w:val="009A2584"/>
    <w:rsid w:val="009A6BC1"/>
    <w:rsid w:val="00A2259C"/>
    <w:rsid w:val="00A47DBF"/>
    <w:rsid w:val="00A55652"/>
    <w:rsid w:val="00A575E7"/>
    <w:rsid w:val="00AB2B66"/>
    <w:rsid w:val="00B0286B"/>
    <w:rsid w:val="00B311F1"/>
    <w:rsid w:val="00B80790"/>
    <w:rsid w:val="00BB38C0"/>
    <w:rsid w:val="00BC12DC"/>
    <w:rsid w:val="00BC4008"/>
    <w:rsid w:val="00C15900"/>
    <w:rsid w:val="00C5251C"/>
    <w:rsid w:val="00C751B4"/>
    <w:rsid w:val="00C848E1"/>
    <w:rsid w:val="00CC4275"/>
    <w:rsid w:val="00E4653C"/>
    <w:rsid w:val="00E81917"/>
    <w:rsid w:val="00E86781"/>
    <w:rsid w:val="00E879E3"/>
    <w:rsid w:val="00E945B4"/>
    <w:rsid w:val="00EB1192"/>
    <w:rsid w:val="00EB6A4A"/>
    <w:rsid w:val="00EB77EB"/>
    <w:rsid w:val="00EE1978"/>
    <w:rsid w:val="00F05F19"/>
    <w:rsid w:val="00F17B3D"/>
    <w:rsid w:val="00F37D87"/>
    <w:rsid w:val="00F60F29"/>
    <w:rsid w:val="00F63812"/>
    <w:rsid w:val="00F67E2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2BAA7"/>
  <w15:chartTrackingRefBased/>
  <w15:docId w15:val="{544DE68C-BD26-4761-997B-3ED485BB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清單段落,列點,(二),Recommendation,Footnote Sam,List Paragraph (numbered (a)),Text,Noise heading,RUS List,Rec para,Dot pt,F5 List Paragraph,No Spacing1,List Paragraph Char Char Char,Indicator Text,Numbered Para 1,圖標號,標題一,標題 (4),卑南壹,L"/>
    <w:basedOn w:val="a"/>
    <w:link w:val="a4"/>
    <w:uiPriority w:val="34"/>
    <w:qFormat/>
    <w:rsid w:val="00167472"/>
    <w:pPr>
      <w:ind w:leftChars="200" w:left="480"/>
    </w:pPr>
  </w:style>
  <w:style w:type="character" w:customStyle="1" w:styleId="a4">
    <w:name w:val="清單段落 字元"/>
    <w:aliases w:val="1.1.1.1清單段落 字元,列點 字元,(二) 字元,Recommendation 字元,Footnote Sam 字元,List Paragraph (numbered (a)) 字元,Text 字元,Noise heading 字元,RUS List 字元,Rec para 字元,Dot pt 字元,F5 List Paragraph 字元,No Spacing1 字元,List Paragraph Char Char Char 字元,Indicator Text 字元,L 字元"/>
    <w:link w:val="a3"/>
    <w:uiPriority w:val="34"/>
    <w:qFormat/>
    <w:rsid w:val="000C52F0"/>
  </w:style>
  <w:style w:type="table" w:styleId="a5">
    <w:name w:val="Table Grid"/>
    <w:aliases w:val="CV table,功能需求表格,表格細"/>
    <w:basedOn w:val="a1"/>
    <w:uiPriority w:val="39"/>
    <w:rsid w:val="00C75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75A5A"/>
    <w:pPr>
      <w:tabs>
        <w:tab w:val="center" w:pos="4153"/>
        <w:tab w:val="right" w:pos="8306"/>
      </w:tabs>
      <w:snapToGrid w:val="0"/>
    </w:pPr>
    <w:rPr>
      <w:sz w:val="20"/>
      <w:szCs w:val="20"/>
    </w:rPr>
  </w:style>
  <w:style w:type="character" w:customStyle="1" w:styleId="a7">
    <w:name w:val="頁首 字元"/>
    <w:basedOn w:val="a0"/>
    <w:link w:val="a6"/>
    <w:uiPriority w:val="99"/>
    <w:rsid w:val="00975A5A"/>
    <w:rPr>
      <w:sz w:val="20"/>
      <w:szCs w:val="20"/>
    </w:rPr>
  </w:style>
  <w:style w:type="paragraph" w:styleId="a8">
    <w:name w:val="footer"/>
    <w:basedOn w:val="a"/>
    <w:link w:val="a9"/>
    <w:uiPriority w:val="99"/>
    <w:unhideWhenUsed/>
    <w:rsid w:val="00975A5A"/>
    <w:pPr>
      <w:tabs>
        <w:tab w:val="center" w:pos="4153"/>
        <w:tab w:val="right" w:pos="8306"/>
      </w:tabs>
      <w:snapToGrid w:val="0"/>
    </w:pPr>
    <w:rPr>
      <w:sz w:val="20"/>
      <w:szCs w:val="20"/>
    </w:rPr>
  </w:style>
  <w:style w:type="character" w:customStyle="1" w:styleId="a9">
    <w:name w:val="頁尾 字元"/>
    <w:basedOn w:val="a0"/>
    <w:link w:val="a8"/>
    <w:uiPriority w:val="99"/>
    <w:rsid w:val="00975A5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7DD25-CFB6-4AD7-A640-E0A15E934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825</Words>
  <Characters>4706</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吳淑敏</dc:creator>
  <cp:keywords/>
  <dc:description/>
  <cp:lastModifiedBy>淑敏 吳</cp:lastModifiedBy>
  <cp:revision>5</cp:revision>
  <cp:lastPrinted>2023-09-07T09:47:00Z</cp:lastPrinted>
  <dcterms:created xsi:type="dcterms:W3CDTF">2023-09-18T00:24:00Z</dcterms:created>
  <dcterms:modified xsi:type="dcterms:W3CDTF">2023-09-20T03:42:00Z</dcterms:modified>
</cp:coreProperties>
</file>