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8525" w14:textId="77777777" w:rsidR="00095B03" w:rsidRDefault="00000000">
      <w:pPr>
        <w:pStyle w:val="a3"/>
        <w:snapToGrid w:val="0"/>
        <w:spacing w:before="0" w:after="360" w:line="440" w:lineRule="exact"/>
        <w:jc w:val="center"/>
      </w:pPr>
      <w:r>
        <w:rPr>
          <w:b/>
          <w:sz w:val="32"/>
        </w:rPr>
        <w:t>委託買賣證券受託契約 (範本)</w:t>
      </w:r>
    </w:p>
    <w:p w14:paraId="62EAB18F" w14:textId="77777777" w:rsidR="00095B03" w:rsidRDefault="00000000">
      <w:pPr>
        <w:spacing w:line="0" w:lineRule="atLeast"/>
        <w:rPr>
          <w:rFonts w:ascii="標楷體" w:eastAsia="標楷體" w:hAnsi="標楷體"/>
          <w:sz w:val="20"/>
        </w:rPr>
      </w:pPr>
      <w:r>
        <w:rPr>
          <w:rFonts w:ascii="標楷體" w:eastAsia="標楷體" w:hAnsi="標楷體"/>
          <w:sz w:val="20"/>
        </w:rPr>
        <w:t>財政部證券暨期貨管理委員會90年9月20日 (90)台財證(二)字第154133號函</w:t>
      </w:r>
      <w:bookmarkStart w:id="0" w:name="_Hlk34918712"/>
      <w:r>
        <w:rPr>
          <w:rFonts w:ascii="標楷體" w:eastAsia="標楷體" w:hAnsi="標楷體"/>
          <w:sz w:val="20"/>
        </w:rPr>
        <w:t>准予備查</w:t>
      </w:r>
      <w:bookmarkEnd w:id="0"/>
    </w:p>
    <w:p w14:paraId="60AAA1F9" w14:textId="77777777" w:rsidR="00095B03" w:rsidRDefault="00000000">
      <w:pPr>
        <w:spacing w:line="0" w:lineRule="atLeast"/>
        <w:rPr>
          <w:rFonts w:ascii="標楷體" w:eastAsia="標楷體" w:hAnsi="標楷體"/>
          <w:sz w:val="20"/>
        </w:rPr>
      </w:pPr>
      <w:r>
        <w:rPr>
          <w:rFonts w:ascii="標楷體" w:eastAsia="標楷體" w:hAnsi="標楷體"/>
          <w:sz w:val="20"/>
        </w:rPr>
        <w:t>中華民國證券商業同業公會90年9月28日（90）</w:t>
      </w:r>
      <w:proofErr w:type="gramStart"/>
      <w:r>
        <w:rPr>
          <w:rFonts w:ascii="標楷體" w:eastAsia="標楷體" w:hAnsi="標楷體"/>
          <w:sz w:val="20"/>
        </w:rPr>
        <w:t>中證商業</w:t>
      </w:r>
      <w:proofErr w:type="gramEnd"/>
      <w:r>
        <w:rPr>
          <w:rFonts w:ascii="標楷體" w:eastAsia="標楷體" w:hAnsi="標楷體"/>
          <w:sz w:val="20"/>
        </w:rPr>
        <w:t>字第9002351號函公告施行</w:t>
      </w:r>
    </w:p>
    <w:p w14:paraId="0D14C44C" w14:textId="77777777" w:rsidR="00095B03" w:rsidRDefault="00000000">
      <w:pPr>
        <w:spacing w:line="0" w:lineRule="atLeast"/>
        <w:rPr>
          <w:rFonts w:ascii="標楷體" w:eastAsia="標楷體" w:hAnsi="標楷體"/>
          <w:sz w:val="20"/>
        </w:rPr>
      </w:pPr>
      <w:r>
        <w:rPr>
          <w:rFonts w:ascii="標楷體" w:eastAsia="標楷體" w:hAnsi="標楷體"/>
          <w:sz w:val="20"/>
        </w:rPr>
        <w:t>行政院金融監督管理委員會93年7月22日金管證二字第0930130624號函准予備查</w:t>
      </w:r>
    </w:p>
    <w:p w14:paraId="70BB4E3B" w14:textId="77777777" w:rsidR="00095B03" w:rsidRDefault="00000000">
      <w:pPr>
        <w:spacing w:line="0" w:lineRule="atLeast"/>
        <w:rPr>
          <w:rFonts w:ascii="標楷體" w:eastAsia="標楷體" w:hAnsi="標楷體"/>
          <w:sz w:val="20"/>
        </w:rPr>
      </w:pPr>
      <w:r>
        <w:rPr>
          <w:rFonts w:ascii="標楷體" w:eastAsia="標楷體" w:hAnsi="標楷體"/>
          <w:sz w:val="20"/>
        </w:rPr>
        <w:t>中華民國證券商業同業公會93年8月9日中證商業字第0930001629號函公告施行</w:t>
      </w:r>
    </w:p>
    <w:p w14:paraId="5CB5173B" w14:textId="77777777" w:rsidR="00095B03" w:rsidRDefault="00000000">
      <w:pPr>
        <w:spacing w:line="0" w:lineRule="atLeast"/>
        <w:rPr>
          <w:rFonts w:ascii="標楷體" w:eastAsia="標楷體" w:hAnsi="標楷體"/>
          <w:sz w:val="20"/>
        </w:rPr>
      </w:pPr>
      <w:r>
        <w:rPr>
          <w:rFonts w:ascii="標楷體" w:eastAsia="標楷體" w:hAnsi="標楷體"/>
          <w:sz w:val="20"/>
        </w:rPr>
        <w:t>金融監督管理委員會109年3月12日金管證券字第1090332878號函准予備查</w:t>
      </w:r>
    </w:p>
    <w:p w14:paraId="2A491E8F" w14:textId="77777777" w:rsidR="00095B03" w:rsidRDefault="00000000">
      <w:pPr>
        <w:spacing w:line="0" w:lineRule="atLeast"/>
        <w:rPr>
          <w:rFonts w:ascii="標楷體" w:eastAsia="標楷體" w:hAnsi="標楷體"/>
          <w:sz w:val="20"/>
        </w:rPr>
      </w:pPr>
      <w:r>
        <w:rPr>
          <w:rFonts w:ascii="標楷體" w:eastAsia="標楷體" w:hAnsi="標楷體"/>
          <w:sz w:val="20"/>
        </w:rPr>
        <w:t>中華民國證券商業同業公會109年3月12日中證商業一字第 1090001133號函公告施行</w:t>
      </w:r>
    </w:p>
    <w:p w14:paraId="20451384" w14:textId="4F80AD30" w:rsidR="00B14612" w:rsidRPr="00240CE6" w:rsidRDefault="004E0A4F" w:rsidP="00B14612">
      <w:pPr>
        <w:spacing w:line="0" w:lineRule="atLeast"/>
        <w:rPr>
          <w:rFonts w:ascii="標楷體" w:eastAsia="標楷體" w:hAnsi="標楷體"/>
          <w:sz w:val="20"/>
        </w:rPr>
      </w:pPr>
      <w:r w:rsidRPr="00240CE6">
        <w:rPr>
          <w:rFonts w:ascii="標楷體" w:eastAsia="標楷體" w:hAnsi="標楷體" w:hint="eastAsia"/>
          <w:sz w:val="20"/>
        </w:rPr>
        <w:t>金融監督管理委員會112年5月29日金管證券字第1120344613號函</w:t>
      </w:r>
      <w:r w:rsidR="00B14612" w:rsidRPr="00240CE6">
        <w:rPr>
          <w:rFonts w:ascii="標楷體" w:eastAsia="標楷體" w:hAnsi="標楷體"/>
          <w:sz w:val="20"/>
        </w:rPr>
        <w:t>准予備查</w:t>
      </w:r>
    </w:p>
    <w:p w14:paraId="0E4A1414" w14:textId="2CDF681C" w:rsidR="00B14612" w:rsidRDefault="00B14612" w:rsidP="00B14612">
      <w:pPr>
        <w:spacing w:line="0" w:lineRule="atLeast"/>
        <w:rPr>
          <w:rFonts w:ascii="標楷體" w:eastAsia="標楷體" w:hAnsi="標楷體"/>
          <w:sz w:val="20"/>
        </w:rPr>
      </w:pPr>
      <w:r w:rsidRPr="00240CE6">
        <w:rPr>
          <w:rFonts w:ascii="標楷體" w:eastAsia="標楷體" w:hAnsi="標楷體"/>
          <w:sz w:val="20"/>
        </w:rPr>
        <w:t>中華民國證券商業同業公會112年</w:t>
      </w:r>
      <w:r w:rsidR="00240CE6" w:rsidRPr="00240CE6">
        <w:rPr>
          <w:rFonts w:ascii="標楷體" w:eastAsia="標楷體" w:hAnsi="標楷體"/>
          <w:sz w:val="20"/>
        </w:rPr>
        <w:t>5</w:t>
      </w:r>
      <w:r w:rsidRPr="00240CE6">
        <w:rPr>
          <w:rFonts w:ascii="標楷體" w:eastAsia="標楷體" w:hAnsi="標楷體"/>
          <w:sz w:val="20"/>
        </w:rPr>
        <w:t>月</w:t>
      </w:r>
      <w:r w:rsidR="00240CE6" w:rsidRPr="00240CE6">
        <w:rPr>
          <w:rFonts w:ascii="標楷體" w:eastAsia="標楷體" w:hAnsi="標楷體" w:hint="eastAsia"/>
          <w:sz w:val="20"/>
        </w:rPr>
        <w:t>3</w:t>
      </w:r>
      <w:r w:rsidR="00240CE6" w:rsidRPr="00240CE6">
        <w:rPr>
          <w:rFonts w:ascii="標楷體" w:eastAsia="標楷體" w:hAnsi="標楷體"/>
          <w:sz w:val="20"/>
        </w:rPr>
        <w:t>1</w:t>
      </w:r>
      <w:r w:rsidRPr="00240CE6">
        <w:rPr>
          <w:rFonts w:ascii="標楷體" w:eastAsia="標楷體" w:hAnsi="標楷體"/>
          <w:sz w:val="20"/>
        </w:rPr>
        <w:t>日</w:t>
      </w:r>
      <w:r w:rsidR="00240CE6" w:rsidRPr="00240CE6">
        <w:rPr>
          <w:rFonts w:ascii="標楷體" w:eastAsia="標楷體" w:hAnsi="標楷體" w:hint="eastAsia"/>
          <w:sz w:val="20"/>
        </w:rPr>
        <w:t>中證商業一字第1120002720號</w:t>
      </w:r>
      <w:r w:rsidRPr="00240CE6">
        <w:rPr>
          <w:rFonts w:ascii="標楷體" w:eastAsia="標楷體" w:hAnsi="標楷體"/>
          <w:sz w:val="20"/>
        </w:rPr>
        <w:t>函公告施行</w:t>
      </w:r>
    </w:p>
    <w:p w14:paraId="52260B8C" w14:textId="77777777" w:rsidR="00095B03" w:rsidRPr="00240CE6" w:rsidRDefault="00095B03">
      <w:pPr>
        <w:spacing w:line="0" w:lineRule="atLeast"/>
        <w:rPr>
          <w:rFonts w:ascii="標楷體" w:eastAsia="標楷體" w:hAnsi="標楷體"/>
          <w:sz w:val="20"/>
        </w:rPr>
      </w:pPr>
    </w:p>
    <w:p w14:paraId="1895CB29" w14:textId="77777777" w:rsidR="00095B03" w:rsidRDefault="00095B03">
      <w:pPr>
        <w:spacing w:line="0" w:lineRule="atLeast"/>
        <w:rPr>
          <w:rFonts w:ascii="標楷體" w:eastAsia="標楷體" w:hAnsi="標楷體"/>
          <w:sz w:val="20"/>
        </w:rPr>
      </w:pPr>
    </w:p>
    <w:p w14:paraId="459F9A71" w14:textId="77777777" w:rsidR="00095B03" w:rsidRDefault="00000000">
      <w:pPr>
        <w:spacing w:before="100" w:line="360" w:lineRule="exact"/>
        <w:ind w:firstLine="566"/>
        <w:jc w:val="both"/>
        <w:rPr>
          <w:rFonts w:ascii="標楷體" w:eastAsia="標楷體" w:hAnsi="標楷體"/>
        </w:rPr>
      </w:pPr>
      <w:r>
        <w:rPr>
          <w:rFonts w:ascii="標楷體" w:eastAsia="標楷體" w:hAnsi="標楷體"/>
        </w:rPr>
        <w:t>委託人（以下簡稱甲方）茲依臺灣證券交易所股份有限公司（以下簡稱證券交易所）證券經紀商受託契約準則之規定，委託  貴證券經紀商（以下簡稱乙方）在證券交易所市場內買賣證券，除於實際委託買賣時另行通知每次委託買賣證券名稱、數量及委託買賣證券之條件，由乙方依照規定填寫委託書外，特先簽定本契約，並願與乙方共同遵守下列條款：</w:t>
      </w:r>
    </w:p>
    <w:p w14:paraId="16F4C3E2" w14:textId="77777777" w:rsidR="00095B03" w:rsidRDefault="00000000">
      <w:pPr>
        <w:snapToGrid w:val="0"/>
        <w:spacing w:before="100" w:line="360" w:lineRule="exact"/>
        <w:ind w:left="567" w:hanging="567"/>
        <w:jc w:val="both"/>
        <w:rPr>
          <w:rFonts w:ascii="標楷體" w:eastAsia="標楷體" w:hAnsi="標楷體"/>
          <w:color w:val="000000"/>
        </w:rPr>
      </w:pPr>
      <w:r>
        <w:rPr>
          <w:rFonts w:ascii="標楷體" w:eastAsia="標楷體" w:hAnsi="標楷體"/>
          <w:color w:val="000000"/>
        </w:rPr>
        <w:t>第一條</w:t>
      </w:r>
    </w:p>
    <w:p w14:paraId="470B7EFB" w14:textId="77777777" w:rsidR="00095B03" w:rsidRDefault="00000000">
      <w:pPr>
        <w:snapToGrid w:val="0"/>
        <w:spacing w:before="100" w:line="360" w:lineRule="exact"/>
        <w:ind w:firstLine="410"/>
        <w:jc w:val="both"/>
        <w:rPr>
          <w:rFonts w:ascii="標楷體" w:eastAsia="標楷體" w:hAnsi="標楷體"/>
          <w:color w:val="000000"/>
        </w:rPr>
      </w:pPr>
      <w:r>
        <w:rPr>
          <w:rFonts w:ascii="標楷體" w:eastAsia="標楷體" w:hAnsi="標楷體"/>
          <w:color w:val="000000"/>
        </w:rPr>
        <w:t>證券交易所之章程、營業細則、證券經紀商受託契約準則、有關公告事項、修訂章則等，金融監督管理委員會、臺灣集中保管結算所股份有限公司、中華民國證券商業同業公會之規約及其他相關法令章則、 公告函釋，</w:t>
      </w:r>
      <w:proofErr w:type="gramStart"/>
      <w:r>
        <w:rPr>
          <w:rFonts w:ascii="標楷體" w:eastAsia="標楷體" w:hAnsi="標楷體"/>
          <w:color w:val="000000"/>
        </w:rPr>
        <w:t>均為本</w:t>
      </w:r>
      <w:proofErr w:type="gramEnd"/>
      <w:r>
        <w:rPr>
          <w:rFonts w:ascii="標楷體" w:eastAsia="標楷體" w:hAnsi="標楷體"/>
          <w:color w:val="000000"/>
        </w:rPr>
        <w:t>契約之</w:t>
      </w:r>
      <w:proofErr w:type="gramStart"/>
      <w:r>
        <w:rPr>
          <w:rFonts w:ascii="標楷體" w:eastAsia="標楷體" w:hAnsi="標楷體"/>
          <w:color w:val="000000"/>
        </w:rPr>
        <w:t>一</w:t>
      </w:r>
      <w:proofErr w:type="gramEnd"/>
      <w:r>
        <w:rPr>
          <w:rFonts w:ascii="標楷體" w:eastAsia="標楷體" w:hAnsi="標楷體"/>
          <w:color w:val="000000"/>
        </w:rPr>
        <w:t>部份，本契約簽訂後，上開法令章則、公告</w:t>
      </w:r>
      <w:proofErr w:type="gramStart"/>
      <w:r>
        <w:rPr>
          <w:rFonts w:ascii="標楷體" w:eastAsia="標楷體" w:hAnsi="標楷體"/>
          <w:color w:val="000000"/>
        </w:rPr>
        <w:t>函釋等</w:t>
      </w:r>
      <w:proofErr w:type="gramEnd"/>
      <w:r>
        <w:rPr>
          <w:rFonts w:ascii="標楷體" w:eastAsia="標楷體" w:hAnsi="標楷體"/>
          <w:color w:val="000000"/>
        </w:rPr>
        <w:t>，如有修正者亦同。</w:t>
      </w:r>
    </w:p>
    <w:p w14:paraId="1F1340C5" w14:textId="77777777" w:rsidR="00095B03" w:rsidRDefault="00000000">
      <w:pPr>
        <w:pStyle w:val="a3"/>
        <w:snapToGrid w:val="0"/>
        <w:spacing w:before="100" w:line="360" w:lineRule="exact"/>
        <w:rPr>
          <w:sz w:val="24"/>
        </w:rPr>
      </w:pPr>
      <w:r>
        <w:rPr>
          <w:sz w:val="24"/>
        </w:rPr>
        <w:t>第二條</w:t>
      </w:r>
    </w:p>
    <w:p w14:paraId="40A89A63" w14:textId="77777777" w:rsidR="00095B03" w:rsidRDefault="00000000">
      <w:pPr>
        <w:pStyle w:val="a3"/>
        <w:snapToGrid w:val="0"/>
        <w:spacing w:before="100" w:line="360" w:lineRule="exact"/>
        <w:ind w:left="28" w:firstLine="425"/>
      </w:pPr>
      <w:r>
        <w:rPr>
          <w:b/>
          <w:i/>
          <w:sz w:val="24"/>
        </w:rPr>
        <w:t>甲方就委託買賣、交割等相關事宜，委由代理人為之者，應出具授權書，且其代理權之限制或撤回，除載明於授權書或撤回書並經送達</w:t>
      </w:r>
      <w:proofErr w:type="gramStart"/>
      <w:r>
        <w:rPr>
          <w:b/>
          <w:i/>
          <w:sz w:val="24"/>
        </w:rPr>
        <w:t>乙方者外</w:t>
      </w:r>
      <w:proofErr w:type="gramEnd"/>
      <w:r>
        <w:rPr>
          <w:b/>
          <w:i/>
          <w:sz w:val="24"/>
        </w:rPr>
        <w:t>，不得對抗乙方。</w:t>
      </w:r>
    </w:p>
    <w:p w14:paraId="1F37931F" w14:textId="77777777" w:rsidR="00095B03" w:rsidRDefault="00000000">
      <w:pPr>
        <w:pStyle w:val="a3"/>
        <w:spacing w:before="100" w:line="360" w:lineRule="exact"/>
      </w:pPr>
      <w:r>
        <w:rPr>
          <w:kern w:val="0"/>
          <w:sz w:val="24"/>
        </w:rPr>
        <w:t>第三條</w:t>
      </w:r>
    </w:p>
    <w:p w14:paraId="3213C6DB" w14:textId="77777777" w:rsidR="00095B03" w:rsidRDefault="00000000">
      <w:pPr>
        <w:snapToGrid w:val="0"/>
        <w:spacing w:before="100" w:line="360" w:lineRule="exact"/>
        <w:ind w:firstLine="410"/>
        <w:jc w:val="both"/>
        <w:rPr>
          <w:rFonts w:ascii="標楷體" w:eastAsia="標楷體" w:hAnsi="標楷體"/>
          <w:color w:val="000000"/>
        </w:rPr>
      </w:pPr>
      <w:r>
        <w:rPr>
          <w:rFonts w:ascii="標楷體" w:eastAsia="標楷體" w:hAnsi="標楷體"/>
          <w:color w:val="000000"/>
        </w:rPr>
        <w:t>乙方應依甲方或其代理人之書信、電報、電話、電子式交易型態或當面委託，或其他經主管機關核准之委託方式，據實填寫委託書或列印買賣委託紀錄，並依據委託書或委託買賣紀錄所載委託事項及其編號順序執行之。電子式交易型態係指以語音、網際網路、專線、封閉式專屬線路及其他經證券交易所同意之電子式委託買賣方式。</w:t>
      </w:r>
    </w:p>
    <w:p w14:paraId="3BC09B0C" w14:textId="77777777" w:rsidR="00095B03" w:rsidRDefault="00000000">
      <w:pPr>
        <w:snapToGrid w:val="0"/>
        <w:spacing w:before="100" w:line="360" w:lineRule="exact"/>
        <w:ind w:firstLine="411"/>
        <w:jc w:val="both"/>
        <w:rPr>
          <w:rFonts w:ascii="標楷體" w:eastAsia="標楷體" w:hAnsi="標楷體"/>
          <w:b/>
          <w:i/>
          <w:color w:val="000000"/>
        </w:rPr>
      </w:pPr>
      <w:r>
        <w:rPr>
          <w:rFonts w:ascii="標楷體" w:eastAsia="標楷體" w:hAnsi="標楷體"/>
          <w:b/>
          <w:i/>
          <w:color w:val="000000"/>
        </w:rPr>
        <w:t>乙方基於風險控管、及與甲方往來狀況之事由，除甲方提供適當之擔保者外，得限制或拒絕委託人之委託。</w:t>
      </w:r>
    </w:p>
    <w:p w14:paraId="6708ECE1" w14:textId="77777777" w:rsidR="00095B03" w:rsidRDefault="00000000">
      <w:pPr>
        <w:pStyle w:val="a3"/>
        <w:spacing w:before="100" w:line="360" w:lineRule="exact"/>
      </w:pPr>
      <w:r>
        <w:rPr>
          <w:kern w:val="0"/>
          <w:sz w:val="24"/>
        </w:rPr>
        <w:t>第四條</w:t>
      </w:r>
    </w:p>
    <w:p w14:paraId="5C74658E" w14:textId="77777777" w:rsidR="00095B03" w:rsidRDefault="00000000">
      <w:pPr>
        <w:snapToGrid w:val="0"/>
        <w:spacing w:before="100" w:line="360" w:lineRule="exact"/>
        <w:ind w:firstLine="411"/>
        <w:jc w:val="both"/>
        <w:rPr>
          <w:rFonts w:ascii="標楷體" w:eastAsia="標楷體" w:hAnsi="標楷體"/>
          <w:b/>
          <w:i/>
          <w:color w:val="000000"/>
        </w:rPr>
      </w:pPr>
      <w:r>
        <w:rPr>
          <w:rFonts w:ascii="標楷體" w:eastAsia="標楷體" w:hAnsi="標楷體"/>
          <w:b/>
          <w:i/>
          <w:color w:val="000000"/>
        </w:rPr>
        <w:t>被授權人須先取得甲方之授權書，方得代辦委託買賣及在業務憑證上簽章。</w:t>
      </w:r>
    </w:p>
    <w:p w14:paraId="7868CF0D" w14:textId="77777777" w:rsidR="00095B03" w:rsidRDefault="00000000">
      <w:pPr>
        <w:snapToGrid w:val="0"/>
        <w:spacing w:before="100" w:line="360" w:lineRule="exact"/>
        <w:ind w:firstLine="411"/>
        <w:jc w:val="both"/>
        <w:rPr>
          <w:rFonts w:ascii="標楷體" w:eastAsia="標楷體" w:hAnsi="標楷體"/>
          <w:b/>
          <w:i/>
          <w:color w:val="000000"/>
        </w:rPr>
      </w:pPr>
      <w:r>
        <w:rPr>
          <w:rFonts w:ascii="標楷體" w:eastAsia="標楷體" w:hAnsi="標楷體"/>
          <w:b/>
          <w:i/>
          <w:color w:val="000000"/>
        </w:rPr>
        <w:t>甲方或其代理人之委託買賣，因非可歸責於乙方之事由而致生錯誤者，乙方不負其責。</w:t>
      </w:r>
    </w:p>
    <w:p w14:paraId="67DC1716" w14:textId="77777777" w:rsidR="00095B03" w:rsidRDefault="00000000">
      <w:pPr>
        <w:pStyle w:val="a3"/>
        <w:snapToGrid w:val="0"/>
        <w:spacing w:before="100" w:line="360" w:lineRule="exact"/>
        <w:ind w:firstLine="451"/>
        <w:rPr>
          <w:sz w:val="24"/>
        </w:rPr>
      </w:pPr>
      <w:r>
        <w:rPr>
          <w:sz w:val="24"/>
        </w:rPr>
        <w:t>乙方不得以電腦設定群組方式受託買賣有價證券，並應依下列買賣委託方式製作委託書及買賣紀錄：</w:t>
      </w:r>
    </w:p>
    <w:p w14:paraId="016EA075" w14:textId="77777777" w:rsidR="00095B03" w:rsidRDefault="00000000">
      <w:pPr>
        <w:pStyle w:val="a3"/>
        <w:snapToGrid w:val="0"/>
        <w:spacing w:before="100" w:line="360" w:lineRule="exact"/>
        <w:rPr>
          <w:sz w:val="24"/>
        </w:rPr>
      </w:pPr>
      <w:r>
        <w:rPr>
          <w:sz w:val="24"/>
        </w:rPr>
        <w:t>一、非電子式交易型態</w:t>
      </w:r>
    </w:p>
    <w:p w14:paraId="0C0E467B" w14:textId="77777777" w:rsidR="00095B03" w:rsidRDefault="00000000">
      <w:pPr>
        <w:pStyle w:val="a3"/>
        <w:snapToGrid w:val="0"/>
        <w:spacing w:before="100" w:line="360" w:lineRule="exact"/>
        <w:ind w:left="991" w:hanging="540"/>
        <w:rPr>
          <w:sz w:val="24"/>
        </w:rPr>
      </w:pPr>
      <w:r>
        <w:rPr>
          <w:sz w:val="24"/>
        </w:rPr>
        <w:lastRenderedPageBreak/>
        <w:t>(</w:t>
      </w:r>
      <w:proofErr w:type="gramStart"/>
      <w:r>
        <w:rPr>
          <w:sz w:val="24"/>
        </w:rPr>
        <w:t>一</w:t>
      </w:r>
      <w:proofErr w:type="gramEnd"/>
      <w:r>
        <w:rPr>
          <w:sz w:val="24"/>
        </w:rPr>
        <w:t>)當面委託由甲方或其代理人或被授權人當面委託買賣有價證券，應填寫委託書並自行簽章。</w:t>
      </w:r>
    </w:p>
    <w:p w14:paraId="1AB282FA" w14:textId="77777777" w:rsidR="00095B03" w:rsidRDefault="00000000">
      <w:pPr>
        <w:pStyle w:val="a3"/>
        <w:snapToGrid w:val="0"/>
        <w:spacing w:before="100" w:line="360" w:lineRule="exact"/>
        <w:ind w:left="991" w:hanging="540"/>
        <w:rPr>
          <w:sz w:val="24"/>
        </w:rPr>
      </w:pPr>
      <w:r>
        <w:rPr>
          <w:sz w:val="24"/>
        </w:rPr>
        <w:t>(二) 甲方或其代理人或被授權人以書信、電報、電話或其他經證券交易所同意之方式委託買賣有價證券，由乙方受託買賣人員以書面或電子方式填具委託書。</w:t>
      </w:r>
      <w:proofErr w:type="gramStart"/>
      <w:r>
        <w:rPr>
          <w:sz w:val="24"/>
        </w:rPr>
        <w:t>採</w:t>
      </w:r>
      <w:proofErr w:type="gramEnd"/>
      <w:r>
        <w:rPr>
          <w:sz w:val="24"/>
        </w:rPr>
        <w:t>書面者應簽章；</w:t>
      </w:r>
      <w:proofErr w:type="gramStart"/>
      <w:r>
        <w:rPr>
          <w:sz w:val="24"/>
        </w:rPr>
        <w:t>採</w:t>
      </w:r>
      <w:proofErr w:type="gramEnd"/>
      <w:r>
        <w:rPr>
          <w:sz w:val="24"/>
        </w:rPr>
        <w:t>電子方式填具委託書者，如能執行受託買賣分層負責暨確認該筆委託歸屬之受託買賣人員，得免逐一列印委託書。</w:t>
      </w:r>
    </w:p>
    <w:p w14:paraId="4D5768D4" w14:textId="77777777" w:rsidR="00095B03" w:rsidRDefault="00000000">
      <w:pPr>
        <w:pStyle w:val="a3"/>
        <w:snapToGrid w:val="0"/>
        <w:spacing w:before="100" w:line="360" w:lineRule="exact"/>
        <w:rPr>
          <w:sz w:val="24"/>
        </w:rPr>
      </w:pPr>
      <w:r>
        <w:rPr>
          <w:sz w:val="24"/>
        </w:rPr>
        <w:t>二、電子式交易型態</w:t>
      </w:r>
    </w:p>
    <w:p w14:paraId="2D5D7175" w14:textId="77777777" w:rsidR="00095B03" w:rsidRDefault="00000000">
      <w:pPr>
        <w:pStyle w:val="a3"/>
        <w:snapToGrid w:val="0"/>
        <w:spacing w:before="100" w:line="360" w:lineRule="exact"/>
        <w:ind w:left="991" w:hanging="564"/>
        <w:rPr>
          <w:sz w:val="24"/>
        </w:rPr>
      </w:pPr>
      <w:r>
        <w:rPr>
          <w:sz w:val="24"/>
        </w:rPr>
        <w:t>(</w:t>
      </w:r>
      <w:proofErr w:type="gramStart"/>
      <w:r>
        <w:rPr>
          <w:sz w:val="24"/>
        </w:rPr>
        <w:t>一</w:t>
      </w:r>
      <w:proofErr w:type="gramEnd"/>
      <w:r>
        <w:rPr>
          <w:sz w:val="24"/>
        </w:rPr>
        <w:t>)甲方以電子式交易型態委託者，乙方得免製作、代填委託書。</w:t>
      </w:r>
    </w:p>
    <w:p w14:paraId="74D66EF7" w14:textId="77777777" w:rsidR="00095B03" w:rsidRDefault="00000000">
      <w:pPr>
        <w:pStyle w:val="a3"/>
        <w:snapToGrid w:val="0"/>
        <w:spacing w:before="100" w:line="360" w:lineRule="exact"/>
        <w:ind w:left="991" w:hanging="564"/>
        <w:rPr>
          <w:sz w:val="24"/>
        </w:rPr>
      </w:pPr>
      <w:r>
        <w:rPr>
          <w:sz w:val="24"/>
        </w:rPr>
        <w:t>(二)委託紀錄應含甲方姓名或帳號、委託時間、證券種類、價格（限價或市價）、數量、買賣別、有效期別（當日有效、立即成交否則取消、立即全部成交否則取消）、受託買賣業務人員姓名或代碼、委託方式等內容。</w:t>
      </w:r>
    </w:p>
    <w:p w14:paraId="616BF549" w14:textId="77777777" w:rsidR="00095B03" w:rsidRDefault="00000000">
      <w:pPr>
        <w:pStyle w:val="a3"/>
        <w:snapToGrid w:val="0"/>
        <w:spacing w:before="100" w:line="360" w:lineRule="exact"/>
        <w:ind w:left="991" w:hanging="564"/>
        <w:rPr>
          <w:sz w:val="24"/>
        </w:rPr>
      </w:pPr>
      <w:r>
        <w:rPr>
          <w:sz w:val="24"/>
        </w:rPr>
        <w:t>(三)甲方以網際網路委託者，其委託紀錄之內容，應記錄其網路位址（IP）及電子簽章；以語音委託者，應配合電信機構開放顯示發話端號碼之功能，記錄其來電號碼。</w:t>
      </w:r>
    </w:p>
    <w:p w14:paraId="05ADDF98" w14:textId="77777777" w:rsidR="00095B03" w:rsidRDefault="00000000">
      <w:pPr>
        <w:pStyle w:val="a3"/>
        <w:snapToGrid w:val="0"/>
        <w:spacing w:before="100" w:line="360" w:lineRule="exact"/>
        <w:ind w:firstLine="451"/>
        <w:rPr>
          <w:sz w:val="24"/>
        </w:rPr>
      </w:pPr>
      <w:r>
        <w:rPr>
          <w:sz w:val="24"/>
        </w:rPr>
        <w:t>乙方受理非電子式交易型態之委託買賣且</w:t>
      </w:r>
      <w:proofErr w:type="gramStart"/>
      <w:r>
        <w:rPr>
          <w:sz w:val="24"/>
        </w:rPr>
        <w:t>採</w:t>
      </w:r>
      <w:proofErr w:type="gramEnd"/>
      <w:r>
        <w:rPr>
          <w:sz w:val="24"/>
        </w:rPr>
        <w:t>電子方式填具委託書，或受理電子式交易型態之委託買賣，應依時序別列印買賣委託紀錄，並於收市後由受託買賣人員簽章。但買賣委託紀錄儲存作業符合下列規定者，得免列印及簽章：</w:t>
      </w:r>
    </w:p>
    <w:p w14:paraId="7A67772C" w14:textId="77777777" w:rsidR="00095B03" w:rsidRDefault="00000000">
      <w:pPr>
        <w:pStyle w:val="a3"/>
        <w:snapToGrid w:val="0"/>
        <w:spacing w:before="100" w:line="360" w:lineRule="exact"/>
        <w:rPr>
          <w:sz w:val="24"/>
        </w:rPr>
      </w:pPr>
      <w:r>
        <w:rPr>
          <w:sz w:val="24"/>
        </w:rPr>
        <w:t>一、使用電子儲存媒體，並於成交當日製作完成。</w:t>
      </w:r>
    </w:p>
    <w:p w14:paraId="6E53D296" w14:textId="77777777" w:rsidR="00095B03" w:rsidRDefault="00000000">
      <w:pPr>
        <w:pStyle w:val="a3"/>
        <w:snapToGrid w:val="0"/>
        <w:spacing w:before="100" w:line="360" w:lineRule="exact"/>
        <w:rPr>
          <w:sz w:val="24"/>
        </w:rPr>
      </w:pPr>
      <w:r>
        <w:rPr>
          <w:sz w:val="24"/>
        </w:rPr>
        <w:t>二、建立完整目錄及管理程序。</w:t>
      </w:r>
    </w:p>
    <w:p w14:paraId="20C2AB39" w14:textId="77777777" w:rsidR="00095B03" w:rsidRDefault="00000000">
      <w:pPr>
        <w:pStyle w:val="a3"/>
        <w:snapToGrid w:val="0"/>
        <w:spacing w:before="100" w:line="360" w:lineRule="exact"/>
        <w:rPr>
          <w:sz w:val="24"/>
        </w:rPr>
      </w:pPr>
      <w:r>
        <w:rPr>
          <w:sz w:val="24"/>
        </w:rPr>
        <w:t>三、專人管理負責，並可隨時將電子媒體資料轉換成書面格式。</w:t>
      </w:r>
    </w:p>
    <w:p w14:paraId="672F5E61" w14:textId="77777777" w:rsidR="00095B03" w:rsidRDefault="00000000">
      <w:pPr>
        <w:pStyle w:val="a3"/>
        <w:snapToGrid w:val="0"/>
        <w:spacing w:before="100" w:line="360" w:lineRule="exact"/>
        <w:ind w:firstLine="451"/>
        <w:rPr>
          <w:sz w:val="24"/>
        </w:rPr>
      </w:pPr>
      <w:r>
        <w:rPr>
          <w:sz w:val="24"/>
        </w:rPr>
        <w:t>乙方與</w:t>
      </w:r>
      <w:proofErr w:type="gramStart"/>
      <w:r>
        <w:rPr>
          <w:sz w:val="24"/>
        </w:rPr>
        <w:t>採</w:t>
      </w:r>
      <w:proofErr w:type="gramEnd"/>
      <w:r>
        <w:rPr>
          <w:sz w:val="24"/>
        </w:rPr>
        <w:t>非電子式交易型態甲方之成交回報方式得</w:t>
      </w:r>
      <w:proofErr w:type="gramStart"/>
      <w:r>
        <w:rPr>
          <w:sz w:val="24"/>
        </w:rPr>
        <w:t>採</w:t>
      </w:r>
      <w:proofErr w:type="gramEnd"/>
      <w:r>
        <w:rPr>
          <w:sz w:val="24"/>
        </w:rPr>
        <w:t>電子郵件、電話、傳真、簡訊、語音或網頁程式。</w:t>
      </w:r>
    </w:p>
    <w:p w14:paraId="1F44A3AE" w14:textId="77777777" w:rsidR="00095B03" w:rsidRDefault="00000000">
      <w:pPr>
        <w:pStyle w:val="a3"/>
        <w:snapToGrid w:val="0"/>
        <w:spacing w:before="100" w:line="360" w:lineRule="exact"/>
        <w:ind w:firstLine="451"/>
        <w:rPr>
          <w:sz w:val="24"/>
        </w:rPr>
      </w:pPr>
      <w:r>
        <w:rPr>
          <w:sz w:val="24"/>
        </w:rPr>
        <w:t>除語音委託外，乙方與</w:t>
      </w:r>
      <w:proofErr w:type="gramStart"/>
      <w:r>
        <w:rPr>
          <w:sz w:val="24"/>
        </w:rPr>
        <w:t>採</w:t>
      </w:r>
      <w:proofErr w:type="gramEnd"/>
      <w:r>
        <w:rPr>
          <w:sz w:val="24"/>
        </w:rPr>
        <w:t>行電子式交易型態之甲方間，其有價證券買賣之委託、委託回報及成交回報等電子文件之傳輸，應使用憑證機構所簽發之電子簽章簽署，憑以辨識及確認，但有下列情形者不在此限：</w:t>
      </w:r>
    </w:p>
    <w:p w14:paraId="27480807" w14:textId="77777777" w:rsidR="00095B03" w:rsidRDefault="00000000">
      <w:pPr>
        <w:pStyle w:val="a3"/>
        <w:snapToGrid w:val="0"/>
        <w:spacing w:before="100" w:line="360" w:lineRule="exact"/>
        <w:ind w:left="425" w:hanging="425"/>
        <w:rPr>
          <w:sz w:val="24"/>
        </w:rPr>
      </w:pPr>
      <w:r>
        <w:rPr>
          <w:sz w:val="24"/>
        </w:rPr>
        <w:t>一、委託回報及成交回報</w:t>
      </w:r>
      <w:proofErr w:type="gramStart"/>
      <w:r>
        <w:rPr>
          <w:sz w:val="24"/>
        </w:rPr>
        <w:t>採</w:t>
      </w:r>
      <w:proofErr w:type="gramEnd"/>
      <w:r>
        <w:rPr>
          <w:sz w:val="24"/>
        </w:rPr>
        <w:t>電話、傳真、簡訊、語音或網頁程式者。</w:t>
      </w:r>
    </w:p>
    <w:p w14:paraId="1168C8C4" w14:textId="77777777" w:rsidR="00095B03" w:rsidRDefault="00000000">
      <w:pPr>
        <w:pStyle w:val="a3"/>
        <w:snapToGrid w:val="0"/>
        <w:spacing w:before="100" w:line="360" w:lineRule="exact"/>
        <w:ind w:left="425" w:hanging="425"/>
        <w:rPr>
          <w:sz w:val="24"/>
        </w:rPr>
      </w:pPr>
      <w:r>
        <w:rPr>
          <w:sz w:val="24"/>
        </w:rPr>
        <w:t>二、符合證券交易所「證券經紀商辦理電子式專屬線路下單（DIRECT MARKET ACCESS）作業要點」豁免條件者。</w:t>
      </w:r>
    </w:p>
    <w:p w14:paraId="7BEAC0F8" w14:textId="77777777" w:rsidR="00095B03" w:rsidRDefault="00000000">
      <w:pPr>
        <w:pStyle w:val="a3"/>
        <w:snapToGrid w:val="0"/>
        <w:spacing w:before="100" w:line="360" w:lineRule="exact"/>
        <w:ind w:firstLine="452"/>
        <w:rPr>
          <w:b/>
          <w:bCs/>
          <w:i/>
          <w:sz w:val="24"/>
        </w:rPr>
      </w:pPr>
      <w:r>
        <w:rPr>
          <w:b/>
          <w:bCs/>
          <w:i/>
          <w:sz w:val="24"/>
        </w:rPr>
        <w:t>乙方受理甲方委託於當市開市前三十分鐘內或收市前一段時間內之委託買賣，申報證券交易所後，如有大量撤銷或變更申報之情形，證券交易所得通知乙方於受託買賣時向甲方預先收足款</w:t>
      </w:r>
      <w:proofErr w:type="gramStart"/>
      <w:r>
        <w:rPr>
          <w:b/>
          <w:bCs/>
          <w:i/>
          <w:sz w:val="24"/>
        </w:rPr>
        <w:t>券</w:t>
      </w:r>
      <w:proofErr w:type="gramEnd"/>
      <w:r>
        <w:rPr>
          <w:b/>
          <w:bCs/>
          <w:i/>
          <w:sz w:val="24"/>
        </w:rPr>
        <w:t>或融資自備款或融券保證金。</w:t>
      </w:r>
    </w:p>
    <w:p w14:paraId="77F9EC04" w14:textId="77777777" w:rsidR="00095B03" w:rsidRDefault="00000000">
      <w:pPr>
        <w:pStyle w:val="a3"/>
        <w:spacing w:before="100" w:line="360" w:lineRule="exact"/>
        <w:rPr>
          <w:sz w:val="24"/>
        </w:rPr>
      </w:pPr>
      <w:r>
        <w:rPr>
          <w:sz w:val="24"/>
        </w:rPr>
        <w:t>第五條</w:t>
      </w:r>
    </w:p>
    <w:p w14:paraId="49E05475" w14:textId="77777777" w:rsidR="00095B03" w:rsidRDefault="00000000">
      <w:pPr>
        <w:pStyle w:val="a3"/>
        <w:snapToGrid w:val="0"/>
        <w:spacing w:before="100" w:line="360" w:lineRule="exact"/>
        <w:ind w:firstLine="452"/>
        <w:rPr>
          <w:b/>
          <w:bCs/>
          <w:i/>
          <w:sz w:val="24"/>
        </w:rPr>
      </w:pPr>
      <w:r>
        <w:rPr>
          <w:b/>
          <w:bCs/>
          <w:i/>
          <w:sz w:val="24"/>
        </w:rPr>
        <w:t>甲方或其代理人得以書面通知乙方撤銷或變更委託事項，但以原委託事項尚未由  乙方執行成交且得撤銷或變更之情形者為限。</w:t>
      </w:r>
    </w:p>
    <w:p w14:paraId="3E14E1D9" w14:textId="77777777" w:rsidR="00095B03" w:rsidRDefault="00000000">
      <w:pPr>
        <w:pStyle w:val="a3"/>
        <w:spacing w:before="100" w:line="360" w:lineRule="exact"/>
        <w:rPr>
          <w:sz w:val="24"/>
        </w:rPr>
      </w:pPr>
      <w:r>
        <w:rPr>
          <w:sz w:val="24"/>
        </w:rPr>
        <w:t>第六條</w:t>
      </w:r>
    </w:p>
    <w:p w14:paraId="42291766" w14:textId="77777777" w:rsidR="00095B03" w:rsidRDefault="00000000">
      <w:pPr>
        <w:pStyle w:val="a3"/>
        <w:snapToGrid w:val="0"/>
        <w:spacing w:before="100" w:line="360" w:lineRule="exact"/>
        <w:ind w:firstLine="451"/>
        <w:rPr>
          <w:sz w:val="24"/>
        </w:rPr>
      </w:pPr>
      <w:r>
        <w:rPr>
          <w:sz w:val="24"/>
        </w:rPr>
        <w:lastRenderedPageBreak/>
        <w:t>甲方如為法人、其他機構或特定自然人，於其指定漲跌幅範圍之價格區間內，得授權</w:t>
      </w:r>
      <w:proofErr w:type="gramStart"/>
      <w:r>
        <w:rPr>
          <w:sz w:val="24"/>
        </w:rPr>
        <w:t>乙方代為</w:t>
      </w:r>
      <w:proofErr w:type="gramEnd"/>
      <w:r>
        <w:rPr>
          <w:sz w:val="24"/>
        </w:rPr>
        <w:t>決定價格及下單時間，並依規定保存客戶授權委託紀錄。乙方得接受特約有效期限之委託。</w:t>
      </w:r>
    </w:p>
    <w:p w14:paraId="3D738E87" w14:textId="77777777" w:rsidR="00095B03" w:rsidRDefault="00000000">
      <w:pPr>
        <w:pStyle w:val="a3"/>
        <w:snapToGrid w:val="0"/>
        <w:spacing w:before="100" w:line="360" w:lineRule="exact"/>
        <w:ind w:firstLine="451"/>
        <w:rPr>
          <w:sz w:val="24"/>
        </w:rPr>
      </w:pPr>
      <w:r>
        <w:rPr>
          <w:sz w:val="24"/>
        </w:rPr>
        <w:t>乙方接受網際網路等電子式交易型態委託者，應約定該委託之有效日期，其中網際網路委託者，應於網頁之委託輸入畫面顯示該有效日期。</w:t>
      </w:r>
    </w:p>
    <w:p w14:paraId="152FAF28" w14:textId="77777777" w:rsidR="00095B03" w:rsidRDefault="00000000">
      <w:pPr>
        <w:pStyle w:val="HTML"/>
        <w:spacing w:before="100" w:line="360" w:lineRule="exact"/>
        <w:jc w:val="both"/>
        <w:rPr>
          <w:rFonts w:ascii="標楷體" w:eastAsia="標楷體" w:hAnsi="標楷體"/>
          <w:color w:val="auto"/>
          <w:sz w:val="24"/>
          <w:szCs w:val="24"/>
        </w:rPr>
      </w:pPr>
      <w:r>
        <w:rPr>
          <w:rFonts w:ascii="標楷體" w:eastAsia="標楷體" w:hAnsi="標楷體"/>
          <w:color w:val="auto"/>
          <w:sz w:val="24"/>
          <w:szCs w:val="24"/>
        </w:rPr>
        <w:t>第七條</w:t>
      </w:r>
    </w:p>
    <w:p w14:paraId="615F4A66" w14:textId="77777777" w:rsidR="00095B03" w:rsidRDefault="00000000">
      <w:pPr>
        <w:pStyle w:val="a3"/>
        <w:snapToGrid w:val="0"/>
        <w:spacing w:before="100" w:line="360" w:lineRule="exact"/>
        <w:ind w:firstLine="451"/>
        <w:rPr>
          <w:sz w:val="24"/>
        </w:rPr>
      </w:pPr>
      <w:r>
        <w:rPr>
          <w:sz w:val="24"/>
        </w:rPr>
        <w:t>乙方對於甲方委託買賣證券事宜，應遵守證券經紀商受託契約準則第六條、第九條、第十條、第十一條之規定。</w:t>
      </w:r>
    </w:p>
    <w:p w14:paraId="1FB62617" w14:textId="77777777" w:rsidR="00095B03" w:rsidRDefault="00000000">
      <w:pPr>
        <w:pStyle w:val="a3"/>
        <w:spacing w:before="100" w:line="360" w:lineRule="exact"/>
        <w:rPr>
          <w:kern w:val="0"/>
          <w:sz w:val="24"/>
        </w:rPr>
      </w:pPr>
      <w:r>
        <w:rPr>
          <w:kern w:val="0"/>
          <w:sz w:val="24"/>
        </w:rPr>
        <w:t>第八條</w:t>
      </w:r>
    </w:p>
    <w:p w14:paraId="29DFFD93" w14:textId="77777777" w:rsidR="00095B03" w:rsidRDefault="00000000">
      <w:pPr>
        <w:pStyle w:val="a3"/>
        <w:snapToGrid w:val="0"/>
        <w:spacing w:before="100" w:line="360" w:lineRule="exact"/>
        <w:ind w:firstLine="451"/>
        <w:rPr>
          <w:sz w:val="24"/>
        </w:rPr>
      </w:pPr>
      <w:r>
        <w:rPr>
          <w:sz w:val="24"/>
        </w:rPr>
        <w:t>甲方除法令章則另有規定者外，應開設有價證券集中保管帳戶</w:t>
      </w:r>
      <w:proofErr w:type="gramStart"/>
      <w:r>
        <w:rPr>
          <w:sz w:val="24"/>
        </w:rPr>
        <w:t>及經乙方</w:t>
      </w:r>
      <w:proofErr w:type="gramEnd"/>
      <w:r>
        <w:rPr>
          <w:sz w:val="24"/>
        </w:rPr>
        <w:t>指定之金融機構存款帳戶或乙方交割專戶客戶分戶帳後，始得委託買賣證券。</w:t>
      </w:r>
    </w:p>
    <w:p w14:paraId="110FB33E" w14:textId="77777777" w:rsidR="00095B03" w:rsidRDefault="00000000">
      <w:pPr>
        <w:pStyle w:val="a3"/>
        <w:snapToGrid w:val="0"/>
        <w:spacing w:before="100" w:line="360" w:lineRule="exact"/>
        <w:ind w:firstLine="451"/>
        <w:rPr>
          <w:sz w:val="24"/>
        </w:rPr>
      </w:pPr>
      <w:r>
        <w:rPr>
          <w:sz w:val="24"/>
        </w:rPr>
        <w:t>甲方委託買賣證券，應於</w:t>
      </w:r>
      <w:proofErr w:type="gramStart"/>
      <w:r>
        <w:rPr>
          <w:sz w:val="24"/>
        </w:rPr>
        <w:t>託</w:t>
      </w:r>
      <w:proofErr w:type="gramEnd"/>
      <w:r>
        <w:rPr>
          <w:sz w:val="24"/>
        </w:rPr>
        <w:t>辦時或規定之交付期限前，將交割證券或交割代價存入委託人之前項帳戶。</w:t>
      </w:r>
    </w:p>
    <w:p w14:paraId="225C05E7" w14:textId="77777777" w:rsidR="00095B03" w:rsidRDefault="00000000">
      <w:pPr>
        <w:pStyle w:val="a3"/>
        <w:spacing w:before="100" w:line="360" w:lineRule="exact"/>
        <w:rPr>
          <w:sz w:val="24"/>
        </w:rPr>
      </w:pPr>
      <w:r>
        <w:rPr>
          <w:sz w:val="24"/>
        </w:rPr>
        <w:t>第九條</w:t>
      </w:r>
    </w:p>
    <w:p w14:paraId="3F5B211F" w14:textId="77777777" w:rsidR="00095B03" w:rsidRDefault="00000000">
      <w:pPr>
        <w:pStyle w:val="a3"/>
        <w:snapToGrid w:val="0"/>
        <w:spacing w:before="100" w:line="360" w:lineRule="exact"/>
        <w:ind w:firstLine="452"/>
        <w:rPr>
          <w:b/>
          <w:bCs/>
          <w:i/>
          <w:sz w:val="24"/>
        </w:rPr>
      </w:pPr>
      <w:r>
        <w:rPr>
          <w:b/>
          <w:bCs/>
          <w:i/>
          <w:sz w:val="24"/>
        </w:rPr>
        <w:t>甲方委託買賣證券成交後，應依照乙方依據有關法令章則所訂定之手續費率如數給付手續費。</w:t>
      </w:r>
    </w:p>
    <w:p w14:paraId="26127090" w14:textId="77777777" w:rsidR="00095B03" w:rsidRDefault="00000000">
      <w:pPr>
        <w:pStyle w:val="a3"/>
        <w:spacing w:before="100" w:line="360" w:lineRule="exact"/>
        <w:rPr>
          <w:sz w:val="24"/>
        </w:rPr>
      </w:pPr>
      <w:r>
        <w:rPr>
          <w:sz w:val="24"/>
        </w:rPr>
        <w:t>第十條</w:t>
      </w:r>
    </w:p>
    <w:p w14:paraId="2C751709" w14:textId="77777777" w:rsidR="00095B03" w:rsidRDefault="00000000">
      <w:pPr>
        <w:pStyle w:val="a3"/>
        <w:snapToGrid w:val="0"/>
        <w:spacing w:before="100" w:line="360" w:lineRule="exact"/>
        <w:ind w:firstLine="451"/>
        <w:rPr>
          <w:sz w:val="24"/>
        </w:rPr>
      </w:pPr>
      <w:r>
        <w:rPr>
          <w:sz w:val="24"/>
        </w:rPr>
        <w:t>乙方於受託買賣時，如有違反證券交易所章程或營業細則或公告有關規定者，視為違背本契約，甲方應立即書面報告證券交易所查明處理之。</w:t>
      </w:r>
    </w:p>
    <w:p w14:paraId="23017C21" w14:textId="77777777" w:rsidR="00095B03" w:rsidRDefault="00000000">
      <w:pPr>
        <w:pStyle w:val="a3"/>
        <w:spacing w:before="100" w:line="360" w:lineRule="exact"/>
        <w:rPr>
          <w:sz w:val="24"/>
        </w:rPr>
      </w:pPr>
      <w:r>
        <w:rPr>
          <w:sz w:val="24"/>
        </w:rPr>
        <w:t xml:space="preserve">第十一條 </w:t>
      </w:r>
    </w:p>
    <w:p w14:paraId="0B03B8E3" w14:textId="207C1C76" w:rsidR="00095B03" w:rsidRDefault="00000000">
      <w:pPr>
        <w:pStyle w:val="a3"/>
        <w:snapToGrid w:val="0"/>
        <w:spacing w:before="100" w:line="360" w:lineRule="exact"/>
        <w:ind w:firstLine="452"/>
        <w:rPr>
          <w:b/>
          <w:bCs/>
          <w:i/>
          <w:sz w:val="24"/>
        </w:rPr>
      </w:pPr>
      <w:r>
        <w:rPr>
          <w:b/>
          <w:bCs/>
          <w:i/>
          <w:sz w:val="24"/>
        </w:rPr>
        <w:t>甲方不按期履行交割代價或交割證券者，即為違約，乙方應依證券交易所「證券經紀商申報委託人遲延交割及違約案件處理作業要點」規定申報違約，並代辦交割手續，乙方得以相當成交金額之百分之七為上限收取違約金</w:t>
      </w:r>
      <w:r w:rsidR="009F5A4A" w:rsidRPr="009F5A4A">
        <w:rPr>
          <w:rFonts w:hint="eastAsia"/>
          <w:b/>
          <w:bCs/>
          <w:i/>
          <w:sz w:val="24"/>
        </w:rPr>
        <w:t>，但屬有價證券當日沖銷交易作業辦法所稱當日沖銷交易之交割違約，應以當日沖銷交易相同數量部分之普通交割買賣相抵後，按買賣沖銷後差價金額為收取違約金上限</w:t>
      </w:r>
      <w:r w:rsidR="009F5A4A">
        <w:rPr>
          <w:rFonts w:hint="eastAsia"/>
          <w:b/>
          <w:bCs/>
          <w:i/>
          <w:sz w:val="24"/>
        </w:rPr>
        <w:t>。</w:t>
      </w:r>
    </w:p>
    <w:p w14:paraId="28D8871A" w14:textId="77777777" w:rsidR="00095B03" w:rsidRDefault="00000000">
      <w:pPr>
        <w:pStyle w:val="a3"/>
        <w:snapToGrid w:val="0"/>
        <w:spacing w:before="100" w:line="360" w:lineRule="exact"/>
        <w:ind w:firstLine="452"/>
        <w:rPr>
          <w:b/>
          <w:bCs/>
          <w:i/>
          <w:sz w:val="24"/>
        </w:rPr>
      </w:pPr>
      <w:r>
        <w:rPr>
          <w:b/>
          <w:bCs/>
          <w:i/>
          <w:sz w:val="24"/>
        </w:rPr>
        <w:t>甲方為境外華僑及外國人與大陸地區投資人因遲延交割產生之借</w:t>
      </w:r>
      <w:proofErr w:type="gramStart"/>
      <w:r>
        <w:rPr>
          <w:b/>
          <w:bCs/>
          <w:i/>
          <w:sz w:val="24"/>
        </w:rPr>
        <w:t>券</w:t>
      </w:r>
      <w:proofErr w:type="gramEnd"/>
      <w:r>
        <w:rPr>
          <w:b/>
          <w:bCs/>
          <w:i/>
          <w:sz w:val="24"/>
        </w:rPr>
        <w:t>、代付款項及其他相關費用時，應於完成交割時一併</w:t>
      </w:r>
      <w:proofErr w:type="gramStart"/>
      <w:r>
        <w:rPr>
          <w:b/>
          <w:bCs/>
          <w:i/>
          <w:sz w:val="24"/>
        </w:rPr>
        <w:t>返還乙方</w:t>
      </w:r>
      <w:proofErr w:type="gramEnd"/>
      <w:r>
        <w:rPr>
          <w:b/>
          <w:bCs/>
          <w:i/>
          <w:sz w:val="24"/>
        </w:rPr>
        <w:t>。</w:t>
      </w:r>
    </w:p>
    <w:p w14:paraId="15C3B17C" w14:textId="77777777" w:rsidR="00095B03" w:rsidRDefault="00000000">
      <w:pPr>
        <w:pStyle w:val="a3"/>
        <w:snapToGrid w:val="0"/>
        <w:spacing w:before="100" w:line="360" w:lineRule="exact"/>
        <w:ind w:firstLine="452"/>
        <w:rPr>
          <w:b/>
          <w:bCs/>
          <w:i/>
          <w:sz w:val="24"/>
        </w:rPr>
      </w:pPr>
      <w:r>
        <w:rPr>
          <w:b/>
          <w:bCs/>
          <w:i/>
          <w:sz w:val="24"/>
        </w:rPr>
        <w:t>甲方違約時，乙方得暫緩終止委託買賣證券受託契約及註銷委託買賣帳戶，於違約申報後之次一營業日開始三個營業日</w:t>
      </w:r>
      <w:proofErr w:type="gramStart"/>
      <w:r>
        <w:rPr>
          <w:b/>
          <w:bCs/>
          <w:i/>
          <w:sz w:val="24"/>
        </w:rPr>
        <w:t>期間，</w:t>
      </w:r>
      <w:proofErr w:type="gramEnd"/>
      <w:r>
        <w:rPr>
          <w:b/>
          <w:bCs/>
          <w:i/>
          <w:sz w:val="24"/>
        </w:rPr>
        <w:t>接受甲方將其持有之有價證券撥</w:t>
      </w:r>
      <w:proofErr w:type="gramStart"/>
      <w:r>
        <w:rPr>
          <w:b/>
          <w:bCs/>
          <w:i/>
          <w:sz w:val="24"/>
        </w:rPr>
        <w:t>轉至乙方</w:t>
      </w:r>
      <w:proofErr w:type="gramEnd"/>
      <w:r>
        <w:rPr>
          <w:b/>
          <w:bCs/>
          <w:i/>
          <w:sz w:val="24"/>
        </w:rPr>
        <w:t>違約專戶賣出，返還違約債務及費用。</w:t>
      </w:r>
    </w:p>
    <w:p w14:paraId="0F7CAF00" w14:textId="77777777" w:rsidR="00095B03" w:rsidRDefault="00000000">
      <w:pPr>
        <w:pStyle w:val="a3"/>
        <w:snapToGrid w:val="0"/>
        <w:spacing w:before="100" w:line="360" w:lineRule="exact"/>
        <w:ind w:firstLine="452"/>
        <w:rPr>
          <w:b/>
          <w:bCs/>
          <w:i/>
          <w:sz w:val="24"/>
        </w:rPr>
      </w:pPr>
      <w:r>
        <w:rPr>
          <w:b/>
          <w:bCs/>
          <w:i/>
          <w:sz w:val="24"/>
        </w:rPr>
        <w:t>甲方於前揭暫緩期間返還債務及費用，</w:t>
      </w:r>
      <w:proofErr w:type="gramStart"/>
      <w:r>
        <w:rPr>
          <w:b/>
          <w:bCs/>
          <w:i/>
          <w:sz w:val="24"/>
        </w:rPr>
        <w:t>並經乙方</w:t>
      </w:r>
      <w:proofErr w:type="gramEnd"/>
      <w:r>
        <w:rPr>
          <w:b/>
          <w:bCs/>
          <w:i/>
          <w:sz w:val="24"/>
        </w:rPr>
        <w:t>申報違約結案後，得繼續沿用原有帳戶交易；甲方逾期未清償違約債務及費用者，乙方應即終止委託買賣證券受託契約及註銷委託買賣帳戶。</w:t>
      </w:r>
    </w:p>
    <w:p w14:paraId="3D525B62" w14:textId="77777777" w:rsidR="00095B03" w:rsidRDefault="00000000">
      <w:pPr>
        <w:pStyle w:val="a3"/>
        <w:snapToGrid w:val="0"/>
        <w:spacing w:before="100" w:line="360" w:lineRule="exact"/>
        <w:ind w:firstLine="452"/>
        <w:rPr>
          <w:b/>
          <w:bCs/>
          <w:i/>
          <w:sz w:val="24"/>
        </w:rPr>
      </w:pPr>
      <w:r>
        <w:rPr>
          <w:b/>
          <w:bCs/>
          <w:i/>
          <w:sz w:val="24"/>
        </w:rPr>
        <w:t>乙方依第一項規定代辦交割所受之證券或代價，應於確定甲方違約之日開始委託他證券經紀商在證券交易所集中交易市場予以處理；此項處理所得</w:t>
      </w:r>
      <w:proofErr w:type="gramStart"/>
      <w:r>
        <w:rPr>
          <w:b/>
          <w:bCs/>
          <w:i/>
          <w:sz w:val="24"/>
        </w:rPr>
        <w:t>抵充甲方</w:t>
      </w:r>
      <w:proofErr w:type="gramEnd"/>
      <w:r>
        <w:rPr>
          <w:b/>
          <w:bCs/>
          <w:i/>
          <w:sz w:val="24"/>
        </w:rPr>
        <w:t>因違約所生債</w:t>
      </w:r>
      <w:r>
        <w:rPr>
          <w:b/>
          <w:bCs/>
          <w:i/>
          <w:sz w:val="24"/>
        </w:rPr>
        <w:lastRenderedPageBreak/>
        <w:t>務及費用後有剩餘者，應</w:t>
      </w:r>
      <w:proofErr w:type="gramStart"/>
      <w:r>
        <w:rPr>
          <w:b/>
          <w:bCs/>
          <w:i/>
          <w:sz w:val="24"/>
        </w:rPr>
        <w:t>返還甲方</w:t>
      </w:r>
      <w:proofErr w:type="gramEnd"/>
      <w:r>
        <w:rPr>
          <w:b/>
          <w:bCs/>
          <w:i/>
          <w:sz w:val="24"/>
        </w:rPr>
        <w:t>，如尚有不足，得處分因其他委託買賣關係所收或應付甲方之財</w:t>
      </w:r>
      <w:proofErr w:type="gramStart"/>
      <w:r>
        <w:rPr>
          <w:b/>
          <w:bCs/>
          <w:i/>
          <w:sz w:val="24"/>
        </w:rPr>
        <w:t>物扣抵取償</w:t>
      </w:r>
      <w:proofErr w:type="gramEnd"/>
      <w:r>
        <w:rPr>
          <w:b/>
          <w:bCs/>
          <w:i/>
          <w:sz w:val="24"/>
        </w:rPr>
        <w:t>，如仍有不足，得向</w:t>
      </w:r>
      <w:proofErr w:type="gramStart"/>
      <w:r>
        <w:rPr>
          <w:b/>
          <w:bCs/>
          <w:i/>
          <w:sz w:val="24"/>
        </w:rPr>
        <w:t>甲方追償</w:t>
      </w:r>
      <w:proofErr w:type="gramEnd"/>
      <w:r>
        <w:rPr>
          <w:b/>
          <w:bCs/>
          <w:i/>
          <w:sz w:val="24"/>
        </w:rPr>
        <w:t>。</w:t>
      </w:r>
    </w:p>
    <w:p w14:paraId="1B8883EA" w14:textId="77777777" w:rsidR="00095B03" w:rsidRDefault="00000000">
      <w:pPr>
        <w:pStyle w:val="a3"/>
        <w:snapToGrid w:val="0"/>
        <w:spacing w:before="100" w:line="360" w:lineRule="exact"/>
        <w:ind w:firstLine="452"/>
        <w:rPr>
          <w:b/>
          <w:bCs/>
          <w:i/>
          <w:sz w:val="24"/>
        </w:rPr>
      </w:pPr>
      <w:r>
        <w:rPr>
          <w:b/>
          <w:bCs/>
          <w:i/>
          <w:sz w:val="24"/>
        </w:rPr>
        <w:t>乙方依第一、四項規定處理後，應即依「證券經紀商申報委託人遲延交割及違約案件處理作業要點」規定辦理申報，並通知甲方。</w:t>
      </w:r>
    </w:p>
    <w:p w14:paraId="5F395C28" w14:textId="77777777" w:rsidR="00095B03" w:rsidRDefault="00000000">
      <w:pPr>
        <w:pStyle w:val="a3"/>
        <w:snapToGrid w:val="0"/>
        <w:spacing w:before="100" w:line="360" w:lineRule="exact"/>
        <w:ind w:firstLine="452"/>
        <w:rPr>
          <w:b/>
          <w:bCs/>
          <w:i/>
          <w:sz w:val="24"/>
        </w:rPr>
      </w:pPr>
      <w:r>
        <w:rPr>
          <w:b/>
          <w:bCs/>
          <w:i/>
          <w:sz w:val="24"/>
        </w:rPr>
        <w:t>乙方依第一項規定代辦交割所受之證券，屬同一違約期間之合計張數達該標的證券已發行股數百分之五以上且達該標的證券申報違約前二十交易日之日平均量以上之情事者，乙方得</w:t>
      </w:r>
      <w:proofErr w:type="gramStart"/>
      <w:r>
        <w:rPr>
          <w:b/>
          <w:bCs/>
          <w:i/>
          <w:sz w:val="24"/>
        </w:rPr>
        <w:t>採</w:t>
      </w:r>
      <w:proofErr w:type="gramEnd"/>
      <w:r>
        <w:rPr>
          <w:b/>
          <w:bCs/>
          <w:i/>
          <w:sz w:val="24"/>
        </w:rPr>
        <w:t>下列方式擇</w:t>
      </w:r>
      <w:proofErr w:type="gramStart"/>
      <w:r>
        <w:rPr>
          <w:b/>
          <w:bCs/>
          <w:i/>
          <w:sz w:val="24"/>
        </w:rPr>
        <w:t>一</w:t>
      </w:r>
      <w:proofErr w:type="gramEnd"/>
      <w:r>
        <w:rPr>
          <w:b/>
          <w:bCs/>
          <w:i/>
          <w:sz w:val="24"/>
        </w:rPr>
        <w:t>處理：</w:t>
      </w:r>
    </w:p>
    <w:p w14:paraId="3691548E" w14:textId="77777777" w:rsidR="00095B03" w:rsidRDefault="00000000">
      <w:pPr>
        <w:pStyle w:val="a3"/>
        <w:snapToGrid w:val="0"/>
        <w:spacing w:before="100" w:line="360" w:lineRule="exact"/>
        <w:ind w:left="567" w:hanging="567"/>
        <w:rPr>
          <w:b/>
          <w:bCs/>
          <w:i/>
          <w:sz w:val="24"/>
        </w:rPr>
      </w:pPr>
      <w:r>
        <w:rPr>
          <w:b/>
          <w:bCs/>
          <w:i/>
          <w:sz w:val="24"/>
        </w:rPr>
        <w:t>一、</w:t>
      </w:r>
      <w:r>
        <w:rPr>
          <w:b/>
          <w:bCs/>
          <w:i/>
          <w:sz w:val="24"/>
        </w:rPr>
        <w:tab/>
        <w:t>於確定甲方違約之次一營業日開始連續三個營業日，如無法全部反向處理完畢，經與甲方雙方達成協議或通知甲方，乙方得視市場狀況，依協議或通知內容，於一百八十天內予以反向處理完畢，並將協議或通知之情事函報證券交易所備查。</w:t>
      </w:r>
    </w:p>
    <w:p w14:paraId="0065A641" w14:textId="77777777" w:rsidR="00095B03" w:rsidRDefault="00000000">
      <w:pPr>
        <w:pStyle w:val="a3"/>
        <w:snapToGrid w:val="0"/>
        <w:spacing w:before="100" w:line="360" w:lineRule="exact"/>
        <w:ind w:left="567" w:hanging="567"/>
        <w:rPr>
          <w:b/>
          <w:bCs/>
          <w:i/>
          <w:sz w:val="24"/>
        </w:rPr>
      </w:pPr>
      <w:r>
        <w:rPr>
          <w:b/>
          <w:bCs/>
          <w:i/>
          <w:sz w:val="24"/>
        </w:rPr>
        <w:t>二、</w:t>
      </w:r>
      <w:r>
        <w:rPr>
          <w:b/>
          <w:bCs/>
          <w:i/>
          <w:sz w:val="24"/>
        </w:rPr>
        <w:tab/>
        <w:t>甲方與乙方協議訂定價格以為計算損益依據者，應將雙方達成協議之協議書函報證券交易所備查。</w:t>
      </w:r>
    </w:p>
    <w:p w14:paraId="56A7B6D9" w14:textId="77777777" w:rsidR="00095B03" w:rsidRDefault="00000000">
      <w:pPr>
        <w:pStyle w:val="HTML"/>
        <w:spacing w:before="100" w:line="360" w:lineRule="exact"/>
        <w:ind w:left="1073" w:hanging="1073"/>
        <w:jc w:val="both"/>
        <w:rPr>
          <w:rFonts w:ascii="標楷體" w:eastAsia="標楷體" w:hAnsi="標楷體"/>
          <w:color w:val="auto"/>
          <w:kern w:val="3"/>
          <w:sz w:val="24"/>
          <w:szCs w:val="24"/>
        </w:rPr>
      </w:pPr>
      <w:r>
        <w:rPr>
          <w:rFonts w:ascii="標楷體" w:eastAsia="標楷體" w:hAnsi="標楷體"/>
          <w:color w:val="auto"/>
          <w:kern w:val="3"/>
          <w:sz w:val="24"/>
          <w:szCs w:val="24"/>
        </w:rPr>
        <w:t xml:space="preserve">第十二條 </w:t>
      </w:r>
    </w:p>
    <w:p w14:paraId="7B1E7540" w14:textId="77777777" w:rsidR="00095B03" w:rsidRDefault="00000000">
      <w:pPr>
        <w:pStyle w:val="a3"/>
        <w:snapToGrid w:val="0"/>
        <w:spacing w:before="100" w:line="360" w:lineRule="exact"/>
        <w:ind w:firstLine="452"/>
        <w:rPr>
          <w:b/>
          <w:bCs/>
          <w:i/>
          <w:sz w:val="24"/>
        </w:rPr>
      </w:pPr>
      <w:r>
        <w:rPr>
          <w:b/>
          <w:bCs/>
          <w:i/>
          <w:sz w:val="24"/>
        </w:rPr>
        <w:t>乙方因委託買賣關係所</w:t>
      </w:r>
      <w:proofErr w:type="gramStart"/>
      <w:r>
        <w:rPr>
          <w:b/>
          <w:bCs/>
          <w:i/>
          <w:sz w:val="24"/>
        </w:rPr>
        <w:t>收受甲方之財</w:t>
      </w:r>
      <w:proofErr w:type="gramEnd"/>
      <w:r>
        <w:rPr>
          <w:b/>
          <w:bCs/>
          <w:i/>
          <w:sz w:val="24"/>
        </w:rPr>
        <w:t>物及交易計算上</w:t>
      </w:r>
      <w:proofErr w:type="gramStart"/>
      <w:r>
        <w:rPr>
          <w:b/>
          <w:bCs/>
          <w:i/>
          <w:sz w:val="24"/>
        </w:rPr>
        <w:t>應付予甲方</w:t>
      </w:r>
      <w:proofErr w:type="gramEnd"/>
      <w:r>
        <w:rPr>
          <w:b/>
          <w:bCs/>
          <w:i/>
          <w:sz w:val="24"/>
        </w:rPr>
        <w:t>之款項，得視為甲方對於乙方因交易所生之債務而留置，</w:t>
      </w:r>
      <w:proofErr w:type="gramStart"/>
      <w:r>
        <w:rPr>
          <w:b/>
          <w:bCs/>
          <w:i/>
          <w:sz w:val="24"/>
        </w:rPr>
        <w:t>非至甲方</w:t>
      </w:r>
      <w:proofErr w:type="gramEnd"/>
      <w:r>
        <w:rPr>
          <w:b/>
          <w:bCs/>
          <w:i/>
          <w:sz w:val="24"/>
        </w:rPr>
        <w:t>償清其債務後不返還之。</w:t>
      </w:r>
    </w:p>
    <w:p w14:paraId="5A851F58" w14:textId="77777777" w:rsidR="00095B03" w:rsidRDefault="00000000">
      <w:pPr>
        <w:pStyle w:val="HTML"/>
        <w:spacing w:before="100" w:line="360" w:lineRule="exact"/>
        <w:ind w:left="1073" w:hanging="1073"/>
        <w:jc w:val="both"/>
        <w:rPr>
          <w:rFonts w:ascii="標楷體" w:eastAsia="標楷體" w:hAnsi="標楷體"/>
          <w:color w:val="auto"/>
          <w:kern w:val="3"/>
          <w:sz w:val="24"/>
          <w:szCs w:val="24"/>
        </w:rPr>
      </w:pPr>
      <w:r>
        <w:rPr>
          <w:rFonts w:ascii="標楷體" w:eastAsia="標楷體" w:hAnsi="標楷體"/>
          <w:color w:val="auto"/>
          <w:kern w:val="3"/>
          <w:sz w:val="24"/>
          <w:szCs w:val="24"/>
        </w:rPr>
        <w:t>第十三條</w:t>
      </w:r>
    </w:p>
    <w:p w14:paraId="40105FFD" w14:textId="77777777" w:rsidR="00095B03" w:rsidRDefault="00000000">
      <w:pPr>
        <w:pStyle w:val="a3"/>
        <w:snapToGrid w:val="0"/>
        <w:spacing w:before="100" w:line="360" w:lineRule="exact"/>
        <w:ind w:firstLine="452"/>
      </w:pPr>
      <w:r>
        <w:rPr>
          <w:b/>
          <w:bCs/>
          <w:i/>
          <w:sz w:val="24"/>
        </w:rPr>
        <w:t>甲乙</w:t>
      </w:r>
      <w:proofErr w:type="gramStart"/>
      <w:r>
        <w:rPr>
          <w:b/>
          <w:bCs/>
          <w:i/>
          <w:sz w:val="24"/>
        </w:rPr>
        <w:t>雙方間因本</w:t>
      </w:r>
      <w:proofErr w:type="gramEnd"/>
      <w:r>
        <w:rPr>
          <w:b/>
          <w:bCs/>
          <w:i/>
          <w:sz w:val="24"/>
        </w:rPr>
        <w:t>契約所生爭議，同意以中華民國法律為</w:t>
      </w:r>
      <w:proofErr w:type="gramStart"/>
      <w:r>
        <w:rPr>
          <w:b/>
          <w:bCs/>
          <w:i/>
          <w:sz w:val="24"/>
        </w:rPr>
        <w:t>準</w:t>
      </w:r>
      <w:proofErr w:type="gramEnd"/>
      <w:r>
        <w:rPr>
          <w:b/>
          <w:bCs/>
          <w:i/>
          <w:sz w:val="24"/>
        </w:rPr>
        <w:t>據法，並以臺灣</w:t>
      </w:r>
      <w:r>
        <w:rPr>
          <w:b/>
          <w:bCs/>
          <w:i/>
          <w:sz w:val="24"/>
          <w:u w:val="single"/>
        </w:rPr>
        <w:t xml:space="preserve">      </w:t>
      </w:r>
      <w:r>
        <w:rPr>
          <w:b/>
          <w:bCs/>
          <w:i/>
          <w:sz w:val="24"/>
        </w:rPr>
        <w:t>地方法院為第一審管轄法院。</w:t>
      </w:r>
    </w:p>
    <w:p w14:paraId="4F3F51C3" w14:textId="77777777" w:rsidR="00095B03" w:rsidRDefault="00000000">
      <w:pPr>
        <w:pStyle w:val="a3"/>
        <w:snapToGrid w:val="0"/>
        <w:spacing w:before="100" w:line="360" w:lineRule="exact"/>
        <w:ind w:firstLine="452"/>
        <w:rPr>
          <w:b/>
          <w:bCs/>
          <w:i/>
          <w:sz w:val="24"/>
        </w:rPr>
      </w:pPr>
      <w:r>
        <w:rPr>
          <w:b/>
          <w:bCs/>
          <w:i/>
          <w:sz w:val="24"/>
        </w:rPr>
        <w:t>甲方如為金融消費者保護法所稱之金融消費者，甲乙</w:t>
      </w:r>
      <w:proofErr w:type="gramStart"/>
      <w:r>
        <w:rPr>
          <w:b/>
          <w:bCs/>
          <w:i/>
          <w:sz w:val="24"/>
        </w:rPr>
        <w:t>雙方間因本</w:t>
      </w:r>
      <w:proofErr w:type="gramEnd"/>
      <w:r>
        <w:rPr>
          <w:b/>
          <w:bCs/>
          <w:i/>
          <w:sz w:val="24"/>
        </w:rPr>
        <w:t>契約所生爭議，甲方得依該法第十三條、第二十四條、第二十九條及第三十條等之規定程序辦理。</w:t>
      </w:r>
    </w:p>
    <w:p w14:paraId="4B309269" w14:textId="77777777" w:rsidR="00095B03" w:rsidRDefault="00000000">
      <w:pPr>
        <w:pStyle w:val="HTML"/>
        <w:spacing w:before="100" w:line="360" w:lineRule="exact"/>
        <w:ind w:left="1073" w:hanging="1073"/>
        <w:jc w:val="both"/>
        <w:rPr>
          <w:rFonts w:ascii="標楷體" w:eastAsia="標楷體" w:hAnsi="標楷體"/>
          <w:color w:val="auto"/>
          <w:kern w:val="3"/>
          <w:sz w:val="24"/>
          <w:szCs w:val="24"/>
        </w:rPr>
      </w:pPr>
      <w:r>
        <w:rPr>
          <w:rFonts w:ascii="標楷體" w:eastAsia="標楷體" w:hAnsi="標楷體"/>
          <w:color w:val="auto"/>
          <w:kern w:val="3"/>
          <w:sz w:val="24"/>
          <w:szCs w:val="24"/>
        </w:rPr>
        <w:t>第十四條</w:t>
      </w:r>
    </w:p>
    <w:p w14:paraId="216DA78E" w14:textId="77777777" w:rsidR="00095B03" w:rsidRDefault="00000000">
      <w:pPr>
        <w:pStyle w:val="a3"/>
        <w:snapToGrid w:val="0"/>
        <w:spacing w:before="100" w:line="360" w:lineRule="exact"/>
        <w:ind w:firstLine="452"/>
        <w:rPr>
          <w:b/>
          <w:bCs/>
          <w:i/>
          <w:sz w:val="24"/>
        </w:rPr>
      </w:pPr>
      <w:r>
        <w:rPr>
          <w:b/>
          <w:bCs/>
          <w:i/>
          <w:sz w:val="24"/>
        </w:rPr>
        <w:t>如遇有法定終止契約之原因發生時，甲乙</w:t>
      </w:r>
      <w:proofErr w:type="gramStart"/>
      <w:r>
        <w:rPr>
          <w:b/>
          <w:bCs/>
          <w:i/>
          <w:sz w:val="24"/>
        </w:rPr>
        <w:t>雙方均得終止</w:t>
      </w:r>
      <w:proofErr w:type="gramEnd"/>
      <w:r>
        <w:rPr>
          <w:b/>
          <w:bCs/>
          <w:i/>
          <w:sz w:val="24"/>
        </w:rPr>
        <w:t>本契約，</w:t>
      </w:r>
      <w:proofErr w:type="gramStart"/>
      <w:r>
        <w:rPr>
          <w:b/>
          <w:bCs/>
          <w:i/>
          <w:sz w:val="24"/>
        </w:rPr>
        <w:t>又甲方如連</w:t>
      </w:r>
      <w:proofErr w:type="gramEnd"/>
      <w:r>
        <w:rPr>
          <w:b/>
          <w:bCs/>
          <w:i/>
          <w:sz w:val="24"/>
        </w:rPr>
        <w:t>續</w:t>
      </w:r>
    </w:p>
    <w:p w14:paraId="06C1AB29" w14:textId="77777777" w:rsidR="00095B03" w:rsidRDefault="00000000">
      <w:pPr>
        <w:pStyle w:val="a3"/>
        <w:snapToGrid w:val="0"/>
        <w:spacing w:before="100" w:line="360" w:lineRule="exact"/>
      </w:pPr>
      <w:r>
        <w:rPr>
          <w:b/>
          <w:bCs/>
          <w:i/>
          <w:sz w:val="24"/>
          <w:u w:val="single"/>
        </w:rPr>
        <w:t xml:space="preserve">     </w:t>
      </w:r>
      <w:r>
        <w:rPr>
          <w:b/>
          <w:bCs/>
          <w:i/>
          <w:sz w:val="24"/>
        </w:rPr>
        <w:t>年</w:t>
      </w:r>
      <w:r>
        <w:rPr>
          <w:b/>
          <w:bCs/>
          <w:i/>
          <w:color w:val="FF0000"/>
          <w:szCs w:val="20"/>
        </w:rPr>
        <w:t>(請證券商自行訂定)</w:t>
      </w:r>
      <w:r>
        <w:rPr>
          <w:b/>
          <w:bCs/>
          <w:i/>
          <w:sz w:val="24"/>
        </w:rPr>
        <w:t>未曾委託買賣，乙方亦得終止本契約。</w:t>
      </w:r>
    </w:p>
    <w:p w14:paraId="4ECFFCB1" w14:textId="77777777" w:rsidR="00095B03" w:rsidRDefault="00000000">
      <w:pPr>
        <w:pStyle w:val="HTML"/>
        <w:spacing w:before="100" w:line="360" w:lineRule="exact"/>
        <w:jc w:val="both"/>
        <w:rPr>
          <w:rFonts w:ascii="標楷體" w:eastAsia="標楷體" w:hAnsi="標楷體"/>
          <w:color w:val="auto"/>
          <w:sz w:val="24"/>
        </w:rPr>
      </w:pPr>
      <w:r>
        <w:rPr>
          <w:rFonts w:ascii="標楷體" w:eastAsia="標楷體" w:hAnsi="標楷體"/>
          <w:color w:val="auto"/>
          <w:sz w:val="24"/>
        </w:rPr>
        <w:t>第十五條</w:t>
      </w:r>
    </w:p>
    <w:p w14:paraId="1C1DE001" w14:textId="77777777" w:rsidR="00095B03" w:rsidRDefault="00000000">
      <w:pPr>
        <w:pStyle w:val="a3"/>
        <w:snapToGrid w:val="0"/>
        <w:spacing w:before="100" w:line="360" w:lineRule="exact"/>
        <w:ind w:firstLine="451"/>
        <w:rPr>
          <w:sz w:val="24"/>
        </w:rPr>
      </w:pPr>
      <w:r>
        <w:rPr>
          <w:sz w:val="24"/>
        </w:rPr>
        <w:t>乙方如有任何通知或催告事項，得以電子方式、電話、簡訊、郵寄、傳真或其他適當方式為之。</w:t>
      </w:r>
    </w:p>
    <w:p w14:paraId="412747B3" w14:textId="77777777" w:rsidR="00095B03" w:rsidRDefault="00095B03">
      <w:pPr>
        <w:pStyle w:val="a3"/>
        <w:snapToGrid w:val="0"/>
        <w:spacing w:before="100" w:line="360" w:lineRule="exact"/>
        <w:rPr>
          <w:sz w:val="24"/>
        </w:rPr>
      </w:pPr>
    </w:p>
    <w:p w14:paraId="1AF686DB" w14:textId="77777777" w:rsidR="00095B03" w:rsidRDefault="00000000">
      <w:pPr>
        <w:pStyle w:val="a3"/>
        <w:snapToGrid w:val="0"/>
        <w:spacing w:before="100" w:line="360" w:lineRule="exact"/>
        <w:rPr>
          <w:b/>
          <w:bCs/>
          <w:i/>
          <w:iCs/>
          <w:sz w:val="24"/>
        </w:rPr>
      </w:pPr>
      <w:r>
        <w:rPr>
          <w:b/>
          <w:bCs/>
          <w:i/>
          <w:iCs/>
          <w:sz w:val="24"/>
        </w:rPr>
        <w:t>※</w:t>
      </w:r>
      <w:proofErr w:type="gramStart"/>
      <w:r>
        <w:rPr>
          <w:b/>
          <w:bCs/>
          <w:i/>
          <w:iCs/>
          <w:sz w:val="24"/>
        </w:rPr>
        <w:t>一</w:t>
      </w:r>
      <w:proofErr w:type="gramEnd"/>
      <w:r>
        <w:rPr>
          <w:b/>
          <w:bCs/>
          <w:i/>
          <w:iCs/>
          <w:sz w:val="24"/>
        </w:rPr>
        <w:t>:請注意本金融服務無受存款保險、保險安定基金或其他相關保障機制之保障。</w:t>
      </w:r>
    </w:p>
    <w:p w14:paraId="7EA03774" w14:textId="77777777" w:rsidR="00095B03" w:rsidRDefault="00000000">
      <w:pPr>
        <w:pStyle w:val="a3"/>
        <w:snapToGrid w:val="0"/>
        <w:spacing w:before="100" w:line="360" w:lineRule="exact"/>
        <w:rPr>
          <w:b/>
          <w:bCs/>
          <w:i/>
          <w:iCs/>
          <w:sz w:val="24"/>
        </w:rPr>
      </w:pPr>
      <w:r>
        <w:rPr>
          <w:b/>
          <w:bCs/>
          <w:i/>
          <w:iCs/>
          <w:sz w:val="24"/>
        </w:rPr>
        <w:t>※二:本</w:t>
      </w:r>
      <w:proofErr w:type="gramStart"/>
      <w:r>
        <w:rPr>
          <w:b/>
          <w:bCs/>
          <w:i/>
          <w:iCs/>
          <w:sz w:val="24"/>
        </w:rPr>
        <w:t>契約粗斜標題</w:t>
      </w:r>
      <w:proofErr w:type="gramEnd"/>
      <w:r>
        <w:rPr>
          <w:b/>
          <w:bCs/>
          <w:i/>
          <w:iCs/>
          <w:sz w:val="24"/>
        </w:rPr>
        <w:t>部分為金融消費者需特別留意之重要內容請消費者詳閱。</w:t>
      </w:r>
    </w:p>
    <w:p w14:paraId="637C4A4F" w14:textId="77777777" w:rsidR="00095B03" w:rsidRDefault="00095B03">
      <w:pPr>
        <w:pStyle w:val="a3"/>
        <w:snapToGrid w:val="0"/>
        <w:spacing w:before="100"/>
        <w:rPr>
          <w:b/>
          <w:bCs/>
          <w:szCs w:val="20"/>
        </w:rPr>
      </w:pPr>
    </w:p>
    <w:p w14:paraId="323BAB91" w14:textId="77777777" w:rsidR="00095B03" w:rsidRDefault="00000000">
      <w:pPr>
        <w:pStyle w:val="a3"/>
        <w:snapToGrid w:val="0"/>
        <w:spacing w:before="100"/>
      </w:pPr>
      <w:r>
        <w:rPr>
          <w:b/>
          <w:bCs/>
          <w:szCs w:val="20"/>
        </w:rPr>
        <w:t>說明：本範本所標示</w:t>
      </w:r>
      <w:proofErr w:type="gramStart"/>
      <w:r>
        <w:rPr>
          <w:b/>
          <w:bCs/>
          <w:szCs w:val="20"/>
        </w:rPr>
        <w:t>之粗斜標題</w:t>
      </w:r>
      <w:proofErr w:type="gramEnd"/>
      <w:r>
        <w:rPr>
          <w:b/>
          <w:bCs/>
          <w:szCs w:val="20"/>
        </w:rPr>
        <w:t>部分，係依「金融服務業提供金融商品或服務前說明契約重要內容及揭露風險辦法」第七條規定，就本契約應說明或揭露之重要內容，予以顯著字體（或方式）表達。證券業者得視需要，自行斟酌增減應標示之重要</w:t>
      </w:r>
      <w:proofErr w:type="gramStart"/>
      <w:r>
        <w:rPr>
          <w:b/>
          <w:bCs/>
          <w:szCs w:val="20"/>
        </w:rPr>
        <w:t>條項款次</w:t>
      </w:r>
      <w:proofErr w:type="gramEnd"/>
      <w:r>
        <w:rPr>
          <w:b/>
          <w:bCs/>
          <w:szCs w:val="20"/>
        </w:rPr>
        <w:t>。</w:t>
      </w:r>
    </w:p>
    <w:sectPr w:rsidR="00095B03">
      <w:footerReference w:type="default" r:id="rId6"/>
      <w:pgSz w:w="11906" w:h="16838"/>
      <w:pgMar w:top="1134" w:right="1361" w:bottom="1134" w:left="1361"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1CBC" w14:textId="77777777" w:rsidR="008031AD" w:rsidRDefault="008031AD">
      <w:r>
        <w:separator/>
      </w:r>
    </w:p>
  </w:endnote>
  <w:endnote w:type="continuationSeparator" w:id="0">
    <w:p w14:paraId="2AC7E052" w14:textId="77777777" w:rsidR="008031AD" w:rsidRDefault="0080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00"/>
    <w:family w:val="swiss"/>
    <w:pitch w:val="variable"/>
  </w:font>
  <w:font w:name="DF Kai Shu">
    <w:charset w:val="00"/>
    <w:family w:val="script"/>
    <w:pitch w:val="default"/>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98D8" w14:textId="77777777" w:rsidR="001A4E09" w:rsidRDefault="00000000">
    <w:pPr>
      <w:pStyle w:val="a4"/>
    </w:pPr>
    <w:r>
      <w:rPr>
        <w:noProof/>
      </w:rPr>
      <mc:AlternateContent>
        <mc:Choice Requires="wps">
          <w:drawing>
            <wp:anchor distT="0" distB="0" distL="114300" distR="114300" simplePos="0" relativeHeight="251659264" behindDoc="0" locked="0" layoutInCell="1" allowOverlap="1" wp14:anchorId="1E12F1EA" wp14:editId="57D75920">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7B830686" w14:textId="77777777" w:rsidR="001A4E09" w:rsidRDefault="00000000">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wps:txbx>
                    <wps:bodyPr wrap="none" lIns="0" tIns="0" rIns="0" bIns="0">
                      <a:spAutoFit/>
                    </wps:bodyPr>
                  </wps:wsp>
                </a:graphicData>
              </a:graphic>
            </wp:anchor>
          </w:drawing>
        </mc:Choice>
        <mc:Fallback>
          <w:pict>
            <v:shapetype w14:anchorId="1E12F1EA"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" filled="f" stroked="f">
              <v:textbox style="mso-fit-shape-to-text:t" inset="0,0,0,0">
                <w:txbxContent>
                  <w:p w14:paraId="7B830686" w14:textId="77777777" w:rsidR="001A4E09" w:rsidRDefault="00000000">
                    <w:pPr>
                      <w:pStyle w:val="a4"/>
                    </w:pPr>
                    <w:r>
                      <w:rPr>
                        <w:rStyle w:val="a5"/>
                      </w:rPr>
                      <w:fldChar w:fldCharType="begin"/>
                    </w:r>
                    <w:r>
                      <w:rPr>
                        <w:rStyle w:val="a5"/>
                      </w:rPr>
                      <w:instrText xml:space="preserve"> PAGE </w:instrText>
                    </w:r>
                    <w:r>
                      <w:rPr>
                        <w:rStyle w:val="a5"/>
                      </w:rPr>
                      <w:fldChar w:fldCharType="separate"/>
                    </w:r>
                    <w:r>
                      <w:rPr>
                        <w:rStyle w:val="a5"/>
                      </w:rPr>
                      <w:t>4</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6442" w14:textId="77777777" w:rsidR="008031AD" w:rsidRDefault="008031AD">
      <w:r>
        <w:rPr>
          <w:color w:val="000000"/>
        </w:rPr>
        <w:separator/>
      </w:r>
    </w:p>
  </w:footnote>
  <w:footnote w:type="continuationSeparator" w:id="0">
    <w:p w14:paraId="532D91F2" w14:textId="77777777" w:rsidR="008031AD" w:rsidRDefault="00803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03"/>
    <w:rsid w:val="00095B03"/>
    <w:rsid w:val="001659DA"/>
    <w:rsid w:val="00240CE6"/>
    <w:rsid w:val="002E508F"/>
    <w:rsid w:val="004E0A4F"/>
    <w:rsid w:val="006A1359"/>
    <w:rsid w:val="008031AD"/>
    <w:rsid w:val="008917D6"/>
    <w:rsid w:val="00904701"/>
    <w:rsid w:val="009F5A4A"/>
    <w:rsid w:val="00B14612"/>
    <w:rsid w:val="00B5453D"/>
    <w:rsid w:val="00F32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6704"/>
  <w15:docId w15:val="{C8A3F079-5BF2-4BB5-A1E3-3F4328C7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條文項"/>
    <w:basedOn w:val="a"/>
    <w:pPr>
      <w:spacing w:before="120" w:line="0" w:lineRule="atLeast"/>
      <w:jc w:val="both"/>
    </w:pPr>
    <w:rPr>
      <w:rFonts w:ascii="標楷體" w:eastAsia="標楷體" w:hAnsi="標楷體"/>
      <w:sz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333333"/>
      <w:kern w:val="0"/>
      <w:sz w:val="20"/>
      <w:szCs w:val="20"/>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2">
    <w:name w:val="Body Text 2"/>
    <w:basedOn w:val="a"/>
    <w:pPr>
      <w:widowControl/>
      <w:jc w:val="both"/>
    </w:pPr>
    <w:rPr>
      <w:rFonts w:eastAsia="標楷體"/>
      <w:bCs/>
      <w:kern w:val="0"/>
      <w:sz w:val="36"/>
    </w:rPr>
  </w:style>
  <w:style w:type="paragraph" w:styleId="a6">
    <w:name w:val="Document Map"/>
    <w:basedOn w:val="a"/>
    <w:rPr>
      <w:rFonts w:ascii="新細明體" w:hAnsi="新細明體"/>
      <w:sz w:val="18"/>
      <w:szCs w:val="18"/>
    </w:rPr>
  </w:style>
  <w:style w:type="paragraph" w:styleId="20">
    <w:name w:val="Body Text Indent 2"/>
    <w:basedOn w:val="a"/>
    <w:pPr>
      <w:spacing w:after="120" w:line="480" w:lineRule="auto"/>
      <w:ind w:left="480"/>
    </w:pPr>
  </w:style>
  <w:style w:type="paragraph" w:styleId="a7">
    <w:name w:val="Body Text Indent"/>
    <w:basedOn w:val="a"/>
    <w:pPr>
      <w:spacing w:after="120"/>
      <w:ind w:left="480"/>
    </w:pPr>
  </w:style>
  <w:style w:type="character" w:styleId="a8">
    <w:name w:val="Strong"/>
    <w:rPr>
      <w:b/>
      <w:bCs/>
    </w:rPr>
  </w:style>
  <w:style w:type="paragraph" w:styleId="a9">
    <w:name w:val="header"/>
    <w:basedOn w:val="a"/>
    <w:pPr>
      <w:tabs>
        <w:tab w:val="center" w:pos="4153"/>
        <w:tab w:val="right" w:pos="8306"/>
      </w:tabs>
      <w:snapToGrid w:val="0"/>
    </w:pPr>
    <w:rPr>
      <w:sz w:val="20"/>
      <w:szCs w:val="20"/>
    </w:rPr>
  </w:style>
  <w:style w:type="character" w:customStyle="1" w:styleId="aa">
    <w:name w:val="文件引導模式 字元"/>
    <w:rPr>
      <w:rFonts w:ascii="新細明體" w:hAnsi="新細明體"/>
      <w:kern w:val="3"/>
      <w:sz w:val="18"/>
      <w:szCs w:val="18"/>
    </w:rPr>
  </w:style>
  <w:style w:type="paragraph" w:customStyle="1" w:styleId="Default">
    <w:name w:val="Default"/>
    <w:pPr>
      <w:widowControl w:val="0"/>
      <w:suppressAutoHyphens/>
      <w:autoSpaceDE w:val="0"/>
    </w:pPr>
    <w:rPr>
      <w:rFonts w:ascii="DF Kai Shu" w:eastAsia="DF Kai Shu" w:hAnsi="DF Kai Shu"/>
      <w:color w:val="000000"/>
      <w:sz w:val="24"/>
      <w:szCs w:val="24"/>
    </w:rPr>
  </w:style>
  <w:style w:type="character" w:customStyle="1" w:styleId="HTML0">
    <w:name w:val="HTML 預設格式 字元"/>
    <w:rPr>
      <w:rFonts w:ascii="Arial Unicode MS" w:eastAsia="Arial Unicode MS" w:hAnsi="Arial Unicode MS" w:cs="Century"/>
      <w:color w:val="333333"/>
    </w:rPr>
  </w:style>
  <w:style w:type="paragraph" w:styleId="ab">
    <w:name w:val="Body Text"/>
    <w:basedOn w:val="a"/>
    <w:pPr>
      <w:spacing w:after="120"/>
    </w:pPr>
  </w:style>
  <w:style w:type="character" w:customStyle="1" w:styleId="ac">
    <w:name w:val="本文 字元"/>
    <w:rPr>
      <w:kern w:val="3"/>
      <w:sz w:val="24"/>
      <w:szCs w:val="24"/>
    </w:rPr>
  </w:style>
  <w:style w:type="paragraph" w:styleId="ad">
    <w:name w:val="Date"/>
    <w:basedOn w:val="a"/>
    <w:next w:val="a"/>
    <w:pPr>
      <w:jc w:val="right"/>
    </w:pPr>
  </w:style>
  <w:style w:type="character" w:customStyle="1" w:styleId="ae">
    <w:name w:val="日期 字元"/>
    <w:rPr>
      <w:kern w:val="3"/>
      <w:sz w:val="24"/>
      <w:szCs w:val="24"/>
    </w:rPr>
  </w:style>
  <w:style w:type="paragraph" w:styleId="af">
    <w:name w:val="Balloon Text"/>
    <w:basedOn w:val="a"/>
    <w:rPr>
      <w:rFonts w:ascii="Calibri Light" w:hAnsi="Calibri Light"/>
      <w:sz w:val="18"/>
      <w:szCs w:val="18"/>
    </w:rPr>
  </w:style>
  <w:style w:type="character" w:customStyle="1" w:styleId="af0">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「證券經紀商受託保管及運用客戶款項權益契約書」草案</dc:title>
  <dc:creator>OEM</dc:creator>
  <cp:lastModifiedBy>龔世芬</cp:lastModifiedBy>
  <cp:revision>8</cp:revision>
  <cp:lastPrinted>2020-03-12T07:48:00Z</cp:lastPrinted>
  <dcterms:created xsi:type="dcterms:W3CDTF">2023-03-09T02:57:00Z</dcterms:created>
  <dcterms:modified xsi:type="dcterms:W3CDTF">2023-06-01T02:38:00Z</dcterms:modified>
</cp:coreProperties>
</file>