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E170B" w14:textId="77777777" w:rsidR="00A77B3E" w:rsidRDefault="0070030C">
      <w:pPr>
        <w:rPr>
          <w:sz w:val="26"/>
        </w:rPr>
      </w:pPr>
      <w:proofErr w:type="spellStart"/>
      <w:r>
        <w:rPr>
          <w:sz w:val="26"/>
        </w:rPr>
        <w:t>外國人參加我國證券商業務人員資格認可測驗作業要點</w:t>
      </w:r>
      <w:proofErr w:type="spellEnd"/>
    </w:p>
    <w:p w14:paraId="7A96C780" w14:textId="77777777" w:rsidR="00A77B3E" w:rsidRDefault="0070030C">
      <w:pPr>
        <w:rPr>
          <w:sz w:val="26"/>
        </w:rPr>
      </w:pPr>
      <w:r>
        <w:rPr>
          <w:sz w:val="26"/>
        </w:rPr>
        <w:t>中華民國</w:t>
      </w:r>
      <w:r>
        <w:rPr>
          <w:sz w:val="26"/>
        </w:rPr>
        <w:t>108</w:t>
      </w:r>
      <w:r>
        <w:rPr>
          <w:sz w:val="26"/>
        </w:rPr>
        <w:t>年</w:t>
      </w:r>
      <w:r>
        <w:rPr>
          <w:sz w:val="26"/>
        </w:rPr>
        <w:t>12</w:t>
      </w:r>
      <w:r>
        <w:rPr>
          <w:sz w:val="26"/>
        </w:rPr>
        <w:t>月</w:t>
      </w:r>
      <w:r>
        <w:rPr>
          <w:sz w:val="26"/>
        </w:rPr>
        <w:t>23</w:t>
      </w:r>
      <w:r>
        <w:rPr>
          <w:sz w:val="26"/>
        </w:rPr>
        <w:t>日金融金督管理委員會金管證券字第</w:t>
      </w:r>
      <w:r>
        <w:rPr>
          <w:sz w:val="26"/>
        </w:rPr>
        <w:t>1080339570</w:t>
      </w:r>
      <w:r>
        <w:rPr>
          <w:sz w:val="26"/>
        </w:rPr>
        <w:t>號函准予備查修正發布第</w:t>
      </w:r>
      <w:r>
        <w:rPr>
          <w:sz w:val="26"/>
        </w:rPr>
        <w:t>3</w:t>
      </w:r>
      <w:r>
        <w:rPr>
          <w:sz w:val="26"/>
        </w:rPr>
        <w:t>點</w:t>
      </w:r>
    </w:p>
    <w:p w14:paraId="057076C9" w14:textId="77777777" w:rsidR="00A77B3E" w:rsidRDefault="00A77B3E">
      <w:pPr>
        <w:rPr>
          <w:sz w:val="26"/>
        </w:rPr>
      </w:pPr>
    </w:p>
    <w:p w14:paraId="4689A51B" w14:textId="77777777" w:rsidR="00A77B3E" w:rsidRDefault="00A77B3E">
      <w:pPr>
        <w:rPr>
          <w:sz w:val="26"/>
        </w:rPr>
      </w:pPr>
    </w:p>
    <w:p w14:paraId="298FDD78" w14:textId="77777777" w:rsidR="00A77B3E" w:rsidRDefault="0070030C">
      <w:pPr>
        <w:rPr>
          <w:sz w:val="26"/>
        </w:rPr>
      </w:pPr>
      <w:r>
        <w:rPr>
          <w:rFonts w:eastAsia="Times New Roman"/>
        </w:rPr>
        <w:t> </w:t>
      </w:r>
    </w:p>
    <w:p w14:paraId="0F300436" w14:textId="77777777" w:rsidR="00A77B3E" w:rsidRDefault="0070030C">
      <w:pPr>
        <w:ind w:left="467" w:hanging="467"/>
        <w:rPr>
          <w:sz w:val="26"/>
        </w:rPr>
      </w:pPr>
      <w:r>
        <w:rPr>
          <w:rFonts w:ascii="新細明體" w:eastAsia="新細明體" w:hAnsi="新細明體" w:cs="新細明體"/>
        </w:rPr>
        <w:t>一、中華民國證券商業同業公會</w:t>
      </w:r>
      <w:r>
        <w:rPr>
          <w:rFonts w:eastAsia="Times New Roman"/>
        </w:rPr>
        <w:t>(</w:t>
      </w:r>
      <w:r>
        <w:rPr>
          <w:rFonts w:ascii="新細明體" w:eastAsia="新細明體" w:hAnsi="新細明體" w:cs="新細明體"/>
        </w:rPr>
        <w:t>以下簡稱本公會</w:t>
      </w:r>
      <w:r>
        <w:rPr>
          <w:rFonts w:eastAsia="Times New Roman"/>
        </w:rPr>
        <w:t>)</w:t>
      </w:r>
      <w:r>
        <w:rPr>
          <w:rFonts w:ascii="新細明體" w:eastAsia="新細明體" w:hAnsi="新細明體" w:cs="新細明體"/>
        </w:rPr>
        <w:t>為辦理外國人在所屬國或其他國家取得相當於我國證券商業務員資格者，參加我國證券商業務人員資格認可測驗，特依本公會辦理證券商業務人員資格測驗辦法</w:t>
      </w:r>
      <w:r>
        <w:rPr>
          <w:rFonts w:eastAsia="Times New Roman"/>
        </w:rPr>
        <w:t>(</w:t>
      </w:r>
      <w:r>
        <w:rPr>
          <w:rFonts w:ascii="新細明體" w:eastAsia="新細明體" w:hAnsi="新細明體" w:cs="新細明體"/>
        </w:rPr>
        <w:t>以下簡稱測驗辦法</w:t>
      </w:r>
      <w:r>
        <w:rPr>
          <w:rFonts w:eastAsia="Times New Roman"/>
        </w:rPr>
        <w:t>)</w:t>
      </w:r>
      <w:r>
        <w:rPr>
          <w:rFonts w:ascii="新細明體" w:eastAsia="新細明體" w:hAnsi="新細明體" w:cs="新細明體"/>
        </w:rPr>
        <w:t>第十一條規定訂定本作業要點。</w:t>
      </w:r>
    </w:p>
    <w:p w14:paraId="401E4743" w14:textId="77777777" w:rsidR="00A77B3E" w:rsidRDefault="0070030C">
      <w:pPr>
        <w:ind w:left="467" w:hanging="467"/>
        <w:rPr>
          <w:sz w:val="26"/>
        </w:rPr>
      </w:pPr>
      <w:r>
        <w:rPr>
          <w:rFonts w:ascii="新細明體" w:eastAsia="新細明體" w:hAnsi="新細明體" w:cs="新細明體"/>
        </w:rPr>
        <w:t>二、外國人在所屬國或其他國家取得相當於我國證券商業務員資格者，其參加我國證券商業務人員資格認可測驗者，應依本作業要點之規定辦理，本作業要點未規定者，依測驗辦法之規定辦理。</w:t>
      </w:r>
    </w:p>
    <w:p w14:paraId="64A09F4B" w14:textId="77777777" w:rsidR="00A77B3E" w:rsidRDefault="0070030C">
      <w:pPr>
        <w:ind w:left="567"/>
        <w:rPr>
          <w:sz w:val="26"/>
        </w:rPr>
      </w:pPr>
      <w:proofErr w:type="spellStart"/>
      <w:r>
        <w:rPr>
          <w:rFonts w:ascii="新細明體" w:eastAsia="新細明體" w:hAnsi="新細明體" w:cs="新細明體"/>
        </w:rPr>
        <w:t>前項測驗得採中文及英文兩種語言命題，並由應試人員於報名時自行選定</w:t>
      </w:r>
      <w:proofErr w:type="spellEnd"/>
      <w:r>
        <w:rPr>
          <w:rFonts w:ascii="新細明體" w:eastAsia="新細明體" w:hAnsi="新細明體" w:cs="新細明體"/>
        </w:rPr>
        <w:t>。</w:t>
      </w:r>
    </w:p>
    <w:p w14:paraId="010BE4CE" w14:textId="77777777" w:rsidR="00A77B3E" w:rsidRDefault="0070030C">
      <w:pPr>
        <w:ind w:left="467" w:hanging="467"/>
        <w:rPr>
          <w:sz w:val="26"/>
        </w:rPr>
      </w:pPr>
      <w:r>
        <w:rPr>
          <w:rFonts w:ascii="新細明體" w:eastAsia="新細明體" w:hAnsi="新細明體" w:cs="新細明體"/>
        </w:rPr>
        <w:t>三、外國人在所屬國或其他國家取得相當於我國證券商業務員資格者，可檢具下列書件，經財團法人中華民國證券暨期貨市場發展基金會審查合格後，依第五點規定參加證券商業務員或高級業務員資格認可測驗：</w:t>
      </w:r>
    </w:p>
    <w:p w14:paraId="40555D2C" w14:textId="77777777" w:rsidR="00A77B3E" w:rsidRDefault="0070030C">
      <w:pPr>
        <w:ind w:left="867" w:hanging="400"/>
        <w:rPr>
          <w:sz w:val="26"/>
        </w:rPr>
      </w:pPr>
      <w:r>
        <w:rPr>
          <w:rFonts w:eastAsia="Times New Roman"/>
        </w:rPr>
        <w:t>(</w:t>
      </w:r>
      <w:r>
        <w:rPr>
          <w:rFonts w:ascii="新細明體" w:eastAsia="新細明體" w:hAnsi="新細明體" w:cs="新細明體"/>
        </w:rPr>
        <w:t>一</w:t>
      </w:r>
      <w:r>
        <w:rPr>
          <w:rFonts w:eastAsia="Times New Roman"/>
        </w:rPr>
        <w:t>)</w:t>
      </w:r>
      <w:proofErr w:type="spellStart"/>
      <w:r>
        <w:rPr>
          <w:rFonts w:ascii="新細明體" w:eastAsia="新細明體" w:hAnsi="新細明體" w:cs="新細明體"/>
        </w:rPr>
        <w:t>所屬國或其他國家權責機構舉辦之證券商業務員資格測驗或認可合格之證書</w:t>
      </w:r>
      <w:proofErr w:type="spellEnd"/>
      <w:r>
        <w:rPr>
          <w:rFonts w:eastAsia="Times New Roman"/>
        </w:rPr>
        <w:t>(</w:t>
      </w:r>
      <w:r>
        <w:rPr>
          <w:rFonts w:ascii="新細明體" w:eastAsia="新細明體" w:hAnsi="新細明體" w:cs="新細明體"/>
        </w:rPr>
        <w:t>明</w:t>
      </w:r>
      <w:r>
        <w:rPr>
          <w:rFonts w:eastAsia="Times New Roman"/>
        </w:rPr>
        <w:t>)</w:t>
      </w:r>
      <w:proofErr w:type="spellStart"/>
      <w:r>
        <w:rPr>
          <w:rFonts w:ascii="新細明體" w:eastAsia="新細明體" w:hAnsi="新細明體" w:cs="新細明體"/>
        </w:rPr>
        <w:t>影本及該證書</w:t>
      </w:r>
      <w:proofErr w:type="spellEnd"/>
      <w:r>
        <w:rPr>
          <w:rFonts w:eastAsia="Times New Roman"/>
        </w:rPr>
        <w:t>(</w:t>
      </w:r>
      <w:r>
        <w:rPr>
          <w:rFonts w:ascii="新細明體" w:eastAsia="新細明體" w:hAnsi="新細明體" w:cs="新細明體"/>
        </w:rPr>
        <w:t>明</w:t>
      </w:r>
      <w:r>
        <w:rPr>
          <w:rFonts w:eastAsia="Times New Roman"/>
        </w:rPr>
        <w:t>)</w:t>
      </w:r>
      <w:proofErr w:type="spellStart"/>
      <w:r>
        <w:rPr>
          <w:rFonts w:ascii="新細明體" w:eastAsia="新細明體" w:hAnsi="新細明體" w:cs="新細明體"/>
        </w:rPr>
        <w:t>為有效之聲明書</w:t>
      </w:r>
      <w:proofErr w:type="spellEnd"/>
      <w:r>
        <w:rPr>
          <w:rFonts w:ascii="新細明體" w:eastAsia="新細明體" w:hAnsi="新細明體" w:cs="新細明體"/>
        </w:rPr>
        <w:t>。</w:t>
      </w:r>
    </w:p>
    <w:p w14:paraId="25E42C84" w14:textId="77777777" w:rsidR="00A77B3E" w:rsidRDefault="0070030C">
      <w:pPr>
        <w:ind w:left="867" w:hanging="400"/>
        <w:rPr>
          <w:sz w:val="26"/>
        </w:rPr>
      </w:pPr>
      <w:r>
        <w:rPr>
          <w:rFonts w:eastAsia="Times New Roman"/>
        </w:rPr>
        <w:t>(</w:t>
      </w:r>
      <w:r>
        <w:rPr>
          <w:rFonts w:ascii="新細明體" w:eastAsia="新細明體" w:hAnsi="新細明體" w:cs="新細明體"/>
        </w:rPr>
        <w:t>二</w:t>
      </w:r>
      <w:r>
        <w:rPr>
          <w:rFonts w:eastAsia="Times New Roman"/>
        </w:rPr>
        <w:t>)</w:t>
      </w:r>
      <w:proofErr w:type="spellStart"/>
      <w:r>
        <w:rPr>
          <w:rFonts w:ascii="新細明體" w:eastAsia="新細明體" w:hAnsi="新細明體" w:cs="新細明體"/>
        </w:rPr>
        <w:t>學歷證書影本</w:t>
      </w:r>
      <w:proofErr w:type="spellEnd"/>
      <w:r>
        <w:rPr>
          <w:rFonts w:ascii="新細明體" w:eastAsia="新細明體" w:hAnsi="新細明體" w:cs="新細明體"/>
        </w:rPr>
        <w:t>。</w:t>
      </w:r>
    </w:p>
    <w:p w14:paraId="3D8C867D" w14:textId="77777777" w:rsidR="00A77B3E" w:rsidRDefault="0070030C">
      <w:pPr>
        <w:ind w:left="867" w:hanging="400"/>
        <w:rPr>
          <w:sz w:val="26"/>
        </w:rPr>
      </w:pPr>
      <w:r>
        <w:rPr>
          <w:rFonts w:eastAsia="Times New Roman"/>
        </w:rPr>
        <w:t>(</w:t>
      </w:r>
      <w:r>
        <w:rPr>
          <w:rFonts w:ascii="新細明體" w:eastAsia="新細明體" w:hAnsi="新細明體" w:cs="新細明體"/>
        </w:rPr>
        <w:t>三</w:t>
      </w:r>
      <w:r>
        <w:rPr>
          <w:rFonts w:eastAsia="Times New Roman"/>
        </w:rPr>
        <w:t>)</w:t>
      </w:r>
      <w:r>
        <w:rPr>
          <w:rFonts w:ascii="新細明體" w:eastAsia="新細明體" w:hAnsi="新細明體" w:cs="新細明體"/>
        </w:rPr>
        <w:t>外國人在所屬國或其他國家取得相當於我國證券商業務員資格者，參加我國證券商業務人員資格認可測驗科目減免申請暨報名表</w:t>
      </w:r>
      <w:r>
        <w:rPr>
          <w:rFonts w:eastAsia="Times New Roman"/>
        </w:rPr>
        <w:t>(</w:t>
      </w:r>
      <w:r>
        <w:rPr>
          <w:rFonts w:ascii="新細明體" w:eastAsia="新細明體" w:hAnsi="新細明體" w:cs="新細明體"/>
        </w:rPr>
        <w:t>詳如附</w:t>
      </w:r>
      <w:r>
        <w:rPr>
          <w:rFonts w:eastAsia="Times New Roman"/>
        </w:rPr>
        <w:t>)</w:t>
      </w:r>
      <w:r>
        <w:rPr>
          <w:rFonts w:ascii="新細明體" w:eastAsia="新細明體" w:hAnsi="新細明體" w:cs="新細明體"/>
        </w:rPr>
        <w:t>。</w:t>
      </w:r>
    </w:p>
    <w:p w14:paraId="53104EA3" w14:textId="77777777" w:rsidR="00A77B3E" w:rsidRDefault="0070030C">
      <w:pPr>
        <w:ind w:left="567"/>
        <w:rPr>
          <w:sz w:val="26"/>
        </w:rPr>
      </w:pPr>
      <w:r>
        <w:rPr>
          <w:rFonts w:ascii="新細明體" w:eastAsia="新細明體" w:hAnsi="新細明體" w:cs="新細明體"/>
        </w:rPr>
        <w:t>前項第一款、第二款之文件，如屬外國機構出具時，應經我國駐外單位</w:t>
      </w:r>
      <w:r>
        <w:rPr>
          <w:rFonts w:eastAsia="Times New Roman"/>
        </w:rPr>
        <w:t>(</w:t>
      </w:r>
      <w:r>
        <w:rPr>
          <w:rFonts w:ascii="新細明體" w:eastAsia="新細明體" w:hAnsi="新細明體" w:cs="新細明體"/>
        </w:rPr>
        <w:t>包括我國駐當地使、領館或派駐當地之文化、貿易、商務機構或其他經我國政府認可之機構</w:t>
      </w:r>
      <w:r>
        <w:rPr>
          <w:rFonts w:eastAsia="Times New Roman"/>
        </w:rPr>
        <w:t>)</w:t>
      </w:r>
      <w:r>
        <w:rPr>
          <w:rFonts w:ascii="新細明體" w:eastAsia="新細明體" w:hAnsi="新細明體" w:cs="新細明體"/>
        </w:rPr>
        <w:t>或經我國法院或公證人之公證或認證或由目前聘僱之證券公司出具擔保證明；如屬外文者，應檢附中文譯本並聲明譯本內容與原文相符。</w:t>
      </w:r>
    </w:p>
    <w:p w14:paraId="33A5AC44" w14:textId="77777777" w:rsidR="00A77B3E" w:rsidRDefault="0070030C">
      <w:pPr>
        <w:ind w:left="467" w:hanging="467"/>
        <w:rPr>
          <w:sz w:val="26"/>
        </w:rPr>
      </w:pPr>
      <w:proofErr w:type="spellStart"/>
      <w:r>
        <w:rPr>
          <w:rFonts w:ascii="新細明體" w:eastAsia="新細明體" w:hAnsi="新細明體" w:cs="新細明體"/>
        </w:rPr>
        <w:t>四、本國人在其他國家取得相當於我國證券商業務員資格者，其參加我國證券商業務人員資格測驗，得比照本作業要點辦理</w:t>
      </w:r>
      <w:proofErr w:type="spellEnd"/>
      <w:r>
        <w:rPr>
          <w:rFonts w:ascii="新細明體" w:eastAsia="新細明體" w:hAnsi="新細明體" w:cs="新細明體"/>
        </w:rPr>
        <w:t>。</w:t>
      </w:r>
    </w:p>
    <w:p w14:paraId="75CE7980" w14:textId="77777777" w:rsidR="00A77B3E" w:rsidRDefault="0070030C">
      <w:pPr>
        <w:ind w:left="467" w:hanging="467"/>
        <w:rPr>
          <w:sz w:val="26"/>
        </w:rPr>
      </w:pPr>
      <w:proofErr w:type="spellStart"/>
      <w:r>
        <w:rPr>
          <w:rFonts w:ascii="新細明體" w:eastAsia="新細明體" w:hAnsi="新細明體" w:cs="新細明體"/>
        </w:rPr>
        <w:t>五、依第三點審查合格之人員，均得參加證券商業務員或高級業務員資格測驗，其測驗科目暨及格標準如下</w:t>
      </w:r>
      <w:proofErr w:type="spellEnd"/>
      <w:r>
        <w:rPr>
          <w:rFonts w:ascii="新細明體" w:eastAsia="新細明體" w:hAnsi="新細明體" w:cs="新細明體"/>
        </w:rPr>
        <w:t>：</w:t>
      </w:r>
    </w:p>
    <w:p w14:paraId="0D182AAD" w14:textId="77777777" w:rsidR="00A77B3E" w:rsidRDefault="0070030C">
      <w:pPr>
        <w:ind w:left="867" w:hanging="400"/>
        <w:rPr>
          <w:sz w:val="26"/>
        </w:rPr>
      </w:pPr>
      <w:r>
        <w:rPr>
          <w:rFonts w:eastAsia="Times New Roman"/>
        </w:rPr>
        <w:t>(</w:t>
      </w:r>
      <w:r>
        <w:rPr>
          <w:rFonts w:ascii="新細明體" w:eastAsia="新細明體" w:hAnsi="新細明體" w:cs="新細明體"/>
        </w:rPr>
        <w:t>一</w:t>
      </w:r>
      <w:r>
        <w:rPr>
          <w:rFonts w:eastAsia="Times New Roman"/>
        </w:rPr>
        <w:t>)</w:t>
      </w:r>
      <w:proofErr w:type="spellStart"/>
      <w:r>
        <w:rPr>
          <w:rFonts w:ascii="新細明體" w:eastAsia="新細明體" w:hAnsi="新細明體" w:cs="新細明體"/>
        </w:rPr>
        <w:t>測驗科目</w:t>
      </w:r>
      <w:proofErr w:type="spellEnd"/>
      <w:r>
        <w:rPr>
          <w:rFonts w:ascii="新細明體" w:eastAsia="新細明體" w:hAnsi="新細明體" w:cs="新細明體"/>
        </w:rPr>
        <w:t>：</w:t>
      </w:r>
    </w:p>
    <w:p w14:paraId="7329D608" w14:textId="77777777" w:rsidR="00A77B3E" w:rsidRDefault="0070030C">
      <w:pPr>
        <w:ind w:left="1048" w:hanging="181"/>
        <w:rPr>
          <w:sz w:val="26"/>
        </w:rPr>
      </w:pPr>
      <w:r>
        <w:rPr>
          <w:rFonts w:eastAsia="Times New Roman"/>
        </w:rPr>
        <w:t>1.</w:t>
      </w:r>
      <w:r>
        <w:rPr>
          <w:rFonts w:ascii="新細明體" w:eastAsia="新細明體" w:hAnsi="新細明體" w:cs="新細明體"/>
        </w:rPr>
        <w:t>共同科目：金融市場常識與職業道德。</w:t>
      </w:r>
    </w:p>
    <w:p w14:paraId="2704F109" w14:textId="77777777" w:rsidR="00A77B3E" w:rsidRDefault="0070030C">
      <w:pPr>
        <w:ind w:left="1048" w:hanging="181"/>
        <w:rPr>
          <w:sz w:val="26"/>
        </w:rPr>
      </w:pPr>
      <w:r>
        <w:rPr>
          <w:rFonts w:eastAsia="Times New Roman"/>
        </w:rPr>
        <w:t>2.</w:t>
      </w:r>
      <w:r>
        <w:rPr>
          <w:rFonts w:ascii="新細明體" w:eastAsia="新細明體" w:hAnsi="新細明體" w:cs="新細明體"/>
        </w:rPr>
        <w:t>專業科目：</w:t>
      </w:r>
    </w:p>
    <w:p w14:paraId="039FB120" w14:textId="77777777" w:rsidR="00A77B3E" w:rsidRDefault="0070030C">
      <w:pPr>
        <w:ind w:left="1473" w:hanging="425"/>
        <w:rPr>
          <w:sz w:val="26"/>
        </w:rPr>
      </w:pPr>
      <w:r>
        <w:rPr>
          <w:rFonts w:eastAsia="Times New Roman"/>
        </w:rPr>
        <w:t>(1)</w:t>
      </w:r>
      <w:proofErr w:type="spellStart"/>
      <w:r>
        <w:rPr>
          <w:rFonts w:ascii="新細明體" w:eastAsia="新細明體" w:hAnsi="新細明體" w:cs="新細明體"/>
        </w:rPr>
        <w:t>業務員：證券交易相關法規與實務</w:t>
      </w:r>
      <w:proofErr w:type="spellEnd"/>
      <w:r>
        <w:rPr>
          <w:rFonts w:eastAsia="Times New Roman"/>
        </w:rPr>
        <w:t>(</w:t>
      </w:r>
      <w:proofErr w:type="spellStart"/>
      <w:r>
        <w:rPr>
          <w:rFonts w:eastAsia="Times New Roman"/>
        </w:rPr>
        <w:t>A</w:t>
      </w:r>
      <w:r>
        <w:rPr>
          <w:rFonts w:ascii="新細明體" w:eastAsia="新細明體" w:hAnsi="新細明體" w:cs="新細明體"/>
        </w:rPr>
        <w:t>卷</w:t>
      </w:r>
      <w:proofErr w:type="spellEnd"/>
      <w:r>
        <w:rPr>
          <w:rFonts w:eastAsia="Times New Roman"/>
        </w:rPr>
        <w:t>)</w:t>
      </w:r>
      <w:r>
        <w:rPr>
          <w:rFonts w:ascii="新細明體" w:eastAsia="新細明體" w:hAnsi="新細明體" w:cs="新細明體"/>
        </w:rPr>
        <w:t>。</w:t>
      </w:r>
    </w:p>
    <w:p w14:paraId="205ADDB6" w14:textId="77777777" w:rsidR="00A77B3E" w:rsidRDefault="0070030C">
      <w:pPr>
        <w:ind w:left="1473" w:hanging="425"/>
        <w:rPr>
          <w:sz w:val="26"/>
        </w:rPr>
      </w:pPr>
      <w:r>
        <w:rPr>
          <w:rFonts w:eastAsia="Times New Roman"/>
        </w:rPr>
        <w:t>(2)</w:t>
      </w:r>
      <w:proofErr w:type="spellStart"/>
      <w:r>
        <w:rPr>
          <w:rFonts w:ascii="新細明體" w:eastAsia="新細明體" w:hAnsi="新細明體" w:cs="新細明體"/>
        </w:rPr>
        <w:t>高級業務員：證券交易相關法規與實務</w:t>
      </w:r>
      <w:proofErr w:type="spellEnd"/>
      <w:r>
        <w:rPr>
          <w:rFonts w:eastAsia="Times New Roman"/>
        </w:rPr>
        <w:t>(</w:t>
      </w:r>
      <w:proofErr w:type="spellStart"/>
      <w:r>
        <w:rPr>
          <w:rFonts w:eastAsia="Times New Roman"/>
        </w:rPr>
        <w:t>B</w:t>
      </w:r>
      <w:r>
        <w:rPr>
          <w:rFonts w:ascii="新細明體" w:eastAsia="新細明體" w:hAnsi="新細明體" w:cs="新細明體"/>
        </w:rPr>
        <w:t>卷</w:t>
      </w:r>
      <w:proofErr w:type="spellEnd"/>
      <w:r>
        <w:rPr>
          <w:rFonts w:eastAsia="Times New Roman"/>
        </w:rPr>
        <w:t>)</w:t>
      </w:r>
      <w:r>
        <w:rPr>
          <w:rFonts w:ascii="新細明體" w:eastAsia="新細明體" w:hAnsi="新細明體" w:cs="新細明體"/>
        </w:rPr>
        <w:t>。</w:t>
      </w:r>
    </w:p>
    <w:p w14:paraId="58F854B9" w14:textId="77777777" w:rsidR="00A77B3E" w:rsidRDefault="0070030C">
      <w:pPr>
        <w:ind w:left="867" w:hanging="400"/>
        <w:rPr>
          <w:sz w:val="26"/>
        </w:rPr>
      </w:pPr>
      <w:r>
        <w:rPr>
          <w:rFonts w:eastAsia="Times New Roman"/>
        </w:rPr>
        <w:t>(</w:t>
      </w:r>
      <w:r>
        <w:rPr>
          <w:rFonts w:ascii="新細明體" w:eastAsia="新細明體" w:hAnsi="新細明體" w:cs="新細明體"/>
        </w:rPr>
        <w:t>二</w:t>
      </w:r>
      <w:r>
        <w:rPr>
          <w:rFonts w:eastAsia="Times New Roman"/>
        </w:rPr>
        <w:t>)</w:t>
      </w:r>
      <w:proofErr w:type="spellStart"/>
      <w:r>
        <w:rPr>
          <w:rFonts w:ascii="新細明體" w:eastAsia="新細明體" w:hAnsi="新細明體" w:cs="新細明體"/>
        </w:rPr>
        <w:t>及格標準：七十分</w:t>
      </w:r>
      <w:proofErr w:type="spellEnd"/>
      <w:r>
        <w:rPr>
          <w:rFonts w:ascii="新細明體" w:eastAsia="新細明體" w:hAnsi="新細明體" w:cs="新細明體"/>
        </w:rPr>
        <w:t>。</w:t>
      </w:r>
    </w:p>
    <w:p w14:paraId="49D73398" w14:textId="77777777" w:rsidR="00A77B3E" w:rsidRDefault="0070030C">
      <w:pPr>
        <w:ind w:left="467" w:hanging="467"/>
        <w:rPr>
          <w:sz w:val="26"/>
        </w:rPr>
      </w:pPr>
      <w:proofErr w:type="spellStart"/>
      <w:r>
        <w:rPr>
          <w:rFonts w:ascii="新細明體" w:eastAsia="新細明體" w:hAnsi="新細明體" w:cs="新細明體"/>
        </w:rPr>
        <w:t>六、本作業要點經本公會理事會通過，報請主管機關核定後公告實施，修正時亦同</w:t>
      </w:r>
      <w:proofErr w:type="spellEnd"/>
      <w:r>
        <w:rPr>
          <w:rFonts w:ascii="新細明體" w:eastAsia="新細明體" w:hAnsi="新細明體" w:cs="新細明體"/>
        </w:rPr>
        <w:t>。</w:t>
      </w:r>
    </w:p>
    <w:p w14:paraId="5FE327C2" w14:textId="77777777" w:rsidR="00A77B3E" w:rsidRDefault="00A77B3E">
      <w:pPr>
        <w:ind w:left="467" w:hanging="467"/>
        <w:rPr>
          <w:sz w:val="26"/>
        </w:rPr>
      </w:pPr>
    </w:p>
    <w:sectPr w:rsidR="00A77B3E">
      <w:pgSz w:w="12240" w:h="15840"/>
      <w:pgMar w:top="850"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70030C"/>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D96C17"/>
  <w15:docId w15:val="{C5266D61-8C35-40E9-B833-8C01021F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王儒慧</dc:creator>
  <cp:lastModifiedBy>王儒慧</cp:lastModifiedBy>
  <cp:revision>2</cp:revision>
  <dcterms:created xsi:type="dcterms:W3CDTF">2024-03-28T01:14:00Z</dcterms:created>
  <dcterms:modified xsi:type="dcterms:W3CDTF">2024-03-28T01:14:00Z</dcterms:modified>
</cp:coreProperties>
</file>