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B0FC8" w14:textId="4B29A0C1" w:rsidR="00741755" w:rsidRPr="00DF23D5" w:rsidRDefault="00CE55D0" w:rsidP="00741755">
      <w:pPr>
        <w:pStyle w:val="a3"/>
        <w:adjustRightInd w:val="0"/>
        <w:snapToGrid w:val="0"/>
        <w:spacing w:before="0" w:after="0"/>
        <w:jc w:val="distribute"/>
        <w:rPr>
          <w:rFonts w:ascii="標楷體" w:eastAsia="標楷體" w:hAnsi="標楷體"/>
          <w:spacing w:val="-18"/>
          <w:sz w:val="34"/>
          <w:szCs w:val="34"/>
        </w:rPr>
      </w:pPr>
      <w:r>
        <w:rPr>
          <w:rFonts w:ascii="標楷體" w:eastAsia="標楷體" w:hAnsi="標楷體" w:hint="eastAsia"/>
          <w:spacing w:val="-18"/>
          <w:sz w:val="34"/>
          <w:szCs w:val="34"/>
        </w:rPr>
        <w:t>「</w:t>
      </w:r>
      <w:r w:rsidR="00741755" w:rsidRPr="00DF23D5">
        <w:rPr>
          <w:rFonts w:ascii="標楷體" w:eastAsia="標楷體" w:hAnsi="標楷體" w:hint="eastAsia"/>
          <w:spacing w:val="-18"/>
          <w:sz w:val="34"/>
          <w:szCs w:val="34"/>
        </w:rPr>
        <w:t>中華民國證券商業同業公會證券商辦理基金銷售業務自律規範</w:t>
      </w:r>
      <w:r>
        <w:rPr>
          <w:rFonts w:ascii="標楷體" w:eastAsia="標楷體" w:hAnsi="標楷體" w:hint="eastAsia"/>
          <w:spacing w:val="-18"/>
          <w:sz w:val="34"/>
          <w:szCs w:val="34"/>
        </w:rPr>
        <w:t>」</w:t>
      </w:r>
    </w:p>
    <w:p w14:paraId="17092E45" w14:textId="77777777" w:rsidR="00741755" w:rsidRPr="00E06646" w:rsidRDefault="00741755" w:rsidP="00741755">
      <w:pPr>
        <w:jc w:val="right"/>
        <w:rPr>
          <w:rFonts w:ascii="Times New Roman" w:eastAsia="標楷體" w:hAnsi="Times New Roman"/>
        </w:rPr>
      </w:pPr>
    </w:p>
    <w:p w14:paraId="5640D2E6" w14:textId="77777777" w:rsidR="00741755" w:rsidRPr="00A15099" w:rsidRDefault="00741755" w:rsidP="00741755">
      <w:pPr>
        <w:snapToGrid w:val="0"/>
        <w:spacing w:line="340" w:lineRule="exact"/>
        <w:ind w:left="2694" w:firstLineChars="160" w:firstLine="282"/>
        <w:jc w:val="both"/>
        <w:outlineLvl w:val="0"/>
        <w:rPr>
          <w:rFonts w:ascii="Times New Roman" w:eastAsia="標楷體" w:hAnsi="Times New Roman"/>
          <w:spacing w:val="-12"/>
          <w:sz w:val="20"/>
        </w:rPr>
      </w:pPr>
      <w:r w:rsidRPr="00A15099">
        <w:rPr>
          <w:rFonts w:ascii="Times New Roman" w:eastAsia="標楷體" w:hAnsi="Times New Roman"/>
          <w:spacing w:val="-12"/>
          <w:sz w:val="20"/>
        </w:rPr>
        <w:t>行政院金融監督管理委員會</w:t>
      </w:r>
      <w:r>
        <w:rPr>
          <w:rFonts w:ascii="Times New Roman" w:eastAsia="標楷體" w:hAnsi="Times New Roman" w:hint="eastAsia"/>
          <w:spacing w:val="-12"/>
          <w:sz w:val="20"/>
        </w:rPr>
        <w:t>101</w:t>
      </w:r>
      <w:r w:rsidRPr="00A15099">
        <w:rPr>
          <w:rFonts w:ascii="Times New Roman" w:eastAsia="標楷體" w:hAnsi="Times New Roman"/>
          <w:spacing w:val="-12"/>
          <w:sz w:val="20"/>
        </w:rPr>
        <w:t>年</w:t>
      </w:r>
      <w:r>
        <w:rPr>
          <w:rFonts w:ascii="Times New Roman" w:eastAsia="標楷體" w:hAnsi="Times New Roman" w:hint="eastAsia"/>
          <w:spacing w:val="-12"/>
          <w:sz w:val="20"/>
        </w:rPr>
        <w:t>3</w:t>
      </w:r>
      <w:r w:rsidRPr="00A15099">
        <w:rPr>
          <w:rFonts w:ascii="Times New Roman" w:eastAsia="標楷體" w:hAnsi="Times New Roman"/>
          <w:spacing w:val="-12"/>
          <w:sz w:val="20"/>
        </w:rPr>
        <w:t>月</w:t>
      </w:r>
      <w:r>
        <w:rPr>
          <w:rFonts w:ascii="Times New Roman" w:eastAsia="標楷體" w:hAnsi="Times New Roman" w:hint="eastAsia"/>
          <w:spacing w:val="-12"/>
          <w:sz w:val="20"/>
        </w:rPr>
        <w:t>27</w:t>
      </w:r>
      <w:r w:rsidRPr="00A15099">
        <w:rPr>
          <w:rFonts w:ascii="Times New Roman" w:eastAsia="標楷體" w:hAnsi="Times New Roman"/>
          <w:spacing w:val="-12"/>
          <w:sz w:val="20"/>
        </w:rPr>
        <w:t>日金管證</w:t>
      </w:r>
      <w:r>
        <w:rPr>
          <w:rFonts w:ascii="Times New Roman" w:eastAsia="標楷體" w:hAnsi="Times New Roman" w:hint="eastAsia"/>
          <w:spacing w:val="-12"/>
          <w:sz w:val="20"/>
        </w:rPr>
        <w:t>券</w:t>
      </w:r>
      <w:r w:rsidRPr="00A15099">
        <w:rPr>
          <w:rFonts w:ascii="Times New Roman" w:eastAsia="標楷體" w:hAnsi="Times New Roman"/>
          <w:spacing w:val="-12"/>
          <w:sz w:val="20"/>
        </w:rPr>
        <w:t>字第</w:t>
      </w:r>
      <w:r>
        <w:rPr>
          <w:rFonts w:ascii="Times New Roman" w:eastAsia="標楷體" w:hAnsi="Times New Roman" w:hint="eastAsia"/>
          <w:spacing w:val="-12"/>
          <w:sz w:val="20"/>
        </w:rPr>
        <w:t>10100</w:t>
      </w:r>
      <w:r w:rsidRPr="00A15099">
        <w:rPr>
          <w:rFonts w:ascii="Times New Roman" w:eastAsia="標楷體" w:hAnsi="Times New Roman"/>
          <w:spacing w:val="-12"/>
          <w:sz w:val="20"/>
        </w:rPr>
        <w:t>0</w:t>
      </w:r>
      <w:r>
        <w:rPr>
          <w:rFonts w:ascii="Times New Roman" w:eastAsia="標楷體" w:hAnsi="Times New Roman" w:hint="eastAsia"/>
          <w:spacing w:val="-12"/>
          <w:sz w:val="20"/>
        </w:rPr>
        <w:t>7483</w:t>
      </w:r>
      <w:r w:rsidRPr="00A15099">
        <w:rPr>
          <w:rFonts w:ascii="Times New Roman" w:eastAsia="標楷體" w:hAnsi="Times New Roman"/>
          <w:spacing w:val="-12"/>
          <w:sz w:val="20"/>
        </w:rPr>
        <w:t>號函</w:t>
      </w:r>
      <w:r>
        <w:rPr>
          <w:rFonts w:ascii="Times New Roman" w:eastAsia="標楷體" w:hAnsi="Times New Roman" w:hint="eastAsia"/>
          <w:spacing w:val="-12"/>
          <w:sz w:val="20"/>
        </w:rPr>
        <w:t>同意</w:t>
      </w:r>
      <w:r w:rsidRPr="00A15099">
        <w:rPr>
          <w:rFonts w:ascii="Times New Roman" w:eastAsia="標楷體" w:hAnsi="Times New Roman"/>
          <w:spacing w:val="-12"/>
          <w:sz w:val="20"/>
        </w:rPr>
        <w:t>備查</w:t>
      </w:r>
    </w:p>
    <w:p w14:paraId="0FE7A67D" w14:textId="77777777" w:rsidR="00741755" w:rsidRPr="00A15099" w:rsidRDefault="00741755" w:rsidP="00741755">
      <w:pPr>
        <w:spacing w:line="340" w:lineRule="exact"/>
        <w:ind w:left="2977"/>
        <w:jc w:val="both"/>
        <w:rPr>
          <w:rFonts w:ascii="Times New Roman" w:eastAsia="標楷體" w:hAnsi="Times New Roman"/>
          <w:spacing w:val="-12"/>
          <w:sz w:val="20"/>
        </w:rPr>
      </w:pPr>
      <w:r w:rsidRPr="00A15099">
        <w:rPr>
          <w:rFonts w:ascii="Times New Roman" w:eastAsia="標楷體" w:hAnsi="Times New Roman"/>
          <w:spacing w:val="-12"/>
          <w:sz w:val="20"/>
        </w:rPr>
        <w:t>中華民國證券商業同業公會</w:t>
      </w:r>
      <w:r>
        <w:rPr>
          <w:rFonts w:ascii="Times New Roman" w:eastAsia="標楷體" w:hAnsi="Times New Roman" w:hint="eastAsia"/>
          <w:spacing w:val="-12"/>
          <w:sz w:val="20"/>
        </w:rPr>
        <w:t>101</w:t>
      </w:r>
      <w:r w:rsidRPr="00A15099">
        <w:rPr>
          <w:rFonts w:ascii="Times New Roman" w:eastAsia="標楷體" w:hAnsi="Times New Roman"/>
          <w:spacing w:val="-12"/>
          <w:sz w:val="20"/>
        </w:rPr>
        <w:t>年</w:t>
      </w:r>
      <w:r>
        <w:rPr>
          <w:rFonts w:ascii="Times New Roman" w:eastAsia="標楷體" w:hAnsi="Times New Roman" w:hint="eastAsia"/>
          <w:spacing w:val="-12"/>
          <w:sz w:val="20"/>
        </w:rPr>
        <w:t>4</w:t>
      </w:r>
      <w:r w:rsidRPr="00A15099">
        <w:rPr>
          <w:rFonts w:ascii="Times New Roman" w:eastAsia="標楷體" w:hAnsi="Times New Roman"/>
          <w:spacing w:val="-12"/>
          <w:sz w:val="20"/>
        </w:rPr>
        <w:t>月</w:t>
      </w:r>
      <w:r>
        <w:rPr>
          <w:rFonts w:ascii="Times New Roman" w:eastAsia="標楷體" w:hAnsi="Times New Roman" w:hint="eastAsia"/>
          <w:spacing w:val="-12"/>
          <w:sz w:val="20"/>
        </w:rPr>
        <w:t>2</w:t>
      </w:r>
      <w:r w:rsidRPr="00A15099">
        <w:rPr>
          <w:rFonts w:ascii="Times New Roman" w:eastAsia="標楷體" w:hAnsi="Times New Roman"/>
          <w:spacing w:val="-12"/>
          <w:sz w:val="20"/>
        </w:rPr>
        <w:t>日中證商業字第</w:t>
      </w:r>
      <w:r>
        <w:rPr>
          <w:rFonts w:ascii="Times New Roman" w:eastAsia="標楷體" w:hAnsi="Times New Roman" w:hint="eastAsia"/>
          <w:spacing w:val="-12"/>
          <w:sz w:val="20"/>
        </w:rPr>
        <w:t>1010000548</w:t>
      </w:r>
      <w:r w:rsidRPr="00A15099">
        <w:rPr>
          <w:rFonts w:ascii="Times New Roman" w:eastAsia="標楷體" w:hAnsi="Times New Roman"/>
          <w:spacing w:val="-12"/>
          <w:sz w:val="20"/>
        </w:rPr>
        <w:t>號函公告</w:t>
      </w:r>
      <w:r>
        <w:rPr>
          <w:rFonts w:ascii="Times New Roman" w:eastAsia="標楷體" w:hAnsi="Times New Roman" w:hint="eastAsia"/>
          <w:spacing w:val="-12"/>
          <w:sz w:val="20"/>
        </w:rPr>
        <w:t>實</w:t>
      </w:r>
      <w:r w:rsidRPr="00A15099">
        <w:rPr>
          <w:rFonts w:ascii="Times New Roman" w:eastAsia="標楷體" w:hAnsi="Times New Roman"/>
          <w:spacing w:val="-12"/>
          <w:sz w:val="20"/>
        </w:rPr>
        <w:t>施</w:t>
      </w:r>
    </w:p>
    <w:p w14:paraId="44EAB039" w14:textId="77777777" w:rsidR="00741755" w:rsidRPr="00A15099" w:rsidRDefault="00741755" w:rsidP="00741755">
      <w:pPr>
        <w:snapToGrid w:val="0"/>
        <w:spacing w:line="340" w:lineRule="exact"/>
        <w:ind w:left="2835" w:firstLineChars="80" w:firstLine="141"/>
        <w:jc w:val="both"/>
        <w:outlineLvl w:val="0"/>
        <w:rPr>
          <w:rFonts w:eastAsia="標楷體"/>
          <w:spacing w:val="-12"/>
          <w:sz w:val="20"/>
        </w:rPr>
      </w:pPr>
      <w:r w:rsidRPr="00A15099">
        <w:rPr>
          <w:rFonts w:eastAsia="標楷體"/>
          <w:spacing w:val="-12"/>
          <w:sz w:val="20"/>
        </w:rPr>
        <w:t>金融監督管理委員會</w:t>
      </w:r>
      <w:r>
        <w:rPr>
          <w:rFonts w:eastAsia="標楷體" w:hint="eastAsia"/>
          <w:spacing w:val="-12"/>
          <w:sz w:val="20"/>
        </w:rPr>
        <w:t>110</w:t>
      </w:r>
      <w:r w:rsidRPr="00A15099">
        <w:rPr>
          <w:rFonts w:eastAsia="標楷體"/>
          <w:spacing w:val="-12"/>
          <w:sz w:val="20"/>
        </w:rPr>
        <w:t>年</w:t>
      </w:r>
      <w:r>
        <w:rPr>
          <w:rFonts w:eastAsia="標楷體" w:hint="eastAsia"/>
          <w:spacing w:val="-12"/>
          <w:sz w:val="20"/>
        </w:rPr>
        <w:t>5</w:t>
      </w:r>
      <w:r w:rsidRPr="00A15099">
        <w:rPr>
          <w:rFonts w:eastAsia="標楷體"/>
          <w:spacing w:val="-12"/>
          <w:sz w:val="20"/>
        </w:rPr>
        <w:t>月</w:t>
      </w:r>
      <w:r>
        <w:rPr>
          <w:rFonts w:eastAsia="標楷體" w:hint="eastAsia"/>
          <w:spacing w:val="-12"/>
          <w:sz w:val="20"/>
        </w:rPr>
        <w:t>21</w:t>
      </w:r>
      <w:r w:rsidRPr="00A15099">
        <w:rPr>
          <w:rFonts w:eastAsia="標楷體"/>
          <w:spacing w:val="-12"/>
          <w:sz w:val="20"/>
        </w:rPr>
        <w:t>日金管證</w:t>
      </w:r>
      <w:r>
        <w:rPr>
          <w:rFonts w:eastAsia="標楷體" w:hint="eastAsia"/>
          <w:spacing w:val="-12"/>
          <w:sz w:val="20"/>
        </w:rPr>
        <w:t>券</w:t>
      </w:r>
      <w:r w:rsidRPr="00A15099">
        <w:rPr>
          <w:rFonts w:eastAsia="標楷體"/>
          <w:spacing w:val="-12"/>
          <w:sz w:val="20"/>
        </w:rPr>
        <w:t>字第</w:t>
      </w:r>
      <w:r>
        <w:rPr>
          <w:rFonts w:eastAsia="標楷體" w:hint="eastAsia"/>
          <w:spacing w:val="-12"/>
          <w:sz w:val="20"/>
        </w:rPr>
        <w:t>1100340588</w:t>
      </w:r>
      <w:r w:rsidRPr="00A15099">
        <w:rPr>
          <w:rFonts w:eastAsia="標楷體"/>
          <w:spacing w:val="-12"/>
          <w:sz w:val="20"/>
        </w:rPr>
        <w:t>號函</w:t>
      </w:r>
      <w:r>
        <w:rPr>
          <w:rFonts w:eastAsia="標楷體" w:hint="eastAsia"/>
          <w:spacing w:val="-12"/>
          <w:sz w:val="20"/>
        </w:rPr>
        <w:t>同意</w:t>
      </w:r>
      <w:r w:rsidRPr="00A15099">
        <w:rPr>
          <w:rFonts w:eastAsia="標楷體"/>
          <w:spacing w:val="-12"/>
          <w:sz w:val="20"/>
        </w:rPr>
        <w:t>備查</w:t>
      </w:r>
    </w:p>
    <w:p w14:paraId="7A7757FD" w14:textId="77777777" w:rsidR="00741755" w:rsidRDefault="00741755" w:rsidP="00741755">
      <w:pPr>
        <w:spacing w:line="340" w:lineRule="exact"/>
        <w:ind w:leftChars="-59" w:left="-1" w:hangingChars="80" w:hanging="141"/>
        <w:jc w:val="both"/>
        <w:rPr>
          <w:rFonts w:eastAsia="標楷體"/>
          <w:spacing w:val="-12"/>
          <w:sz w:val="20"/>
        </w:rPr>
      </w:pPr>
      <w:r>
        <w:rPr>
          <w:rFonts w:eastAsia="標楷體" w:hint="eastAsia"/>
          <w:spacing w:val="-12"/>
          <w:sz w:val="20"/>
        </w:rPr>
        <w:t xml:space="preserve">                                         </w:t>
      </w:r>
      <w:r w:rsidRPr="00A15099">
        <w:rPr>
          <w:rFonts w:eastAsia="標楷體"/>
          <w:spacing w:val="-12"/>
          <w:sz w:val="20"/>
        </w:rPr>
        <w:t>中華民國證券商業同業公會</w:t>
      </w:r>
      <w:r>
        <w:rPr>
          <w:rFonts w:eastAsia="標楷體" w:hint="eastAsia"/>
          <w:spacing w:val="-12"/>
          <w:sz w:val="20"/>
        </w:rPr>
        <w:t>110</w:t>
      </w:r>
      <w:r w:rsidRPr="00A15099">
        <w:rPr>
          <w:rFonts w:eastAsia="標楷體"/>
          <w:spacing w:val="-12"/>
          <w:sz w:val="20"/>
        </w:rPr>
        <w:t>年</w:t>
      </w:r>
      <w:r>
        <w:rPr>
          <w:rFonts w:eastAsia="標楷體" w:hint="eastAsia"/>
          <w:spacing w:val="-12"/>
          <w:sz w:val="20"/>
        </w:rPr>
        <w:t>5</w:t>
      </w:r>
      <w:r w:rsidRPr="00A15099">
        <w:rPr>
          <w:rFonts w:eastAsia="標楷體"/>
          <w:spacing w:val="-12"/>
          <w:sz w:val="20"/>
        </w:rPr>
        <w:t>月</w:t>
      </w:r>
      <w:r>
        <w:rPr>
          <w:rFonts w:eastAsia="標楷體" w:hint="eastAsia"/>
          <w:spacing w:val="-12"/>
          <w:sz w:val="20"/>
        </w:rPr>
        <w:t>26</w:t>
      </w:r>
      <w:r w:rsidRPr="00A15099">
        <w:rPr>
          <w:rFonts w:eastAsia="標楷體"/>
          <w:spacing w:val="-12"/>
          <w:sz w:val="20"/>
        </w:rPr>
        <w:t>日中證商業</w:t>
      </w:r>
      <w:r>
        <w:rPr>
          <w:rFonts w:eastAsia="標楷體" w:hint="eastAsia"/>
          <w:spacing w:val="-12"/>
          <w:sz w:val="20"/>
        </w:rPr>
        <w:t>三</w:t>
      </w:r>
      <w:r w:rsidRPr="00A15099">
        <w:rPr>
          <w:rFonts w:eastAsia="標楷體"/>
          <w:spacing w:val="-12"/>
          <w:sz w:val="20"/>
        </w:rPr>
        <w:t>字第</w:t>
      </w:r>
      <w:r>
        <w:rPr>
          <w:rFonts w:eastAsia="標楷體" w:hint="eastAsia"/>
          <w:spacing w:val="-12"/>
          <w:sz w:val="20"/>
        </w:rPr>
        <w:t>1100002575</w:t>
      </w:r>
      <w:r w:rsidRPr="00A15099">
        <w:rPr>
          <w:rFonts w:eastAsia="標楷體"/>
          <w:spacing w:val="-12"/>
          <w:sz w:val="20"/>
        </w:rPr>
        <w:t>號函公告</w:t>
      </w:r>
      <w:r>
        <w:rPr>
          <w:rFonts w:eastAsia="標楷體" w:hint="eastAsia"/>
          <w:spacing w:val="-12"/>
          <w:sz w:val="20"/>
        </w:rPr>
        <w:t>實</w:t>
      </w:r>
      <w:r w:rsidRPr="00A15099">
        <w:rPr>
          <w:rFonts w:eastAsia="標楷體"/>
          <w:spacing w:val="-12"/>
          <w:sz w:val="20"/>
        </w:rPr>
        <w:t>施</w:t>
      </w:r>
    </w:p>
    <w:p w14:paraId="4F778A95" w14:textId="77777777" w:rsidR="00741755" w:rsidRPr="00A15099" w:rsidRDefault="00741755" w:rsidP="00741755">
      <w:pPr>
        <w:snapToGrid w:val="0"/>
        <w:spacing w:line="340" w:lineRule="exact"/>
        <w:ind w:left="2835" w:firstLineChars="80" w:firstLine="141"/>
        <w:jc w:val="both"/>
        <w:outlineLvl w:val="0"/>
        <w:rPr>
          <w:rFonts w:eastAsia="標楷體"/>
          <w:spacing w:val="-12"/>
          <w:sz w:val="20"/>
        </w:rPr>
      </w:pPr>
      <w:r w:rsidRPr="00A15099">
        <w:rPr>
          <w:rFonts w:eastAsia="標楷體"/>
          <w:spacing w:val="-12"/>
          <w:sz w:val="20"/>
        </w:rPr>
        <w:t>金融監督管理委員會</w:t>
      </w:r>
      <w:r>
        <w:rPr>
          <w:rFonts w:eastAsia="標楷體" w:hint="eastAsia"/>
          <w:spacing w:val="-12"/>
          <w:sz w:val="20"/>
        </w:rPr>
        <w:t>112</w:t>
      </w:r>
      <w:r w:rsidRPr="00A15099">
        <w:rPr>
          <w:rFonts w:eastAsia="標楷體"/>
          <w:spacing w:val="-12"/>
          <w:sz w:val="20"/>
        </w:rPr>
        <w:t>年</w:t>
      </w:r>
      <w:r>
        <w:rPr>
          <w:rFonts w:eastAsia="標楷體" w:hint="eastAsia"/>
          <w:spacing w:val="-12"/>
          <w:sz w:val="20"/>
        </w:rPr>
        <w:t>1</w:t>
      </w:r>
      <w:r w:rsidRPr="00A15099">
        <w:rPr>
          <w:rFonts w:eastAsia="標楷體"/>
          <w:spacing w:val="-12"/>
          <w:sz w:val="20"/>
        </w:rPr>
        <w:t>月</w:t>
      </w:r>
      <w:r>
        <w:rPr>
          <w:rFonts w:eastAsia="標楷體" w:hint="eastAsia"/>
          <w:spacing w:val="-12"/>
          <w:sz w:val="20"/>
        </w:rPr>
        <w:t>11</w:t>
      </w:r>
      <w:r w:rsidRPr="00A15099">
        <w:rPr>
          <w:rFonts w:eastAsia="標楷體"/>
          <w:spacing w:val="-12"/>
          <w:sz w:val="20"/>
        </w:rPr>
        <w:t>日金管證</w:t>
      </w:r>
      <w:r>
        <w:rPr>
          <w:rFonts w:eastAsia="標楷體" w:hint="eastAsia"/>
          <w:spacing w:val="-12"/>
          <w:sz w:val="20"/>
        </w:rPr>
        <w:t>券</w:t>
      </w:r>
      <w:r w:rsidRPr="00A15099">
        <w:rPr>
          <w:rFonts w:eastAsia="標楷體"/>
          <w:spacing w:val="-12"/>
          <w:sz w:val="20"/>
        </w:rPr>
        <w:t>字第</w:t>
      </w:r>
      <w:r>
        <w:rPr>
          <w:rFonts w:eastAsia="標楷體" w:hint="eastAsia"/>
          <w:spacing w:val="-12"/>
          <w:sz w:val="20"/>
        </w:rPr>
        <w:t>1110151663</w:t>
      </w:r>
      <w:r w:rsidRPr="00A15099">
        <w:rPr>
          <w:rFonts w:eastAsia="標楷體"/>
          <w:spacing w:val="-12"/>
          <w:sz w:val="20"/>
        </w:rPr>
        <w:t>號函</w:t>
      </w:r>
      <w:r>
        <w:rPr>
          <w:rFonts w:eastAsia="標楷體" w:hint="eastAsia"/>
          <w:spacing w:val="-12"/>
          <w:sz w:val="20"/>
        </w:rPr>
        <w:t>同意</w:t>
      </w:r>
      <w:r w:rsidRPr="00A15099">
        <w:rPr>
          <w:rFonts w:eastAsia="標楷體"/>
          <w:spacing w:val="-12"/>
          <w:sz w:val="20"/>
        </w:rPr>
        <w:t>備查</w:t>
      </w:r>
    </w:p>
    <w:p w14:paraId="380C51C4" w14:textId="77777777" w:rsidR="00741755" w:rsidRDefault="00741755" w:rsidP="00741755">
      <w:pPr>
        <w:spacing w:line="340" w:lineRule="exact"/>
        <w:ind w:leftChars="-59" w:left="-1" w:hangingChars="80" w:hanging="141"/>
        <w:jc w:val="both"/>
        <w:rPr>
          <w:rFonts w:eastAsia="標楷體"/>
          <w:spacing w:val="-12"/>
          <w:sz w:val="20"/>
        </w:rPr>
      </w:pPr>
      <w:r>
        <w:rPr>
          <w:rFonts w:eastAsia="標楷體" w:hint="eastAsia"/>
          <w:spacing w:val="-12"/>
          <w:sz w:val="20"/>
        </w:rPr>
        <w:t xml:space="preserve">                                         </w:t>
      </w:r>
      <w:r w:rsidRPr="00A15099">
        <w:rPr>
          <w:rFonts w:eastAsia="標楷體"/>
          <w:spacing w:val="-12"/>
          <w:sz w:val="20"/>
        </w:rPr>
        <w:t>中華民國證券商業同業公會</w:t>
      </w:r>
      <w:r>
        <w:rPr>
          <w:rFonts w:eastAsia="標楷體" w:hint="eastAsia"/>
          <w:spacing w:val="-12"/>
          <w:sz w:val="20"/>
        </w:rPr>
        <w:t>112</w:t>
      </w:r>
      <w:r w:rsidRPr="00A15099">
        <w:rPr>
          <w:rFonts w:eastAsia="標楷體"/>
          <w:spacing w:val="-12"/>
          <w:sz w:val="20"/>
        </w:rPr>
        <w:t>年</w:t>
      </w:r>
      <w:r>
        <w:rPr>
          <w:rFonts w:eastAsia="標楷體" w:hint="eastAsia"/>
          <w:spacing w:val="-12"/>
          <w:sz w:val="20"/>
        </w:rPr>
        <w:t>1</w:t>
      </w:r>
      <w:r w:rsidRPr="00A15099">
        <w:rPr>
          <w:rFonts w:eastAsia="標楷體"/>
          <w:spacing w:val="-12"/>
          <w:sz w:val="20"/>
        </w:rPr>
        <w:t>月</w:t>
      </w:r>
      <w:r>
        <w:rPr>
          <w:rFonts w:eastAsia="標楷體" w:hint="eastAsia"/>
          <w:spacing w:val="-12"/>
          <w:sz w:val="20"/>
        </w:rPr>
        <w:t>13</w:t>
      </w:r>
      <w:r w:rsidRPr="00A15099">
        <w:rPr>
          <w:rFonts w:eastAsia="標楷體"/>
          <w:spacing w:val="-12"/>
          <w:sz w:val="20"/>
        </w:rPr>
        <w:t>日中證商業</w:t>
      </w:r>
      <w:r>
        <w:rPr>
          <w:rFonts w:eastAsia="標楷體" w:hint="eastAsia"/>
          <w:spacing w:val="-12"/>
          <w:sz w:val="20"/>
        </w:rPr>
        <w:t>三</w:t>
      </w:r>
      <w:r w:rsidRPr="00A15099">
        <w:rPr>
          <w:rFonts w:eastAsia="標楷體"/>
          <w:spacing w:val="-12"/>
          <w:sz w:val="20"/>
        </w:rPr>
        <w:t>字第</w:t>
      </w:r>
      <w:r>
        <w:rPr>
          <w:rFonts w:eastAsia="標楷體" w:hint="eastAsia"/>
          <w:spacing w:val="-12"/>
          <w:sz w:val="20"/>
        </w:rPr>
        <w:t>1120000275</w:t>
      </w:r>
      <w:r w:rsidRPr="00A15099">
        <w:rPr>
          <w:rFonts w:eastAsia="標楷體"/>
          <w:spacing w:val="-12"/>
          <w:sz w:val="20"/>
        </w:rPr>
        <w:t>號函公告</w:t>
      </w:r>
      <w:r>
        <w:rPr>
          <w:rFonts w:eastAsia="標楷體" w:hint="eastAsia"/>
          <w:spacing w:val="-12"/>
          <w:sz w:val="20"/>
        </w:rPr>
        <w:t>實</w:t>
      </w:r>
      <w:r w:rsidRPr="00A15099">
        <w:rPr>
          <w:rFonts w:eastAsia="標楷體"/>
          <w:spacing w:val="-12"/>
          <w:sz w:val="20"/>
        </w:rPr>
        <w:t>施</w:t>
      </w:r>
    </w:p>
    <w:p w14:paraId="3119FFCD" w14:textId="16292ED8" w:rsidR="003124A5" w:rsidRPr="00A15099" w:rsidRDefault="003124A5" w:rsidP="003124A5">
      <w:pPr>
        <w:snapToGrid w:val="0"/>
        <w:spacing w:line="340" w:lineRule="exact"/>
        <w:ind w:left="2835" w:firstLineChars="80" w:firstLine="141"/>
        <w:jc w:val="both"/>
        <w:outlineLvl w:val="0"/>
        <w:rPr>
          <w:rFonts w:eastAsia="標楷體"/>
          <w:spacing w:val="-12"/>
          <w:sz w:val="20"/>
        </w:rPr>
      </w:pPr>
      <w:r w:rsidRPr="00A15099">
        <w:rPr>
          <w:rFonts w:eastAsia="標楷體"/>
          <w:spacing w:val="-12"/>
          <w:sz w:val="20"/>
        </w:rPr>
        <w:t>金融監督管理委員會</w:t>
      </w:r>
      <w:r>
        <w:rPr>
          <w:rFonts w:eastAsia="標楷體" w:hint="eastAsia"/>
          <w:spacing w:val="-12"/>
          <w:sz w:val="20"/>
        </w:rPr>
        <w:t>114</w:t>
      </w:r>
      <w:r w:rsidRPr="00A15099">
        <w:rPr>
          <w:rFonts w:eastAsia="標楷體"/>
          <w:spacing w:val="-12"/>
          <w:sz w:val="20"/>
        </w:rPr>
        <w:t>年</w:t>
      </w:r>
      <w:r>
        <w:rPr>
          <w:rFonts w:eastAsia="標楷體" w:hint="eastAsia"/>
          <w:spacing w:val="-12"/>
          <w:sz w:val="20"/>
        </w:rPr>
        <w:t>7</w:t>
      </w:r>
      <w:r w:rsidRPr="00A15099">
        <w:rPr>
          <w:rFonts w:eastAsia="標楷體"/>
          <w:spacing w:val="-12"/>
          <w:sz w:val="20"/>
        </w:rPr>
        <w:t>月</w:t>
      </w:r>
      <w:r>
        <w:rPr>
          <w:rFonts w:eastAsia="標楷體" w:hint="eastAsia"/>
          <w:spacing w:val="-12"/>
          <w:sz w:val="20"/>
        </w:rPr>
        <w:t>22</w:t>
      </w:r>
      <w:r w:rsidRPr="00A15099">
        <w:rPr>
          <w:rFonts w:eastAsia="標楷體"/>
          <w:spacing w:val="-12"/>
          <w:sz w:val="20"/>
        </w:rPr>
        <w:t>日金管證</w:t>
      </w:r>
      <w:r>
        <w:rPr>
          <w:rFonts w:eastAsia="標楷體" w:hint="eastAsia"/>
          <w:spacing w:val="-12"/>
          <w:sz w:val="20"/>
        </w:rPr>
        <w:t>券</w:t>
      </w:r>
      <w:r w:rsidRPr="00A15099">
        <w:rPr>
          <w:rFonts w:eastAsia="標楷體"/>
          <w:spacing w:val="-12"/>
          <w:sz w:val="20"/>
        </w:rPr>
        <w:t>字第</w:t>
      </w:r>
      <w:r w:rsidRPr="003124A5">
        <w:rPr>
          <w:rFonts w:eastAsia="標楷體"/>
          <w:spacing w:val="-12"/>
          <w:sz w:val="20"/>
        </w:rPr>
        <w:t>1140348731</w:t>
      </w:r>
      <w:r w:rsidRPr="003124A5">
        <w:rPr>
          <w:rFonts w:eastAsia="標楷體"/>
          <w:spacing w:val="-12"/>
          <w:sz w:val="20"/>
        </w:rPr>
        <w:t>號</w:t>
      </w:r>
      <w:r>
        <w:rPr>
          <w:rFonts w:eastAsia="標楷體" w:hint="eastAsia"/>
          <w:spacing w:val="-12"/>
          <w:sz w:val="20"/>
        </w:rPr>
        <w:t>函同意</w:t>
      </w:r>
      <w:r w:rsidRPr="00A15099">
        <w:rPr>
          <w:rFonts w:eastAsia="標楷體"/>
          <w:spacing w:val="-12"/>
          <w:sz w:val="20"/>
        </w:rPr>
        <w:t>備查</w:t>
      </w:r>
    </w:p>
    <w:p w14:paraId="4D77316A" w14:textId="3733E222" w:rsidR="003124A5" w:rsidRDefault="003124A5" w:rsidP="003124A5">
      <w:pPr>
        <w:spacing w:line="340" w:lineRule="exact"/>
        <w:ind w:leftChars="-59" w:left="-1" w:hangingChars="80" w:hanging="141"/>
        <w:jc w:val="both"/>
        <w:rPr>
          <w:rFonts w:eastAsia="標楷體"/>
          <w:spacing w:val="-12"/>
          <w:sz w:val="20"/>
        </w:rPr>
      </w:pPr>
      <w:r>
        <w:rPr>
          <w:rFonts w:eastAsia="標楷體" w:hint="eastAsia"/>
          <w:spacing w:val="-12"/>
          <w:sz w:val="20"/>
        </w:rPr>
        <w:t xml:space="preserve">                                         </w:t>
      </w:r>
      <w:r w:rsidRPr="00A15099">
        <w:rPr>
          <w:rFonts w:eastAsia="標楷體"/>
          <w:spacing w:val="-12"/>
          <w:sz w:val="20"/>
        </w:rPr>
        <w:t>中華民國證券商業同業公會</w:t>
      </w:r>
      <w:r>
        <w:rPr>
          <w:rFonts w:eastAsia="標楷體" w:hint="eastAsia"/>
          <w:spacing w:val="-12"/>
          <w:sz w:val="20"/>
        </w:rPr>
        <w:t>114</w:t>
      </w:r>
      <w:r w:rsidRPr="00A15099">
        <w:rPr>
          <w:rFonts w:eastAsia="標楷體"/>
          <w:spacing w:val="-12"/>
          <w:sz w:val="20"/>
        </w:rPr>
        <w:t>年</w:t>
      </w:r>
      <w:r>
        <w:rPr>
          <w:rFonts w:eastAsia="標楷體" w:hint="eastAsia"/>
          <w:spacing w:val="-12"/>
          <w:sz w:val="20"/>
        </w:rPr>
        <w:t>7</w:t>
      </w:r>
      <w:r w:rsidRPr="00A15099">
        <w:rPr>
          <w:rFonts w:eastAsia="標楷體"/>
          <w:spacing w:val="-12"/>
          <w:sz w:val="20"/>
        </w:rPr>
        <w:t>月</w:t>
      </w:r>
      <w:r w:rsidR="00FF71B9">
        <w:rPr>
          <w:rFonts w:eastAsia="標楷體" w:hint="eastAsia"/>
          <w:spacing w:val="-12"/>
          <w:sz w:val="20"/>
        </w:rPr>
        <w:t>24</w:t>
      </w:r>
      <w:r w:rsidRPr="00A15099">
        <w:rPr>
          <w:rFonts w:eastAsia="標楷體"/>
          <w:spacing w:val="-12"/>
          <w:sz w:val="20"/>
        </w:rPr>
        <w:t>日中證商業</w:t>
      </w:r>
      <w:r>
        <w:rPr>
          <w:rFonts w:eastAsia="標楷體" w:hint="eastAsia"/>
          <w:spacing w:val="-12"/>
          <w:sz w:val="20"/>
        </w:rPr>
        <w:t>三</w:t>
      </w:r>
      <w:r w:rsidRPr="00A15099">
        <w:rPr>
          <w:rFonts w:eastAsia="標楷體"/>
          <w:spacing w:val="-12"/>
          <w:sz w:val="20"/>
        </w:rPr>
        <w:t>字第</w:t>
      </w:r>
      <w:r w:rsidR="00FF71B9" w:rsidRPr="00FF71B9">
        <w:rPr>
          <w:rFonts w:eastAsia="標楷體"/>
          <w:spacing w:val="-12"/>
          <w:sz w:val="20"/>
        </w:rPr>
        <w:t>1140003806</w:t>
      </w:r>
      <w:r w:rsidRPr="00A15099">
        <w:rPr>
          <w:rFonts w:eastAsia="標楷體"/>
          <w:spacing w:val="-12"/>
          <w:sz w:val="20"/>
        </w:rPr>
        <w:t>號函公告</w:t>
      </w:r>
      <w:r>
        <w:rPr>
          <w:rFonts w:eastAsia="標楷體" w:hint="eastAsia"/>
          <w:spacing w:val="-12"/>
          <w:sz w:val="20"/>
        </w:rPr>
        <w:t>實</w:t>
      </w:r>
      <w:r w:rsidRPr="00A15099">
        <w:rPr>
          <w:rFonts w:eastAsia="標楷體"/>
          <w:spacing w:val="-12"/>
          <w:sz w:val="20"/>
        </w:rPr>
        <w:t>施</w:t>
      </w:r>
    </w:p>
    <w:p w14:paraId="37533502" w14:textId="70AF9675" w:rsidR="003124A5" w:rsidRPr="003124A5" w:rsidRDefault="003124A5" w:rsidP="00741755">
      <w:pPr>
        <w:spacing w:line="340" w:lineRule="exact"/>
        <w:ind w:leftChars="-59" w:left="-1" w:hangingChars="80" w:hanging="141"/>
        <w:jc w:val="both"/>
        <w:rPr>
          <w:rFonts w:eastAsia="標楷體"/>
          <w:spacing w:val="-12"/>
          <w:sz w:val="20"/>
        </w:rPr>
      </w:pPr>
    </w:p>
    <w:p w14:paraId="472B5BF8" w14:textId="77777777" w:rsidR="00741755" w:rsidRPr="00112890" w:rsidRDefault="00741755" w:rsidP="00C95835">
      <w:pPr>
        <w:spacing w:line="340" w:lineRule="exact"/>
        <w:jc w:val="both"/>
        <w:rPr>
          <w:rFonts w:eastAsia="標楷體"/>
          <w:spacing w:val="-12"/>
          <w:sz w:val="20"/>
        </w:rPr>
      </w:pPr>
    </w:p>
    <w:p w14:paraId="6574104F" w14:textId="77777777" w:rsidR="00741755" w:rsidRPr="00032750" w:rsidRDefault="00741755" w:rsidP="00741755">
      <w:pPr>
        <w:spacing w:afterLines="50" w:after="180"/>
        <w:jc w:val="right"/>
        <w:rPr>
          <w:rFonts w:ascii="Times New Roman" w:eastAsia="標楷體" w:hAnsi="Times New Roman"/>
        </w:rPr>
      </w:pPr>
    </w:p>
    <w:p w14:paraId="30A29106" w14:textId="77777777" w:rsidR="00741755" w:rsidRPr="00E20A06" w:rsidRDefault="00741755" w:rsidP="00741755">
      <w:pPr>
        <w:pStyle w:val="a7"/>
        <w:numPr>
          <w:ilvl w:val="0"/>
          <w:numId w:val="2"/>
        </w:numPr>
        <w:spacing w:line="480" w:lineRule="exact"/>
        <w:ind w:leftChars="0" w:left="1120" w:hangingChars="400" w:hanging="1120"/>
        <w:rPr>
          <w:rFonts w:ascii="標楷體" w:eastAsia="標楷體" w:hAnsi="標楷體"/>
          <w:sz w:val="28"/>
          <w:szCs w:val="28"/>
        </w:rPr>
      </w:pPr>
      <w:r w:rsidRPr="007D5D69">
        <w:rPr>
          <w:rFonts w:ascii="標楷體" w:eastAsia="標楷體" w:hAnsi="標楷體" w:hint="eastAsia"/>
          <w:sz w:val="28"/>
          <w:szCs w:val="28"/>
        </w:rPr>
        <w:t>（</w:t>
      </w:r>
      <w:r>
        <w:rPr>
          <w:rFonts w:ascii="標楷體" w:eastAsia="標楷體" w:hAnsi="標楷體" w:hint="eastAsia"/>
          <w:sz w:val="28"/>
          <w:szCs w:val="28"/>
        </w:rPr>
        <w:t>規範</w:t>
      </w:r>
      <w:r w:rsidRPr="007D5D69">
        <w:rPr>
          <w:rFonts w:ascii="標楷體" w:eastAsia="標楷體" w:hAnsi="標楷體" w:hint="eastAsia"/>
          <w:sz w:val="28"/>
          <w:szCs w:val="28"/>
        </w:rPr>
        <w:t>目的）</w:t>
      </w:r>
      <w:r>
        <w:rPr>
          <w:rFonts w:ascii="標楷體" w:eastAsia="標楷體" w:hAnsi="標楷體"/>
          <w:sz w:val="28"/>
          <w:szCs w:val="28"/>
        </w:rPr>
        <w:br/>
      </w:r>
      <w:r w:rsidRPr="00E20A06">
        <w:rPr>
          <w:rFonts w:ascii="標楷體" w:eastAsia="標楷體" w:hAnsi="標楷體" w:hint="eastAsia"/>
          <w:sz w:val="28"/>
          <w:szCs w:val="28"/>
        </w:rPr>
        <w:t>為提升對基金投資人之服務品質並保障其權益，特訂定本自律規範。</w:t>
      </w:r>
    </w:p>
    <w:p w14:paraId="67A2635A" w14:textId="77777777" w:rsidR="00741755" w:rsidRPr="00E20A06" w:rsidRDefault="00741755" w:rsidP="00741755"/>
    <w:p w14:paraId="5BCA5B2B" w14:textId="77777777" w:rsidR="00741755" w:rsidRPr="00E20A06" w:rsidRDefault="00741755" w:rsidP="00741755">
      <w:pPr>
        <w:pStyle w:val="a7"/>
        <w:numPr>
          <w:ilvl w:val="0"/>
          <w:numId w:val="2"/>
        </w:numPr>
        <w:spacing w:line="480" w:lineRule="exact"/>
        <w:ind w:leftChars="0" w:left="1120" w:hangingChars="400" w:hanging="1120"/>
        <w:rPr>
          <w:rFonts w:ascii="標楷體" w:eastAsia="標楷體" w:hAnsi="標楷體"/>
          <w:sz w:val="28"/>
          <w:szCs w:val="28"/>
        </w:rPr>
      </w:pPr>
      <w:r w:rsidRPr="007D5D69">
        <w:rPr>
          <w:rFonts w:ascii="標楷體" w:eastAsia="標楷體" w:hAnsi="標楷體" w:hint="eastAsia"/>
          <w:sz w:val="28"/>
          <w:szCs w:val="28"/>
        </w:rPr>
        <w:t>（法律適用）</w:t>
      </w:r>
      <w:r>
        <w:rPr>
          <w:rFonts w:ascii="標楷體" w:eastAsia="標楷體" w:hAnsi="標楷體" w:hint="eastAsia"/>
          <w:sz w:val="28"/>
          <w:szCs w:val="28"/>
        </w:rPr>
        <w:br/>
      </w:r>
      <w:r w:rsidRPr="00E20A06">
        <w:rPr>
          <w:rFonts w:ascii="標楷體" w:eastAsia="標楷體" w:hAnsi="標楷體" w:hint="eastAsia"/>
          <w:sz w:val="28"/>
          <w:szCs w:val="28"/>
        </w:rPr>
        <w:t>證券商受證券投資信託事業委任擔任證券投資信託基金之銷售機構辦理基金銷售業務，應依「證券投資信託事業募集證券投資信託基金處理準則」、中華民國證券投資信託暨顧問商業同業公會「證券投資信託基金募集發行銷售及其申購或買回作業程序」等相關規定及本公會相關規定辦理。</w:t>
      </w:r>
      <w:r>
        <w:rPr>
          <w:rFonts w:ascii="標楷體" w:eastAsia="標楷體" w:hAnsi="標楷體"/>
          <w:sz w:val="28"/>
          <w:szCs w:val="28"/>
        </w:rPr>
        <w:br/>
      </w:r>
      <w:r w:rsidRPr="00E20A06">
        <w:rPr>
          <w:rFonts w:ascii="標楷體" w:eastAsia="標楷體" w:hAnsi="標楷體" w:hint="eastAsia"/>
          <w:sz w:val="28"/>
          <w:szCs w:val="28"/>
        </w:rPr>
        <w:t>證券商受總代理人委任擔任境外基金之銷售機構辦理基金銷售業務，應依「境外基金管理辦法」、「證券商受託買賣外國有價證券管理規則」、中華民國證券投資信託暨顧問商業同業公會相關規定及本公會相關規定辦理。</w:t>
      </w:r>
      <w:r>
        <w:rPr>
          <w:rFonts w:ascii="標楷體" w:eastAsia="標楷體" w:hAnsi="標楷體"/>
          <w:sz w:val="28"/>
          <w:szCs w:val="28"/>
        </w:rPr>
        <w:br/>
      </w:r>
      <w:r w:rsidRPr="00E20A06">
        <w:rPr>
          <w:rFonts w:ascii="標楷體" w:eastAsia="標楷體" w:hAnsi="標楷體" w:hint="eastAsia"/>
          <w:sz w:val="28"/>
          <w:szCs w:val="28"/>
        </w:rPr>
        <w:t>證券商受期貨信託事業委任擔任期貨信託基金之銷售機構辦理基金銷售業務，應依「期貨信託基金管理辦法」、中華民國期貨業商業同業公會「期貨信託基金之募集、發行、銷售及申購買回作業程序」等相關規定及本公會相關規定辦理。</w:t>
      </w:r>
      <w:r>
        <w:rPr>
          <w:rFonts w:ascii="標楷體" w:eastAsia="標楷體" w:hAnsi="標楷體"/>
          <w:sz w:val="28"/>
          <w:szCs w:val="28"/>
        </w:rPr>
        <w:br/>
      </w:r>
      <w:r w:rsidRPr="00E20A06">
        <w:rPr>
          <w:rFonts w:ascii="標楷體" w:eastAsia="標楷體" w:hAnsi="標楷體" w:hint="eastAsia"/>
          <w:sz w:val="28"/>
          <w:szCs w:val="28"/>
        </w:rPr>
        <w:t>證券商辦理前三項基金銷售業務並應符合金融消費者保護法及相關授權子法之規定。</w:t>
      </w:r>
    </w:p>
    <w:p w14:paraId="7D187AE7" w14:textId="77777777" w:rsidR="00741755" w:rsidRDefault="00741755" w:rsidP="00741755"/>
    <w:p w14:paraId="2F2FDA8B" w14:textId="515FC2C3" w:rsidR="00741755" w:rsidRPr="00AC63BF" w:rsidRDefault="00741755" w:rsidP="00741755">
      <w:pPr>
        <w:pStyle w:val="a7"/>
        <w:numPr>
          <w:ilvl w:val="0"/>
          <w:numId w:val="2"/>
        </w:numPr>
        <w:spacing w:line="480" w:lineRule="exact"/>
        <w:ind w:leftChars="0" w:left="1120" w:hangingChars="400" w:hanging="1120"/>
        <w:rPr>
          <w:rFonts w:ascii="標楷體" w:eastAsia="標楷體" w:hAnsi="標楷體"/>
          <w:sz w:val="28"/>
          <w:szCs w:val="28"/>
        </w:rPr>
      </w:pPr>
      <w:r w:rsidRPr="007D5D69">
        <w:rPr>
          <w:rFonts w:ascii="標楷體" w:eastAsia="標楷體" w:hAnsi="標楷體" w:hint="eastAsia"/>
          <w:sz w:val="28"/>
          <w:szCs w:val="28"/>
        </w:rPr>
        <w:lastRenderedPageBreak/>
        <w:t>（誠信原則）</w:t>
      </w:r>
      <w:r>
        <w:rPr>
          <w:rFonts w:ascii="標楷體" w:eastAsia="標楷體" w:hAnsi="標楷體" w:hint="eastAsia"/>
          <w:sz w:val="28"/>
          <w:szCs w:val="28"/>
        </w:rPr>
        <w:br/>
      </w:r>
      <w:r w:rsidRPr="00E20A06">
        <w:rPr>
          <w:rFonts w:ascii="標楷體" w:eastAsia="標楷體" w:hAnsi="標楷體" w:hint="eastAsia"/>
          <w:sz w:val="28"/>
          <w:szCs w:val="28"/>
        </w:rPr>
        <w:t>證券商及其基金銷售業務人員，應盡善良管理人之注意義務，本誠實信用原則，辦理基金銷售業務</w:t>
      </w:r>
      <w:r w:rsidR="00AC63BF" w:rsidRPr="00AC63BF">
        <w:rPr>
          <w:rFonts w:ascii="Times New Roman" w:eastAsia="標楷體" w:hAnsi="標楷體" w:hint="eastAsia"/>
          <w:color w:val="FF0000"/>
          <w:sz w:val="28"/>
          <w:szCs w:val="28"/>
          <w:u w:val="single"/>
        </w:rPr>
        <w:t>並應注意下列事項：</w:t>
      </w:r>
    </w:p>
    <w:p w14:paraId="21475496" w14:textId="59711ECC" w:rsidR="00AC63BF" w:rsidRPr="00AC63BF" w:rsidRDefault="00AC63BF" w:rsidP="00AC63BF">
      <w:pPr>
        <w:pStyle w:val="a7"/>
        <w:numPr>
          <w:ilvl w:val="0"/>
          <w:numId w:val="10"/>
        </w:numPr>
        <w:spacing w:line="440" w:lineRule="exact"/>
        <w:ind w:leftChars="0"/>
        <w:jc w:val="both"/>
        <w:rPr>
          <w:rFonts w:ascii="Times New Roman" w:eastAsia="標楷體" w:hAnsi="標楷體"/>
          <w:color w:val="FF0000"/>
          <w:sz w:val="28"/>
          <w:szCs w:val="28"/>
          <w:u w:val="single"/>
        </w:rPr>
      </w:pPr>
      <w:bookmarkStart w:id="0" w:name="_Hlk204096617"/>
      <w:r w:rsidRPr="00AC63BF">
        <w:rPr>
          <w:rFonts w:ascii="Times New Roman" w:eastAsia="標楷體" w:hAnsi="標楷體" w:hint="eastAsia"/>
          <w:color w:val="FF0000"/>
          <w:sz w:val="28"/>
          <w:szCs w:val="28"/>
          <w:u w:val="single"/>
        </w:rPr>
        <w:t>參與基金募集前，應將證券商銷售人力與銷售量能納入考量，以確保銷售行為的專業性，提升客戶服務品質。</w:t>
      </w:r>
    </w:p>
    <w:p w14:paraId="79C0E53F" w14:textId="77777777" w:rsidR="00AC63BF" w:rsidRPr="00AC63BF" w:rsidRDefault="00AC63BF" w:rsidP="00AC63BF">
      <w:pPr>
        <w:pStyle w:val="a7"/>
        <w:numPr>
          <w:ilvl w:val="0"/>
          <w:numId w:val="10"/>
        </w:numPr>
        <w:spacing w:line="440" w:lineRule="exact"/>
        <w:ind w:leftChars="0"/>
        <w:jc w:val="both"/>
        <w:rPr>
          <w:rFonts w:ascii="Times New Roman" w:eastAsia="標楷體" w:hAnsi="標楷體"/>
          <w:color w:val="FF0000"/>
          <w:sz w:val="28"/>
          <w:szCs w:val="28"/>
          <w:u w:val="single"/>
        </w:rPr>
      </w:pPr>
      <w:r w:rsidRPr="00AC63BF">
        <w:rPr>
          <w:rFonts w:ascii="Times New Roman" w:eastAsia="標楷體" w:hAnsi="標楷體" w:hint="eastAsia"/>
          <w:color w:val="FF0000"/>
          <w:sz w:val="28"/>
          <w:szCs w:val="28"/>
          <w:u w:val="single"/>
        </w:rPr>
        <w:t>不得以不正當方式使基金銷售業務人員為達一定銷售金額致勸誘客戶認購基金之情事。</w:t>
      </w:r>
    </w:p>
    <w:p w14:paraId="7EEB655E" w14:textId="29CF2D7B" w:rsidR="00AC63BF" w:rsidRPr="00AC63BF" w:rsidRDefault="00AC63BF" w:rsidP="00AC63BF">
      <w:pPr>
        <w:pStyle w:val="a7"/>
        <w:numPr>
          <w:ilvl w:val="0"/>
          <w:numId w:val="10"/>
        </w:numPr>
        <w:spacing w:line="440" w:lineRule="exact"/>
        <w:ind w:leftChars="0"/>
        <w:jc w:val="both"/>
        <w:rPr>
          <w:rFonts w:ascii="Times New Roman" w:eastAsia="標楷體" w:hAnsi="標楷體"/>
          <w:color w:val="FF0000"/>
          <w:sz w:val="28"/>
          <w:szCs w:val="28"/>
          <w:u w:val="single"/>
        </w:rPr>
      </w:pPr>
      <w:r w:rsidRPr="00AC63BF">
        <w:rPr>
          <w:rFonts w:ascii="Times New Roman" w:eastAsia="標楷體" w:hAnsi="標楷體" w:hint="eastAsia"/>
          <w:color w:val="FF0000"/>
          <w:sz w:val="28"/>
          <w:szCs w:val="28"/>
          <w:u w:val="single"/>
        </w:rPr>
        <w:t>不得有鼓勵或引導民眾以借貸方式投資基金致客戶有過度擴張信用承擔過高風險之情事。</w:t>
      </w:r>
      <w:bookmarkEnd w:id="0"/>
    </w:p>
    <w:p w14:paraId="59DFCC41" w14:textId="77777777" w:rsidR="00741755" w:rsidRPr="00097137" w:rsidRDefault="00741755" w:rsidP="00741755">
      <w:pPr>
        <w:pStyle w:val="a7"/>
        <w:spacing w:line="480" w:lineRule="exact"/>
        <w:ind w:leftChars="0" w:left="0"/>
        <w:rPr>
          <w:rFonts w:ascii="標楷體" w:eastAsia="標楷體" w:hAnsi="標楷體"/>
          <w:sz w:val="28"/>
          <w:szCs w:val="28"/>
        </w:rPr>
      </w:pPr>
    </w:p>
    <w:p w14:paraId="79ABB792" w14:textId="77777777" w:rsidR="00741755" w:rsidRPr="00097137" w:rsidRDefault="00741755" w:rsidP="00741755">
      <w:pPr>
        <w:pStyle w:val="a7"/>
        <w:numPr>
          <w:ilvl w:val="0"/>
          <w:numId w:val="2"/>
        </w:numPr>
        <w:spacing w:line="480" w:lineRule="exact"/>
        <w:ind w:leftChars="0" w:left="1120" w:hangingChars="400" w:hanging="1120"/>
        <w:rPr>
          <w:rFonts w:ascii="標楷體" w:eastAsia="標楷體" w:hAnsi="標楷體"/>
          <w:sz w:val="28"/>
          <w:szCs w:val="28"/>
        </w:rPr>
      </w:pPr>
      <w:r w:rsidRPr="00097137">
        <w:rPr>
          <w:rFonts w:ascii="標楷體" w:eastAsia="標楷體" w:hAnsi="標楷體" w:hint="eastAsia"/>
          <w:sz w:val="28"/>
          <w:szCs w:val="28"/>
        </w:rPr>
        <w:t>(</w:t>
      </w:r>
      <w:bookmarkStart w:id="1" w:name="_Hlk115180408"/>
      <w:r w:rsidRPr="00097137">
        <w:rPr>
          <w:rFonts w:ascii="標楷體" w:eastAsia="標楷體" w:hAnsi="標楷體" w:hint="eastAsia"/>
          <w:sz w:val="28"/>
          <w:szCs w:val="28"/>
        </w:rPr>
        <w:t>充分瞭解客戶</w:t>
      </w:r>
      <w:bookmarkEnd w:id="1"/>
      <w:r w:rsidRPr="00097137">
        <w:rPr>
          <w:rFonts w:ascii="標楷體" w:eastAsia="標楷體" w:hAnsi="標楷體" w:hint="eastAsia"/>
          <w:sz w:val="28"/>
          <w:szCs w:val="28"/>
        </w:rPr>
        <w:t>)</w:t>
      </w:r>
    </w:p>
    <w:p w14:paraId="4BAE53B3" w14:textId="77777777" w:rsidR="00741755" w:rsidRPr="00B67379" w:rsidRDefault="00741755" w:rsidP="00741755">
      <w:pPr>
        <w:pStyle w:val="a7"/>
        <w:spacing w:line="480" w:lineRule="exact"/>
        <w:ind w:leftChars="0" w:left="1120"/>
        <w:rPr>
          <w:rFonts w:ascii="標楷體" w:eastAsia="標楷體" w:hAnsi="標楷體"/>
          <w:sz w:val="28"/>
          <w:szCs w:val="28"/>
        </w:rPr>
      </w:pPr>
      <w:r w:rsidRPr="00B67379">
        <w:rPr>
          <w:rFonts w:ascii="標楷體" w:eastAsia="標楷體" w:hAnsi="標楷體" w:hint="eastAsia"/>
          <w:sz w:val="28"/>
          <w:szCs w:val="28"/>
        </w:rPr>
        <w:t>證券商辦理基金銷售業務，於訂立契約前</w:t>
      </w:r>
      <w:r>
        <w:rPr>
          <w:rFonts w:ascii="標楷體" w:eastAsia="標楷體" w:hAnsi="標楷體" w:hint="eastAsia"/>
          <w:sz w:val="28"/>
          <w:szCs w:val="28"/>
        </w:rPr>
        <w:t>，</w:t>
      </w:r>
      <w:r w:rsidRPr="00B67379">
        <w:rPr>
          <w:rFonts w:ascii="標楷體" w:eastAsia="標楷體" w:hAnsi="標楷體" w:hint="eastAsia"/>
          <w:sz w:val="28"/>
          <w:szCs w:val="28"/>
        </w:rPr>
        <w:t>應充分瞭解客戶，訂定接受客戶原則及瞭解客戶審查作業程序，</w:t>
      </w:r>
      <w:r w:rsidRPr="00B97245">
        <w:rPr>
          <w:rFonts w:ascii="標楷體" w:eastAsia="標楷體" w:hAnsi="標楷體" w:hint="eastAsia"/>
          <w:sz w:val="28"/>
          <w:szCs w:val="28"/>
        </w:rPr>
        <w:t>對於明知已屬明顯弱勢族群投資人，包括年齡為六十五歲以上、教育程度為國中畢業以下或有全民健康保險重大傷病證明等，不主動介紹屬高風險之基金產品，</w:t>
      </w:r>
      <w:r w:rsidRPr="00B67379">
        <w:rPr>
          <w:rFonts w:ascii="標楷體" w:eastAsia="標楷體" w:hAnsi="標楷體" w:hint="eastAsia"/>
          <w:sz w:val="28"/>
          <w:szCs w:val="28"/>
        </w:rPr>
        <w:t>留存之基本資料應包括客戶之身分、財務背景、所得與資金來源、風險偏好、過往投資經驗及投資目的與需求等，並綜合考量下列事項，區分客戶之風險承受等級：</w:t>
      </w:r>
    </w:p>
    <w:p w14:paraId="79CDD703" w14:textId="77777777" w:rsidR="00741755" w:rsidRPr="00013AA0" w:rsidRDefault="00741755" w:rsidP="00741755">
      <w:pPr>
        <w:pStyle w:val="a7"/>
        <w:numPr>
          <w:ilvl w:val="0"/>
          <w:numId w:val="1"/>
        </w:numPr>
        <w:spacing w:line="480" w:lineRule="exact"/>
        <w:ind w:leftChars="0" w:left="1701" w:right="57" w:hanging="600"/>
        <w:jc w:val="both"/>
        <w:rPr>
          <w:rFonts w:ascii="Times New Roman" w:eastAsia="標楷體" w:hAnsi="標楷體"/>
          <w:color w:val="000000"/>
          <w:sz w:val="28"/>
          <w:szCs w:val="28"/>
        </w:rPr>
      </w:pPr>
      <w:r w:rsidRPr="00013AA0">
        <w:rPr>
          <w:rFonts w:ascii="Times New Roman" w:eastAsia="標楷體" w:hAnsi="標楷體" w:hint="eastAsia"/>
          <w:color w:val="000000"/>
          <w:sz w:val="28"/>
          <w:szCs w:val="28"/>
        </w:rPr>
        <w:t>客戶資金操作狀況及專業能力。</w:t>
      </w:r>
    </w:p>
    <w:p w14:paraId="68BE77E3" w14:textId="77777777" w:rsidR="00741755" w:rsidRPr="00013AA0" w:rsidRDefault="00741755" w:rsidP="00741755">
      <w:pPr>
        <w:pStyle w:val="a7"/>
        <w:numPr>
          <w:ilvl w:val="0"/>
          <w:numId w:val="1"/>
        </w:numPr>
        <w:spacing w:line="480" w:lineRule="exact"/>
        <w:ind w:leftChars="0" w:left="1701" w:right="57" w:hanging="600"/>
        <w:jc w:val="both"/>
        <w:rPr>
          <w:rFonts w:ascii="Times New Roman" w:eastAsia="標楷體" w:hAnsi="標楷體"/>
          <w:color w:val="000000"/>
          <w:sz w:val="28"/>
          <w:szCs w:val="28"/>
        </w:rPr>
      </w:pPr>
      <w:r w:rsidRPr="00013AA0">
        <w:rPr>
          <w:rFonts w:ascii="Times New Roman" w:eastAsia="標楷體" w:hAnsi="標楷體" w:hint="eastAsia"/>
          <w:color w:val="000000"/>
          <w:sz w:val="28"/>
          <w:szCs w:val="28"/>
        </w:rPr>
        <w:t>客戶之投資屬性、對風險之瞭解及風險承受度。</w:t>
      </w:r>
    </w:p>
    <w:p w14:paraId="6E0A2B95" w14:textId="77777777" w:rsidR="00741755" w:rsidRPr="000621EB" w:rsidRDefault="00741755" w:rsidP="00741755">
      <w:pPr>
        <w:pStyle w:val="a7"/>
        <w:numPr>
          <w:ilvl w:val="0"/>
          <w:numId w:val="1"/>
        </w:numPr>
        <w:spacing w:line="480" w:lineRule="exact"/>
        <w:ind w:leftChars="0" w:left="1701" w:right="57" w:hanging="600"/>
        <w:jc w:val="both"/>
        <w:rPr>
          <w:rFonts w:ascii="Times New Roman" w:eastAsia="標楷體" w:hAnsi="標楷體"/>
          <w:color w:val="000000"/>
          <w:sz w:val="28"/>
          <w:szCs w:val="28"/>
        </w:rPr>
      </w:pPr>
      <w:r w:rsidRPr="00013AA0">
        <w:rPr>
          <w:rFonts w:ascii="Times New Roman" w:eastAsia="標楷體" w:hAnsi="標楷體" w:hint="eastAsia"/>
          <w:color w:val="000000"/>
          <w:sz w:val="28"/>
          <w:szCs w:val="28"/>
        </w:rPr>
        <w:t>客戶服務之合適性，合適之投資建議範圍。</w:t>
      </w:r>
    </w:p>
    <w:p w14:paraId="1736F775" w14:textId="77777777" w:rsidR="00741755" w:rsidRPr="00013AA0" w:rsidRDefault="00741755" w:rsidP="00741755">
      <w:pPr>
        <w:pStyle w:val="a7"/>
        <w:spacing w:line="480" w:lineRule="exact"/>
        <w:ind w:leftChars="0" w:left="1120"/>
        <w:rPr>
          <w:rFonts w:ascii="標楷體" w:eastAsia="標楷體" w:hAnsi="標楷體"/>
          <w:sz w:val="28"/>
          <w:szCs w:val="28"/>
        </w:rPr>
      </w:pPr>
      <w:r w:rsidRPr="00B97245">
        <w:rPr>
          <w:rFonts w:ascii="標楷體" w:eastAsia="標楷體" w:hAnsi="標楷體" w:hint="eastAsia"/>
          <w:sz w:val="28"/>
          <w:szCs w:val="28"/>
        </w:rPr>
        <w:t>證券商並應檢視客戶填寫內容之完整性，及評估結果與客戶填寫內容是否有矛盾情形，該</w:t>
      </w:r>
      <w:r w:rsidRPr="00013AA0">
        <w:rPr>
          <w:rFonts w:ascii="標楷體" w:eastAsia="標楷體" w:hAnsi="標楷體" w:hint="eastAsia"/>
          <w:sz w:val="28"/>
          <w:szCs w:val="28"/>
        </w:rPr>
        <w:t>資料之內容及分析結果，應經客戶以簽名、蓋用原留印鑑或其他雙方同意之方式確認；修正時，亦同。</w:t>
      </w:r>
    </w:p>
    <w:p w14:paraId="0830DB58" w14:textId="77777777" w:rsidR="00741755" w:rsidRPr="002C6F3D" w:rsidRDefault="00741755" w:rsidP="00741755">
      <w:pPr>
        <w:rPr>
          <w:rFonts w:ascii="標楷體" w:eastAsia="標楷體" w:hAnsi="標楷體"/>
          <w:sz w:val="28"/>
          <w:szCs w:val="28"/>
        </w:rPr>
      </w:pPr>
    </w:p>
    <w:p w14:paraId="555B7331" w14:textId="77777777" w:rsidR="00741755" w:rsidRDefault="00741755" w:rsidP="00741755">
      <w:pPr>
        <w:pStyle w:val="a7"/>
        <w:numPr>
          <w:ilvl w:val="0"/>
          <w:numId w:val="2"/>
        </w:numPr>
        <w:spacing w:line="480" w:lineRule="exact"/>
        <w:ind w:leftChars="0" w:left="0" w:firstLine="0"/>
        <w:rPr>
          <w:rFonts w:ascii="標楷體" w:eastAsia="標楷體" w:hAnsi="標楷體"/>
          <w:sz w:val="28"/>
          <w:szCs w:val="28"/>
        </w:rPr>
      </w:pPr>
      <w:r w:rsidRPr="007D5D69">
        <w:rPr>
          <w:rFonts w:ascii="標楷體" w:eastAsia="標楷體" w:hAnsi="標楷體" w:hint="eastAsia"/>
          <w:sz w:val="28"/>
          <w:szCs w:val="28"/>
        </w:rPr>
        <w:t>（基金上架審查）</w:t>
      </w:r>
    </w:p>
    <w:p w14:paraId="305F0FCB" w14:textId="77777777" w:rsidR="00741755" w:rsidRPr="00E20A06" w:rsidRDefault="00741755" w:rsidP="00741755">
      <w:pPr>
        <w:pStyle w:val="a7"/>
        <w:spacing w:line="480" w:lineRule="exact"/>
        <w:ind w:leftChars="0" w:left="1120"/>
        <w:rPr>
          <w:rFonts w:ascii="標楷體" w:eastAsia="標楷體" w:hAnsi="標楷體"/>
          <w:sz w:val="28"/>
          <w:szCs w:val="28"/>
        </w:rPr>
      </w:pPr>
      <w:r w:rsidRPr="00E20A06">
        <w:rPr>
          <w:rFonts w:ascii="標楷體" w:eastAsia="標楷體" w:hAnsi="標楷體" w:hint="eastAsia"/>
          <w:sz w:val="28"/>
          <w:szCs w:val="28"/>
        </w:rPr>
        <w:t>證券商應對所銷售之基金進行上架前審查，其項目至少包含下列事項：</w:t>
      </w:r>
    </w:p>
    <w:p w14:paraId="45E04AB3" w14:textId="292518F3" w:rsidR="00AC63BF" w:rsidRPr="00AC63BF" w:rsidRDefault="00741755" w:rsidP="00AC63BF">
      <w:pPr>
        <w:pStyle w:val="a7"/>
        <w:numPr>
          <w:ilvl w:val="0"/>
          <w:numId w:val="4"/>
        </w:numPr>
        <w:spacing w:line="480" w:lineRule="exact"/>
        <w:ind w:leftChars="0" w:left="1701" w:right="57" w:hanging="600"/>
        <w:jc w:val="both"/>
        <w:rPr>
          <w:rFonts w:ascii="Times New Roman" w:eastAsia="標楷體" w:hAnsi="標楷體"/>
          <w:color w:val="000000"/>
          <w:sz w:val="28"/>
          <w:szCs w:val="28"/>
        </w:rPr>
      </w:pPr>
      <w:r w:rsidRPr="00013AA0">
        <w:rPr>
          <w:rFonts w:ascii="Times New Roman" w:eastAsia="標楷體" w:hAnsi="標楷體" w:hint="eastAsia"/>
          <w:color w:val="000000"/>
          <w:sz w:val="28"/>
          <w:szCs w:val="28"/>
        </w:rPr>
        <w:t>基金之投資目標與方針、操作策略、風險報酬與過去績效。</w:t>
      </w:r>
    </w:p>
    <w:p w14:paraId="3F50A9DB" w14:textId="77777777" w:rsidR="00741755" w:rsidRPr="00013AA0" w:rsidRDefault="00741755" w:rsidP="00741755">
      <w:pPr>
        <w:pStyle w:val="a7"/>
        <w:numPr>
          <w:ilvl w:val="0"/>
          <w:numId w:val="4"/>
        </w:numPr>
        <w:spacing w:line="480" w:lineRule="exact"/>
        <w:ind w:leftChars="0" w:left="1701" w:right="57" w:hanging="600"/>
        <w:jc w:val="both"/>
        <w:rPr>
          <w:rFonts w:ascii="Times New Roman" w:eastAsia="標楷體" w:hAnsi="標楷體"/>
          <w:color w:val="000000"/>
          <w:sz w:val="28"/>
          <w:szCs w:val="28"/>
        </w:rPr>
      </w:pPr>
      <w:r w:rsidRPr="00013AA0">
        <w:rPr>
          <w:rFonts w:ascii="Times New Roman" w:eastAsia="標楷體" w:hAnsi="標楷體" w:hint="eastAsia"/>
          <w:color w:val="000000"/>
          <w:sz w:val="28"/>
          <w:szCs w:val="28"/>
        </w:rPr>
        <w:t>基金之相關費用合理性。</w:t>
      </w:r>
    </w:p>
    <w:p w14:paraId="14910576" w14:textId="77777777" w:rsidR="00741755" w:rsidRPr="00013AA0" w:rsidRDefault="00741755" w:rsidP="00741755">
      <w:pPr>
        <w:pStyle w:val="a7"/>
        <w:numPr>
          <w:ilvl w:val="0"/>
          <w:numId w:val="4"/>
        </w:numPr>
        <w:spacing w:line="480" w:lineRule="exact"/>
        <w:ind w:leftChars="0" w:left="1701" w:right="57" w:hanging="600"/>
        <w:jc w:val="both"/>
        <w:rPr>
          <w:rFonts w:ascii="Times New Roman" w:eastAsia="標楷體" w:hAnsi="標楷體"/>
          <w:color w:val="000000"/>
          <w:sz w:val="28"/>
          <w:szCs w:val="28"/>
        </w:rPr>
      </w:pPr>
      <w:r w:rsidRPr="00013AA0">
        <w:rPr>
          <w:rFonts w:ascii="Times New Roman" w:eastAsia="標楷體" w:hAnsi="標楷體" w:hint="eastAsia"/>
          <w:color w:val="000000"/>
          <w:sz w:val="28"/>
          <w:szCs w:val="28"/>
        </w:rPr>
        <w:lastRenderedPageBreak/>
        <w:t>基金適合之客戶類型。</w:t>
      </w:r>
    </w:p>
    <w:p w14:paraId="1A8B3D9C" w14:textId="77777777" w:rsidR="00741755" w:rsidRPr="005519C4" w:rsidRDefault="00741755" w:rsidP="00741755">
      <w:pPr>
        <w:pStyle w:val="a7"/>
        <w:spacing w:line="480" w:lineRule="exact"/>
        <w:ind w:leftChars="0" w:left="1120"/>
        <w:rPr>
          <w:rFonts w:ascii="標楷體" w:eastAsia="標楷體" w:hAnsi="標楷體"/>
          <w:sz w:val="28"/>
          <w:szCs w:val="28"/>
        </w:rPr>
      </w:pPr>
      <w:r w:rsidRPr="00013AA0">
        <w:rPr>
          <w:rFonts w:ascii="Times New Roman" w:eastAsia="標楷體" w:hAnsi="標楷體" w:hint="eastAsia"/>
          <w:color w:val="000000"/>
          <w:sz w:val="28"/>
          <w:szCs w:val="28"/>
        </w:rPr>
        <w:t>基金公開說明書及投資人須知等文件資訊之充分揭露。</w:t>
      </w:r>
    </w:p>
    <w:p w14:paraId="6AC756EC" w14:textId="77777777" w:rsidR="00741755" w:rsidRPr="00A571C7" w:rsidRDefault="00741755" w:rsidP="00741755">
      <w:pPr>
        <w:rPr>
          <w:rFonts w:ascii="標楷體" w:eastAsia="標楷體" w:hAnsi="標楷體"/>
          <w:sz w:val="28"/>
          <w:szCs w:val="28"/>
        </w:rPr>
      </w:pPr>
    </w:p>
    <w:p w14:paraId="7C5E7FFC" w14:textId="77777777" w:rsidR="00741755" w:rsidRPr="007D5D69" w:rsidRDefault="00741755" w:rsidP="00741755">
      <w:pPr>
        <w:pStyle w:val="a7"/>
        <w:numPr>
          <w:ilvl w:val="0"/>
          <w:numId w:val="2"/>
        </w:numPr>
        <w:spacing w:line="480" w:lineRule="exact"/>
        <w:ind w:leftChars="0" w:left="0" w:firstLine="0"/>
        <w:rPr>
          <w:rFonts w:ascii="標楷體" w:eastAsia="標楷體" w:hAnsi="標楷體"/>
          <w:sz w:val="28"/>
          <w:szCs w:val="28"/>
        </w:rPr>
      </w:pPr>
      <w:r w:rsidRPr="007D5D69">
        <w:rPr>
          <w:rFonts w:ascii="標楷體" w:eastAsia="標楷體" w:hAnsi="標楷體" w:hint="eastAsia"/>
          <w:sz w:val="28"/>
          <w:szCs w:val="28"/>
        </w:rPr>
        <w:t>（適合度）</w:t>
      </w:r>
    </w:p>
    <w:p w14:paraId="5060E83F" w14:textId="77777777" w:rsidR="00741755" w:rsidRPr="00B97245" w:rsidRDefault="00741755" w:rsidP="00741755">
      <w:pPr>
        <w:pStyle w:val="a7"/>
        <w:spacing w:line="480" w:lineRule="exact"/>
        <w:ind w:leftChars="0" w:left="1120"/>
        <w:rPr>
          <w:rFonts w:ascii="標楷體" w:eastAsia="標楷體" w:hAnsi="標楷體"/>
          <w:sz w:val="28"/>
          <w:szCs w:val="28"/>
        </w:rPr>
      </w:pPr>
      <w:r w:rsidRPr="00013AA0">
        <w:rPr>
          <w:rFonts w:ascii="標楷體" w:eastAsia="標楷體" w:hAnsi="標楷體" w:hint="eastAsia"/>
          <w:sz w:val="28"/>
          <w:szCs w:val="28"/>
        </w:rPr>
        <w:t>證券商應依據所訂之客戶風險承受等級分類與基金風險等級分類，訂定客戶風險承受等級與基金風險等級之適配方式，於銷售時進行適合度之適配評估，確認客戶足以承擔所投資基金之風險，並留存紀錄</w:t>
      </w:r>
      <w:r w:rsidRPr="00B97245">
        <w:rPr>
          <w:rFonts w:ascii="標楷體" w:eastAsia="標楷體" w:hAnsi="標楷體" w:hint="eastAsia"/>
          <w:sz w:val="28"/>
          <w:szCs w:val="28"/>
        </w:rPr>
        <w:t>，保存五年。</w:t>
      </w:r>
    </w:p>
    <w:p w14:paraId="30BAA2E9" w14:textId="77777777" w:rsidR="00741755" w:rsidRPr="00B97245" w:rsidRDefault="00741755" w:rsidP="00741755">
      <w:pPr>
        <w:spacing w:line="440" w:lineRule="exact"/>
        <w:ind w:leftChars="472" w:left="1133" w:firstLine="1"/>
        <w:rPr>
          <w:rFonts w:ascii="標楷體" w:eastAsia="標楷體" w:hAnsi="標楷體"/>
          <w:sz w:val="28"/>
          <w:szCs w:val="28"/>
        </w:rPr>
      </w:pPr>
      <w:r w:rsidRPr="00B97245">
        <w:rPr>
          <w:rFonts w:ascii="標楷體" w:eastAsia="標楷體" w:hAnsi="標楷體" w:hint="eastAsia"/>
          <w:sz w:val="28"/>
          <w:szCs w:val="28"/>
        </w:rPr>
        <w:t>證券商辦理前項基金風險等級分類並應準用「中華民國證券投資信託暨顧問商業同業公會證券投資信託及顧問事業辦理客戶基金適合度評估準則」第五條之規定辦理。</w:t>
      </w:r>
    </w:p>
    <w:p w14:paraId="03089F50" w14:textId="77777777" w:rsidR="00741755" w:rsidRPr="00B97245" w:rsidRDefault="00741755" w:rsidP="00741755">
      <w:pPr>
        <w:spacing w:line="440" w:lineRule="exact"/>
        <w:ind w:leftChars="472" w:left="1133" w:firstLine="1"/>
        <w:rPr>
          <w:rFonts w:ascii="標楷體" w:eastAsia="標楷體" w:hAnsi="標楷體"/>
          <w:sz w:val="28"/>
          <w:szCs w:val="28"/>
        </w:rPr>
      </w:pPr>
      <w:r w:rsidRPr="00B97245">
        <w:rPr>
          <w:rFonts w:ascii="標楷體" w:eastAsia="標楷體" w:hAnsi="標楷體" w:hint="eastAsia"/>
          <w:sz w:val="28"/>
          <w:szCs w:val="28"/>
        </w:rPr>
        <w:t>證券商應建立監控機制，如辦理評估客戶風險承受等級之人員與對客戶從事推介之人員不得為同一人等。</w:t>
      </w:r>
    </w:p>
    <w:p w14:paraId="7CD46B4B" w14:textId="77777777" w:rsidR="00741755" w:rsidRPr="00536CD8" w:rsidRDefault="00741755" w:rsidP="00741755">
      <w:pPr>
        <w:spacing w:line="440" w:lineRule="exact"/>
        <w:ind w:leftChars="472" w:left="1133" w:firstLine="1"/>
        <w:rPr>
          <w:rFonts w:ascii="Times New Roman" w:eastAsia="標楷體" w:hAnsi="標楷體"/>
          <w:color w:val="FF0000"/>
          <w:sz w:val="28"/>
          <w:szCs w:val="28"/>
          <w:u w:val="single"/>
        </w:rPr>
      </w:pPr>
    </w:p>
    <w:p w14:paraId="7C251508" w14:textId="77777777" w:rsidR="00741755" w:rsidRPr="00C7719A" w:rsidRDefault="00741755" w:rsidP="00741755">
      <w:pPr>
        <w:pStyle w:val="a7"/>
        <w:spacing w:line="480" w:lineRule="exact"/>
        <w:ind w:leftChars="0" w:left="1120"/>
        <w:rPr>
          <w:rFonts w:ascii="標楷體" w:eastAsia="標楷體" w:hAnsi="標楷體"/>
          <w:color w:val="FF0000"/>
          <w:sz w:val="28"/>
          <w:szCs w:val="28"/>
        </w:rPr>
      </w:pPr>
      <w:r w:rsidRPr="00013AA0">
        <w:rPr>
          <w:rFonts w:ascii="標楷體" w:eastAsia="標楷體" w:hAnsi="標楷體" w:hint="eastAsia"/>
          <w:sz w:val="28"/>
          <w:szCs w:val="28"/>
        </w:rPr>
        <w:t>本條及第四條所稱客戶，適用金融消費者保護法第四條規定</w:t>
      </w:r>
      <w:r>
        <w:rPr>
          <w:rFonts w:ascii="標楷體" w:eastAsia="標楷體" w:hAnsi="標楷體" w:hint="eastAsia"/>
          <w:color w:val="000000"/>
          <w:sz w:val="28"/>
          <w:szCs w:val="28"/>
        </w:rPr>
        <w:t>。</w:t>
      </w:r>
    </w:p>
    <w:p w14:paraId="35A4BD55" w14:textId="77777777" w:rsidR="00741755" w:rsidRPr="003D5D9D" w:rsidRDefault="00741755" w:rsidP="00741755">
      <w:pPr>
        <w:pStyle w:val="a7"/>
        <w:spacing w:line="480" w:lineRule="exact"/>
        <w:ind w:leftChars="0" w:left="0"/>
        <w:rPr>
          <w:rFonts w:ascii="標楷體" w:eastAsia="標楷體" w:hAnsi="標楷體"/>
          <w:sz w:val="28"/>
          <w:szCs w:val="28"/>
        </w:rPr>
      </w:pPr>
    </w:p>
    <w:p w14:paraId="0C002F3D" w14:textId="77777777" w:rsidR="00741755" w:rsidRPr="007D5D69" w:rsidRDefault="00741755" w:rsidP="00741755">
      <w:pPr>
        <w:pStyle w:val="a7"/>
        <w:spacing w:line="480" w:lineRule="exact"/>
        <w:ind w:leftChars="0" w:left="0"/>
        <w:rPr>
          <w:rFonts w:ascii="標楷體" w:eastAsia="標楷體" w:hAnsi="標楷體"/>
          <w:sz w:val="28"/>
          <w:szCs w:val="28"/>
        </w:rPr>
      </w:pPr>
      <w:r>
        <w:rPr>
          <w:rFonts w:ascii="標楷體" w:eastAsia="標楷體" w:hAnsi="標楷體" w:hint="eastAsia"/>
          <w:color w:val="000000"/>
          <w:sz w:val="28"/>
          <w:szCs w:val="28"/>
        </w:rPr>
        <w:t>第七</w:t>
      </w:r>
      <w:r>
        <w:rPr>
          <w:rFonts w:ascii="標楷體" w:eastAsia="標楷體" w:hAnsi="標楷體" w:hint="eastAsia"/>
          <w:sz w:val="28"/>
          <w:szCs w:val="28"/>
        </w:rPr>
        <w:t>條</w:t>
      </w:r>
    </w:p>
    <w:p w14:paraId="7E20E3F7" w14:textId="77777777" w:rsidR="00741755" w:rsidRPr="007D5D69" w:rsidRDefault="00741755" w:rsidP="00741755">
      <w:pPr>
        <w:pStyle w:val="a7"/>
        <w:spacing w:line="480" w:lineRule="exact"/>
        <w:ind w:leftChars="0" w:left="1120"/>
        <w:rPr>
          <w:rFonts w:ascii="標楷體" w:eastAsia="標楷體" w:hAnsi="標楷體"/>
          <w:sz w:val="28"/>
          <w:szCs w:val="28"/>
        </w:rPr>
      </w:pPr>
      <w:r w:rsidRPr="007D5D69">
        <w:rPr>
          <w:rFonts w:ascii="標楷體" w:eastAsia="標楷體" w:hAnsi="標楷體" w:hint="eastAsia"/>
          <w:sz w:val="28"/>
          <w:szCs w:val="28"/>
        </w:rPr>
        <w:t>證券商及其人員辦理基金銷售業務，不得向境外基金機構、總代理人</w:t>
      </w:r>
      <w:r>
        <w:rPr>
          <w:rFonts w:ascii="標楷體" w:eastAsia="標楷體" w:hAnsi="標楷體" w:hint="eastAsia"/>
          <w:sz w:val="28"/>
          <w:szCs w:val="28"/>
        </w:rPr>
        <w:t>、</w:t>
      </w:r>
      <w:r w:rsidRPr="007D5D69">
        <w:rPr>
          <w:rFonts w:ascii="標楷體" w:eastAsia="標楷體" w:hAnsi="標楷體" w:hint="eastAsia"/>
          <w:sz w:val="28"/>
          <w:szCs w:val="28"/>
        </w:rPr>
        <w:t>證券投資信託事業</w:t>
      </w:r>
      <w:r>
        <w:rPr>
          <w:rFonts w:ascii="標楷體" w:eastAsia="標楷體" w:hAnsi="標楷體" w:hint="eastAsia"/>
          <w:sz w:val="28"/>
          <w:szCs w:val="28"/>
        </w:rPr>
        <w:t>或</w:t>
      </w:r>
      <w:r w:rsidRPr="007D5D69">
        <w:rPr>
          <w:rFonts w:ascii="標楷體" w:eastAsia="標楷體" w:hAnsi="標楷體" w:hint="eastAsia"/>
          <w:sz w:val="28"/>
          <w:szCs w:val="28"/>
        </w:rPr>
        <w:t>期貨信託事業收取銷售契約約定以外之報酬、費用或其他利益。</w:t>
      </w:r>
    </w:p>
    <w:p w14:paraId="4ED66C65" w14:textId="77777777" w:rsidR="00741755" w:rsidRPr="007D5D69" w:rsidRDefault="00741755" w:rsidP="00741755">
      <w:pPr>
        <w:pStyle w:val="a7"/>
        <w:spacing w:line="480" w:lineRule="exact"/>
        <w:ind w:leftChars="0" w:left="1120"/>
        <w:rPr>
          <w:rFonts w:ascii="標楷體" w:eastAsia="標楷體" w:hAnsi="標楷體"/>
          <w:sz w:val="28"/>
          <w:szCs w:val="28"/>
        </w:rPr>
      </w:pPr>
      <w:r w:rsidRPr="007D5D69">
        <w:rPr>
          <w:rFonts w:ascii="標楷體" w:eastAsia="標楷體" w:hAnsi="標楷體" w:hint="eastAsia"/>
          <w:sz w:val="28"/>
          <w:szCs w:val="28"/>
        </w:rPr>
        <w:t>前項銷售契約不得涉及約定通路報酬直接支付基金銷售業務人員</w:t>
      </w:r>
      <w:r>
        <w:rPr>
          <w:rFonts w:ascii="標楷體" w:eastAsia="標楷體" w:hAnsi="標楷體" w:hint="eastAsia"/>
          <w:sz w:val="28"/>
          <w:szCs w:val="28"/>
        </w:rPr>
        <w:t>，</w:t>
      </w:r>
      <w:r w:rsidRPr="007D5D69">
        <w:rPr>
          <w:rFonts w:ascii="標楷體" w:eastAsia="標楷體" w:hAnsi="標楷體" w:hint="eastAsia"/>
          <w:sz w:val="28"/>
          <w:szCs w:val="28"/>
        </w:rPr>
        <w:t>或以實物報酬提供證券商作為銷售人員達成特定銷售目標之獎勵。</w:t>
      </w:r>
    </w:p>
    <w:p w14:paraId="13094DAA" w14:textId="77777777" w:rsidR="00741755" w:rsidRDefault="00741755" w:rsidP="00741755">
      <w:pPr>
        <w:pStyle w:val="a7"/>
        <w:spacing w:line="480" w:lineRule="exact"/>
        <w:ind w:leftChars="0" w:left="1120"/>
        <w:rPr>
          <w:rFonts w:ascii="標楷體" w:eastAsia="標楷體" w:hAnsi="標楷體"/>
          <w:sz w:val="28"/>
          <w:szCs w:val="28"/>
        </w:rPr>
      </w:pPr>
      <w:r w:rsidRPr="007D5D69">
        <w:rPr>
          <w:rFonts w:ascii="標楷體" w:eastAsia="標楷體" w:hAnsi="標楷體" w:hint="eastAsia"/>
          <w:sz w:val="28"/>
          <w:szCs w:val="28"/>
        </w:rPr>
        <w:t>證券商對基金銷售業務人員之獎酬應依證券商內部獎勵制度辦理。</w:t>
      </w:r>
    </w:p>
    <w:p w14:paraId="66F5269B" w14:textId="77777777" w:rsidR="00741755" w:rsidRDefault="00741755" w:rsidP="00741755">
      <w:pPr>
        <w:spacing w:line="480" w:lineRule="exact"/>
        <w:ind w:firstLineChars="100" w:firstLine="280"/>
        <w:rPr>
          <w:rFonts w:ascii="標楷體" w:eastAsia="標楷體" w:hAnsi="標楷體"/>
          <w:sz w:val="28"/>
          <w:szCs w:val="28"/>
        </w:rPr>
      </w:pPr>
    </w:p>
    <w:p w14:paraId="65D6FCD2" w14:textId="77777777" w:rsidR="00741755" w:rsidRPr="007D5D69" w:rsidRDefault="00741755" w:rsidP="00741755">
      <w:pPr>
        <w:pStyle w:val="a7"/>
        <w:spacing w:line="480" w:lineRule="exact"/>
        <w:ind w:leftChars="0" w:left="0"/>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hint="eastAsia"/>
          <w:color w:val="000000"/>
          <w:sz w:val="28"/>
          <w:szCs w:val="28"/>
        </w:rPr>
        <w:t>八</w:t>
      </w:r>
      <w:r>
        <w:rPr>
          <w:rFonts w:ascii="標楷體" w:eastAsia="標楷體" w:hAnsi="標楷體" w:hint="eastAsia"/>
          <w:sz w:val="28"/>
          <w:szCs w:val="28"/>
        </w:rPr>
        <w:t>條</w:t>
      </w:r>
      <w:r w:rsidRPr="007D5D69">
        <w:rPr>
          <w:rFonts w:ascii="標楷體" w:eastAsia="標楷體" w:hAnsi="標楷體" w:hint="eastAsia"/>
          <w:sz w:val="28"/>
          <w:szCs w:val="28"/>
        </w:rPr>
        <w:t>（人員薪酬考核）</w:t>
      </w:r>
    </w:p>
    <w:p w14:paraId="03ADEF71" w14:textId="77777777" w:rsidR="00741755" w:rsidRPr="00013AA0" w:rsidRDefault="00741755" w:rsidP="00741755">
      <w:pPr>
        <w:pStyle w:val="a7"/>
        <w:spacing w:line="480" w:lineRule="exact"/>
        <w:ind w:leftChars="0" w:left="1120"/>
        <w:rPr>
          <w:rFonts w:ascii="標楷體" w:eastAsia="標楷體" w:hAnsi="標楷體"/>
          <w:sz w:val="28"/>
          <w:szCs w:val="28"/>
        </w:rPr>
      </w:pPr>
      <w:r w:rsidRPr="00013AA0">
        <w:rPr>
          <w:rFonts w:ascii="標楷體" w:eastAsia="標楷體" w:hAnsi="標楷體" w:hint="eastAsia"/>
          <w:sz w:val="28"/>
          <w:szCs w:val="28"/>
        </w:rPr>
        <w:t>證券商基金銷售業務人員之薪酬及考核應依下列原則辦理：</w:t>
      </w:r>
    </w:p>
    <w:p w14:paraId="42C76BC9" w14:textId="77777777" w:rsidR="00741755" w:rsidRPr="00013AA0" w:rsidRDefault="00741755" w:rsidP="00741755">
      <w:pPr>
        <w:pStyle w:val="a7"/>
        <w:numPr>
          <w:ilvl w:val="0"/>
          <w:numId w:val="3"/>
        </w:numPr>
        <w:spacing w:line="480" w:lineRule="exact"/>
        <w:ind w:leftChars="0" w:left="1701" w:right="57" w:hanging="600"/>
        <w:jc w:val="both"/>
        <w:rPr>
          <w:rFonts w:ascii="Times New Roman" w:eastAsia="標楷體" w:hAnsi="標楷體"/>
          <w:color w:val="000000"/>
          <w:sz w:val="28"/>
          <w:szCs w:val="28"/>
        </w:rPr>
      </w:pPr>
      <w:r w:rsidRPr="00013AA0">
        <w:rPr>
          <w:rFonts w:ascii="Times New Roman" w:eastAsia="標楷體" w:hAnsi="標楷體" w:hint="eastAsia"/>
          <w:color w:val="000000"/>
          <w:sz w:val="28"/>
          <w:szCs w:val="28"/>
        </w:rPr>
        <w:t>依公司長期整體獲利及股東利益訂定</w:t>
      </w:r>
      <w:r w:rsidRPr="00013AA0">
        <w:rPr>
          <w:rFonts w:ascii="標楷體" w:eastAsia="標楷體" w:hAnsi="標楷體" w:hint="eastAsia"/>
          <w:sz w:val="28"/>
          <w:szCs w:val="28"/>
        </w:rPr>
        <w:t>薪酬及考核</w:t>
      </w:r>
      <w:r w:rsidRPr="00013AA0">
        <w:rPr>
          <w:rFonts w:ascii="Times New Roman" w:eastAsia="標楷體" w:hAnsi="標楷體" w:hint="eastAsia"/>
          <w:color w:val="000000"/>
          <w:sz w:val="28"/>
          <w:szCs w:val="28"/>
        </w:rPr>
        <w:t>。</w:t>
      </w:r>
    </w:p>
    <w:p w14:paraId="777EDE86" w14:textId="77777777" w:rsidR="00741755" w:rsidRPr="00013AA0" w:rsidRDefault="00741755" w:rsidP="00741755">
      <w:pPr>
        <w:pStyle w:val="a7"/>
        <w:numPr>
          <w:ilvl w:val="0"/>
          <w:numId w:val="3"/>
        </w:numPr>
        <w:spacing w:line="480" w:lineRule="exact"/>
        <w:ind w:leftChars="0" w:left="1701" w:right="57" w:hanging="600"/>
        <w:jc w:val="both"/>
        <w:rPr>
          <w:rFonts w:ascii="Times New Roman" w:eastAsia="標楷體" w:hAnsi="標楷體"/>
          <w:color w:val="000000"/>
          <w:sz w:val="28"/>
          <w:szCs w:val="28"/>
        </w:rPr>
      </w:pPr>
      <w:r w:rsidRPr="00013AA0">
        <w:rPr>
          <w:rFonts w:ascii="標楷體" w:eastAsia="標楷體" w:hAnsi="標楷體" w:hint="eastAsia"/>
          <w:sz w:val="28"/>
          <w:szCs w:val="28"/>
        </w:rPr>
        <w:t>不得僅以銷售金額之多寡為考量。</w:t>
      </w:r>
    </w:p>
    <w:p w14:paraId="592BB915" w14:textId="77777777" w:rsidR="00741755" w:rsidRPr="00013AA0" w:rsidRDefault="00741755" w:rsidP="00741755">
      <w:pPr>
        <w:pStyle w:val="a7"/>
        <w:numPr>
          <w:ilvl w:val="0"/>
          <w:numId w:val="3"/>
        </w:numPr>
        <w:spacing w:line="480" w:lineRule="exact"/>
        <w:ind w:leftChars="0" w:left="1701" w:right="57" w:hanging="600"/>
        <w:jc w:val="both"/>
        <w:rPr>
          <w:rFonts w:ascii="標楷體" w:eastAsia="標楷體" w:hAnsi="標楷體"/>
          <w:sz w:val="28"/>
          <w:szCs w:val="28"/>
        </w:rPr>
      </w:pPr>
      <w:r w:rsidRPr="00013AA0">
        <w:rPr>
          <w:rFonts w:ascii="標楷體" w:eastAsia="標楷體" w:hAnsi="標楷體" w:hint="eastAsia"/>
          <w:sz w:val="28"/>
          <w:szCs w:val="28"/>
        </w:rPr>
        <w:t>應綜合考量人員之專業能力、服務品質及有無違反相關規範等訂定評量指標。</w:t>
      </w:r>
    </w:p>
    <w:p w14:paraId="7D6844F3" w14:textId="77777777" w:rsidR="00741755" w:rsidRPr="00B009F8" w:rsidRDefault="00741755" w:rsidP="00741755">
      <w:pPr>
        <w:pStyle w:val="a7"/>
        <w:numPr>
          <w:ilvl w:val="0"/>
          <w:numId w:val="3"/>
        </w:numPr>
        <w:spacing w:line="480" w:lineRule="exact"/>
        <w:ind w:leftChars="0" w:left="1701" w:right="57" w:hanging="600"/>
        <w:jc w:val="both"/>
        <w:rPr>
          <w:rFonts w:ascii="標楷體" w:eastAsia="標楷體" w:hAnsi="標楷體"/>
          <w:color w:val="FF0000"/>
          <w:sz w:val="28"/>
          <w:szCs w:val="28"/>
        </w:rPr>
      </w:pPr>
      <w:r w:rsidRPr="00013AA0">
        <w:rPr>
          <w:rFonts w:ascii="標楷體" w:eastAsia="標楷體" w:hAnsi="標楷體" w:hint="eastAsia"/>
          <w:sz w:val="28"/>
          <w:szCs w:val="28"/>
        </w:rPr>
        <w:lastRenderedPageBreak/>
        <w:t>薪酬應依公司獎勵政策規定辦理，不得於銷</w:t>
      </w:r>
      <w:r w:rsidRPr="00F866FB">
        <w:rPr>
          <w:rFonts w:ascii="標楷體" w:eastAsia="標楷體" w:hAnsi="標楷體" w:hint="eastAsia"/>
          <w:sz w:val="28"/>
          <w:szCs w:val="28"/>
        </w:rPr>
        <w:t>售當月發放。</w:t>
      </w:r>
    </w:p>
    <w:p w14:paraId="242A14D1" w14:textId="6D656890" w:rsidR="00741755" w:rsidRPr="00B97245" w:rsidRDefault="00741755" w:rsidP="00B97245">
      <w:pPr>
        <w:pStyle w:val="a7"/>
        <w:numPr>
          <w:ilvl w:val="0"/>
          <w:numId w:val="3"/>
        </w:numPr>
        <w:spacing w:line="480" w:lineRule="exact"/>
        <w:ind w:leftChars="0" w:left="1701" w:right="57" w:hanging="600"/>
        <w:jc w:val="both"/>
        <w:rPr>
          <w:rFonts w:ascii="標楷體" w:eastAsia="標楷體" w:hAnsi="標楷體"/>
          <w:sz w:val="28"/>
          <w:szCs w:val="28"/>
        </w:rPr>
      </w:pPr>
      <w:r w:rsidRPr="00B97245">
        <w:rPr>
          <w:rFonts w:ascii="標楷體" w:eastAsia="標楷體" w:hAnsi="標楷體" w:hint="eastAsia"/>
          <w:sz w:val="28"/>
          <w:szCs w:val="28"/>
        </w:rPr>
        <w:t>應注意基金銷售業務人員是否依本自律規範規定及證券商向高齡</w:t>
      </w:r>
    </w:p>
    <w:p w14:paraId="7D6D572F" w14:textId="77777777" w:rsidR="00741755" w:rsidRPr="00B97245" w:rsidRDefault="00741755" w:rsidP="00B97245">
      <w:pPr>
        <w:pStyle w:val="a7"/>
        <w:spacing w:line="480" w:lineRule="exact"/>
        <w:ind w:leftChars="0" w:left="1701" w:right="57"/>
        <w:jc w:val="both"/>
        <w:rPr>
          <w:rFonts w:ascii="標楷體" w:eastAsia="標楷體" w:hAnsi="標楷體"/>
          <w:sz w:val="28"/>
          <w:szCs w:val="28"/>
        </w:rPr>
      </w:pPr>
      <w:r w:rsidRPr="00B97245">
        <w:rPr>
          <w:rFonts w:ascii="標楷體" w:eastAsia="標楷體" w:hAnsi="標楷體" w:hint="eastAsia"/>
          <w:sz w:val="28"/>
          <w:szCs w:val="28"/>
        </w:rPr>
        <w:t>客戶提供金融服務自律規範規定，落實辦理充分瞭解客戶(</w:t>
      </w:r>
      <w:r w:rsidRPr="00B97245">
        <w:rPr>
          <w:rFonts w:ascii="標楷體" w:eastAsia="標楷體" w:hAnsi="標楷體"/>
          <w:sz w:val="28"/>
          <w:szCs w:val="28"/>
        </w:rPr>
        <w:t>KYC</w:t>
      </w:r>
      <w:r w:rsidRPr="00B97245">
        <w:rPr>
          <w:rFonts w:ascii="標楷體" w:eastAsia="標楷體" w:hAnsi="標楷體" w:hint="eastAsia"/>
          <w:sz w:val="28"/>
          <w:szCs w:val="28"/>
        </w:rPr>
        <w:t>)及基金風險等級分類，並符合適配原則。</w:t>
      </w:r>
    </w:p>
    <w:p w14:paraId="66B6AE4B" w14:textId="0C75EDBC" w:rsidR="00741755" w:rsidRDefault="00741755" w:rsidP="00B469A2">
      <w:pPr>
        <w:pStyle w:val="a7"/>
        <w:numPr>
          <w:ilvl w:val="0"/>
          <w:numId w:val="3"/>
        </w:numPr>
        <w:tabs>
          <w:tab w:val="left" w:pos="1843"/>
        </w:tabs>
        <w:spacing w:line="480" w:lineRule="exact"/>
        <w:ind w:leftChars="0" w:left="1701" w:right="57" w:hanging="567"/>
        <w:jc w:val="both"/>
        <w:rPr>
          <w:rFonts w:ascii="標楷體" w:eastAsia="標楷體" w:hAnsi="標楷體"/>
          <w:sz w:val="28"/>
          <w:szCs w:val="28"/>
        </w:rPr>
      </w:pPr>
      <w:r w:rsidRPr="00B97245">
        <w:rPr>
          <w:rFonts w:ascii="標楷體" w:eastAsia="標楷體" w:hAnsi="標楷體" w:hint="eastAsia"/>
          <w:sz w:val="28"/>
          <w:szCs w:val="28"/>
        </w:rPr>
        <w:t>應注意基金銷售業務人員是否有引導或暗示客戶填列不實KYC，致客戶申購與本身風險承受度不匹配之基金，並建立業務人員不當銷售之懲處機制。</w:t>
      </w:r>
    </w:p>
    <w:p w14:paraId="225A0E03" w14:textId="77777777" w:rsidR="00B469A2" w:rsidRDefault="00B469A2" w:rsidP="00B469A2">
      <w:pPr>
        <w:pStyle w:val="a7"/>
        <w:numPr>
          <w:ilvl w:val="0"/>
          <w:numId w:val="3"/>
        </w:numPr>
        <w:tabs>
          <w:tab w:val="left" w:pos="1843"/>
        </w:tabs>
        <w:spacing w:line="480" w:lineRule="exact"/>
        <w:ind w:leftChars="0" w:left="1701" w:right="57" w:hanging="567"/>
        <w:jc w:val="both"/>
        <w:rPr>
          <w:rFonts w:ascii="標楷體" w:eastAsia="標楷體" w:hAnsi="標楷體"/>
          <w:sz w:val="28"/>
          <w:szCs w:val="28"/>
        </w:rPr>
      </w:pPr>
      <w:r w:rsidRPr="00B97245">
        <w:rPr>
          <w:rFonts w:ascii="標楷體" w:eastAsia="標楷體" w:hAnsi="標楷體"/>
          <w:sz w:val="28"/>
          <w:szCs w:val="28"/>
        </w:rPr>
        <w:t>應將</w:t>
      </w:r>
      <w:r w:rsidRPr="00B97245">
        <w:rPr>
          <w:rFonts w:ascii="標楷體" w:eastAsia="標楷體" w:hAnsi="標楷體" w:hint="eastAsia"/>
          <w:sz w:val="28"/>
          <w:szCs w:val="28"/>
        </w:rPr>
        <w:t>基金銷售</w:t>
      </w:r>
      <w:r w:rsidRPr="00B97245">
        <w:rPr>
          <w:rFonts w:ascii="標楷體" w:eastAsia="標楷體" w:hAnsi="標楷體"/>
          <w:sz w:val="28"/>
          <w:szCs w:val="28"/>
        </w:rPr>
        <w:t>業務人員辦理客戶適合度評估之妥適性及不當銷售行為等納入薪酬與考核項目，且不以構成投資糾紛</w:t>
      </w:r>
      <w:r w:rsidRPr="00B97245">
        <w:rPr>
          <w:rFonts w:ascii="標楷體" w:eastAsia="標楷體" w:hAnsi="標楷體" w:hint="eastAsia"/>
          <w:sz w:val="28"/>
          <w:szCs w:val="28"/>
        </w:rPr>
        <w:t>為</w:t>
      </w:r>
      <w:r w:rsidRPr="00B97245">
        <w:rPr>
          <w:rFonts w:ascii="標楷體" w:eastAsia="標楷體" w:hAnsi="標楷體"/>
          <w:sz w:val="28"/>
          <w:szCs w:val="28"/>
        </w:rPr>
        <w:t>要件。</w:t>
      </w:r>
    </w:p>
    <w:p w14:paraId="18021279" w14:textId="77777777" w:rsidR="00B469A2" w:rsidRDefault="00B469A2" w:rsidP="00B469A2">
      <w:pPr>
        <w:pStyle w:val="a7"/>
        <w:tabs>
          <w:tab w:val="left" w:pos="1843"/>
        </w:tabs>
        <w:spacing w:line="480" w:lineRule="exact"/>
        <w:ind w:leftChars="0" w:left="2" w:right="57" w:firstLineChars="404" w:firstLine="1131"/>
        <w:jc w:val="both"/>
        <w:rPr>
          <w:rFonts w:ascii="Times New Roman" w:eastAsia="標楷體" w:hAnsi="標楷體"/>
          <w:color w:val="FF0000"/>
          <w:sz w:val="28"/>
          <w:szCs w:val="28"/>
          <w:u w:val="single"/>
        </w:rPr>
      </w:pPr>
      <w:r>
        <w:rPr>
          <w:rFonts w:ascii="Times New Roman" w:eastAsia="標楷體" w:hAnsi="標楷體" w:hint="eastAsia"/>
          <w:color w:val="FF0000"/>
          <w:sz w:val="28"/>
          <w:szCs w:val="28"/>
          <w:u w:val="single"/>
        </w:rPr>
        <w:t>八、</w:t>
      </w:r>
      <w:r w:rsidRPr="00B469A2">
        <w:rPr>
          <w:rFonts w:ascii="Times New Roman" w:eastAsia="標楷體" w:hAnsi="標楷體" w:hint="eastAsia"/>
          <w:color w:val="FF0000"/>
          <w:sz w:val="28"/>
          <w:szCs w:val="28"/>
          <w:u w:val="single"/>
        </w:rPr>
        <w:t>應注意基金銷售業務人員是否有鼓勵或引導民眾以借貸方式投資</w:t>
      </w:r>
    </w:p>
    <w:p w14:paraId="0D512EA7" w14:textId="0800F99E" w:rsidR="00B469A2" w:rsidRPr="00B469A2" w:rsidRDefault="00B469A2" w:rsidP="00B469A2">
      <w:pPr>
        <w:pStyle w:val="a7"/>
        <w:tabs>
          <w:tab w:val="left" w:pos="1843"/>
        </w:tabs>
        <w:spacing w:line="480" w:lineRule="exact"/>
        <w:ind w:leftChars="0" w:left="2" w:right="57" w:firstLineChars="455" w:firstLine="1274"/>
        <w:jc w:val="both"/>
        <w:rPr>
          <w:rFonts w:ascii="Times New Roman" w:eastAsia="標楷體" w:hAnsi="標楷體"/>
          <w:color w:val="FF0000"/>
          <w:sz w:val="28"/>
          <w:szCs w:val="28"/>
          <w:u w:val="single"/>
        </w:rPr>
      </w:pPr>
      <w:r w:rsidRPr="00B469A2">
        <w:rPr>
          <w:rFonts w:ascii="Times New Roman" w:eastAsia="標楷體" w:hAnsi="標楷體" w:hint="eastAsia"/>
          <w:color w:val="FF0000"/>
          <w:sz w:val="28"/>
          <w:szCs w:val="28"/>
        </w:rPr>
        <w:t xml:space="preserve">   </w:t>
      </w:r>
      <w:r w:rsidRPr="00B469A2">
        <w:rPr>
          <w:rFonts w:ascii="Times New Roman" w:eastAsia="標楷體" w:hAnsi="標楷體" w:hint="eastAsia"/>
          <w:color w:val="FF0000"/>
          <w:sz w:val="28"/>
          <w:szCs w:val="28"/>
          <w:u w:val="single"/>
        </w:rPr>
        <w:t>基金致客戶有過度擴張信用承擔過高風險之情事。</w:t>
      </w:r>
    </w:p>
    <w:p w14:paraId="5D6C87A9" w14:textId="77777777" w:rsidR="00741755" w:rsidRDefault="00741755" w:rsidP="00741755">
      <w:pPr>
        <w:spacing w:line="480" w:lineRule="exact"/>
        <w:rPr>
          <w:rFonts w:ascii="標楷體" w:eastAsia="標楷體" w:hAnsi="標楷體"/>
          <w:sz w:val="28"/>
          <w:szCs w:val="28"/>
        </w:rPr>
      </w:pPr>
    </w:p>
    <w:p w14:paraId="279D4C77" w14:textId="77777777" w:rsidR="00741755" w:rsidRPr="00705AF5" w:rsidRDefault="00741755" w:rsidP="00741755">
      <w:pPr>
        <w:pStyle w:val="a7"/>
        <w:spacing w:line="480" w:lineRule="exact"/>
        <w:ind w:leftChars="0" w:left="0"/>
        <w:rPr>
          <w:rFonts w:ascii="標楷體" w:eastAsia="標楷體" w:hAnsi="標楷體"/>
        </w:rPr>
      </w:pPr>
      <w:r>
        <w:rPr>
          <w:rFonts w:ascii="標楷體" w:eastAsia="標楷體" w:hAnsi="標楷體" w:hint="eastAsia"/>
          <w:sz w:val="28"/>
          <w:szCs w:val="28"/>
        </w:rPr>
        <w:t>第</w:t>
      </w:r>
      <w:r>
        <w:rPr>
          <w:rFonts w:ascii="標楷體" w:eastAsia="標楷體" w:hAnsi="標楷體" w:hint="eastAsia"/>
          <w:color w:val="000000"/>
          <w:sz w:val="28"/>
          <w:szCs w:val="28"/>
        </w:rPr>
        <w:t>九</w:t>
      </w:r>
      <w:r>
        <w:rPr>
          <w:rFonts w:ascii="標楷體" w:eastAsia="標楷體" w:hAnsi="標楷體" w:hint="eastAsia"/>
          <w:sz w:val="28"/>
          <w:szCs w:val="28"/>
        </w:rPr>
        <w:t>條</w:t>
      </w:r>
      <w:r w:rsidRPr="007D5D69">
        <w:rPr>
          <w:rFonts w:ascii="標楷體" w:eastAsia="標楷體" w:hAnsi="標楷體" w:hint="eastAsia"/>
          <w:sz w:val="28"/>
          <w:szCs w:val="28"/>
        </w:rPr>
        <w:t>（人員資格訓練）</w:t>
      </w:r>
    </w:p>
    <w:p w14:paraId="588B448D" w14:textId="77777777" w:rsidR="00741755" w:rsidRPr="00863EDF" w:rsidRDefault="00741755" w:rsidP="00741755">
      <w:pPr>
        <w:pStyle w:val="a7"/>
        <w:spacing w:line="480" w:lineRule="exact"/>
        <w:ind w:leftChars="0" w:left="1120"/>
        <w:rPr>
          <w:rFonts w:ascii="標楷體" w:eastAsia="標楷體" w:hAnsi="標楷體"/>
          <w:sz w:val="28"/>
          <w:szCs w:val="28"/>
        </w:rPr>
      </w:pPr>
      <w:r w:rsidRPr="00013AA0">
        <w:rPr>
          <w:rFonts w:ascii="標楷體" w:eastAsia="標楷體" w:hAnsi="標楷體" w:hint="eastAsia"/>
          <w:sz w:val="28"/>
          <w:szCs w:val="28"/>
        </w:rPr>
        <w:t>證券商辦理基金銷售業務之人員</w:t>
      </w:r>
      <w:r w:rsidRPr="00863EDF">
        <w:rPr>
          <w:rFonts w:ascii="標楷體" w:eastAsia="標楷體" w:hAnsi="標楷體"/>
          <w:sz w:val="28"/>
          <w:szCs w:val="28"/>
        </w:rPr>
        <w:t>應</w:t>
      </w:r>
      <w:r w:rsidRPr="00013AA0">
        <w:rPr>
          <w:rFonts w:ascii="標楷體" w:eastAsia="標楷體" w:hAnsi="標楷體" w:hint="eastAsia"/>
          <w:sz w:val="28"/>
          <w:szCs w:val="28"/>
        </w:rPr>
        <w:t>具備下列資格條件：</w:t>
      </w:r>
    </w:p>
    <w:p w14:paraId="71D1AE76" w14:textId="77777777" w:rsidR="00741755" w:rsidRPr="00013AA0" w:rsidRDefault="00741755" w:rsidP="00741755">
      <w:pPr>
        <w:pStyle w:val="a7"/>
        <w:numPr>
          <w:ilvl w:val="0"/>
          <w:numId w:val="5"/>
        </w:numPr>
        <w:spacing w:line="480" w:lineRule="exact"/>
        <w:ind w:leftChars="0" w:left="1701" w:right="57" w:hanging="600"/>
        <w:jc w:val="both"/>
        <w:rPr>
          <w:rFonts w:ascii="標楷體" w:eastAsia="標楷體" w:hAnsi="標楷體"/>
          <w:sz w:val="28"/>
          <w:szCs w:val="28"/>
        </w:rPr>
      </w:pPr>
      <w:r w:rsidRPr="00013AA0">
        <w:rPr>
          <w:rFonts w:ascii="標楷體" w:eastAsia="標楷體" w:hAnsi="標楷體" w:hint="eastAsia"/>
          <w:sz w:val="28"/>
          <w:szCs w:val="28"/>
        </w:rPr>
        <w:t>辦理</w:t>
      </w:r>
      <w:r w:rsidRPr="00013AA0">
        <w:rPr>
          <w:rFonts w:ascii="標楷體" w:eastAsia="標楷體" w:hAnsi="標楷體"/>
          <w:sz w:val="28"/>
          <w:szCs w:val="28"/>
        </w:rPr>
        <w:t>證券投資信託基金銷售</w:t>
      </w:r>
      <w:r w:rsidRPr="00013AA0">
        <w:rPr>
          <w:rFonts w:ascii="標楷體" w:eastAsia="標楷體" w:hAnsi="標楷體" w:hint="eastAsia"/>
          <w:sz w:val="28"/>
          <w:szCs w:val="28"/>
        </w:rPr>
        <w:t>業務</w:t>
      </w:r>
      <w:r w:rsidRPr="00013AA0">
        <w:rPr>
          <w:rFonts w:ascii="標楷體" w:eastAsia="標楷體" w:hAnsi="標楷體"/>
          <w:sz w:val="28"/>
          <w:szCs w:val="28"/>
        </w:rPr>
        <w:t>之人員應</w:t>
      </w:r>
      <w:r w:rsidRPr="00013AA0">
        <w:rPr>
          <w:rFonts w:ascii="標楷體" w:eastAsia="標楷體" w:hAnsi="標楷體" w:hint="eastAsia"/>
          <w:sz w:val="28"/>
          <w:szCs w:val="28"/>
        </w:rPr>
        <w:t>符合</w:t>
      </w:r>
      <w:r w:rsidRPr="00013AA0">
        <w:rPr>
          <w:rFonts w:ascii="標楷體" w:eastAsia="標楷體" w:hAnsi="標楷體"/>
          <w:sz w:val="28"/>
          <w:szCs w:val="28"/>
        </w:rPr>
        <w:t>證券投資信託事業負責人與業務人員管理規則所定資格</w:t>
      </w:r>
      <w:r w:rsidRPr="00013AA0">
        <w:rPr>
          <w:rFonts w:ascii="標楷體" w:eastAsia="標楷體" w:hAnsi="標楷體" w:hint="eastAsia"/>
          <w:sz w:val="28"/>
          <w:szCs w:val="28"/>
        </w:rPr>
        <w:t>。</w:t>
      </w:r>
    </w:p>
    <w:p w14:paraId="141ECB86" w14:textId="77777777" w:rsidR="00741755" w:rsidRPr="00013AA0" w:rsidRDefault="00741755" w:rsidP="00741755">
      <w:pPr>
        <w:pStyle w:val="a7"/>
        <w:numPr>
          <w:ilvl w:val="0"/>
          <w:numId w:val="5"/>
        </w:numPr>
        <w:spacing w:line="480" w:lineRule="exact"/>
        <w:ind w:leftChars="0" w:left="1701" w:right="57" w:hanging="600"/>
        <w:jc w:val="both"/>
        <w:rPr>
          <w:rFonts w:ascii="標楷體" w:eastAsia="標楷體" w:hAnsi="標楷體"/>
          <w:sz w:val="28"/>
          <w:szCs w:val="28"/>
        </w:rPr>
      </w:pPr>
      <w:r w:rsidRPr="00013AA0">
        <w:rPr>
          <w:rFonts w:ascii="標楷體" w:eastAsia="標楷體" w:hAnsi="標楷體" w:hint="eastAsia"/>
          <w:sz w:val="28"/>
          <w:szCs w:val="28"/>
        </w:rPr>
        <w:t>辦理</w:t>
      </w:r>
      <w:r w:rsidRPr="00013AA0">
        <w:rPr>
          <w:rFonts w:ascii="標楷體" w:eastAsia="標楷體" w:hAnsi="標楷體"/>
          <w:sz w:val="28"/>
          <w:szCs w:val="28"/>
        </w:rPr>
        <w:t>境外基金銷售</w:t>
      </w:r>
      <w:r w:rsidRPr="00013AA0">
        <w:rPr>
          <w:rFonts w:ascii="標楷體" w:eastAsia="標楷體" w:hAnsi="標楷體" w:hint="eastAsia"/>
          <w:sz w:val="28"/>
          <w:szCs w:val="28"/>
        </w:rPr>
        <w:t>業務</w:t>
      </w:r>
      <w:r w:rsidRPr="00013AA0">
        <w:rPr>
          <w:rFonts w:ascii="標楷體" w:eastAsia="標楷體" w:hAnsi="標楷體"/>
          <w:sz w:val="28"/>
          <w:szCs w:val="28"/>
        </w:rPr>
        <w:t>之人員應</w:t>
      </w:r>
      <w:r w:rsidRPr="00013AA0">
        <w:rPr>
          <w:rFonts w:ascii="標楷體" w:eastAsia="標楷體" w:hAnsi="標楷體" w:hint="eastAsia"/>
          <w:sz w:val="28"/>
          <w:szCs w:val="28"/>
        </w:rPr>
        <w:t>符合</w:t>
      </w:r>
      <w:r w:rsidRPr="00013AA0">
        <w:rPr>
          <w:rFonts w:ascii="標楷體" w:eastAsia="標楷體" w:hAnsi="標楷體"/>
          <w:sz w:val="28"/>
          <w:szCs w:val="28"/>
        </w:rPr>
        <w:t>證券投資顧問事業負責人與業務人員管理規則所定資格</w:t>
      </w:r>
      <w:r w:rsidRPr="00013AA0">
        <w:rPr>
          <w:rFonts w:ascii="標楷體" w:eastAsia="標楷體" w:hAnsi="標楷體" w:hint="eastAsia"/>
          <w:sz w:val="28"/>
          <w:szCs w:val="28"/>
        </w:rPr>
        <w:t>。</w:t>
      </w:r>
    </w:p>
    <w:p w14:paraId="7C728175" w14:textId="77777777" w:rsidR="00741755" w:rsidRPr="00013AA0" w:rsidRDefault="00741755" w:rsidP="00741755">
      <w:pPr>
        <w:pStyle w:val="a7"/>
        <w:numPr>
          <w:ilvl w:val="0"/>
          <w:numId w:val="5"/>
        </w:numPr>
        <w:spacing w:line="480" w:lineRule="exact"/>
        <w:ind w:leftChars="0" w:left="1701" w:right="57" w:hanging="600"/>
        <w:jc w:val="both"/>
        <w:rPr>
          <w:rFonts w:ascii="標楷體" w:eastAsia="標楷體" w:hAnsi="標楷體"/>
          <w:sz w:val="28"/>
          <w:szCs w:val="28"/>
        </w:rPr>
      </w:pPr>
      <w:r w:rsidRPr="00013AA0">
        <w:rPr>
          <w:rFonts w:ascii="標楷體" w:eastAsia="標楷體" w:hAnsi="標楷體" w:hint="eastAsia"/>
          <w:sz w:val="28"/>
          <w:szCs w:val="28"/>
        </w:rPr>
        <w:t>辦理</w:t>
      </w:r>
      <w:r w:rsidRPr="00013AA0">
        <w:rPr>
          <w:rFonts w:ascii="標楷體" w:eastAsia="標楷體" w:hAnsi="標楷體"/>
          <w:sz w:val="28"/>
          <w:szCs w:val="28"/>
        </w:rPr>
        <w:t>期貨信託基金銷售</w:t>
      </w:r>
      <w:r w:rsidRPr="00013AA0">
        <w:rPr>
          <w:rFonts w:ascii="標楷體" w:eastAsia="標楷體" w:hAnsi="標楷體" w:hint="eastAsia"/>
          <w:sz w:val="28"/>
          <w:szCs w:val="28"/>
        </w:rPr>
        <w:t>業務</w:t>
      </w:r>
      <w:r w:rsidRPr="00013AA0">
        <w:rPr>
          <w:rFonts w:ascii="標楷體" w:eastAsia="標楷體" w:hAnsi="標楷體"/>
          <w:sz w:val="28"/>
          <w:szCs w:val="28"/>
        </w:rPr>
        <w:t>之人員應</w:t>
      </w:r>
      <w:r w:rsidRPr="00013AA0">
        <w:rPr>
          <w:rFonts w:ascii="標楷體" w:eastAsia="標楷體" w:hAnsi="標楷體" w:hint="eastAsia"/>
          <w:sz w:val="28"/>
          <w:szCs w:val="28"/>
        </w:rPr>
        <w:t>符合</w:t>
      </w:r>
      <w:r w:rsidRPr="00013AA0">
        <w:rPr>
          <w:rFonts w:ascii="標楷體" w:eastAsia="標楷體" w:hAnsi="標楷體"/>
          <w:sz w:val="28"/>
          <w:szCs w:val="28"/>
        </w:rPr>
        <w:t>期貨信託事業管理規則所定資格</w:t>
      </w:r>
      <w:r w:rsidRPr="00013AA0">
        <w:rPr>
          <w:rFonts w:ascii="標楷體" w:eastAsia="標楷體" w:hAnsi="標楷體" w:hint="eastAsia"/>
          <w:sz w:val="28"/>
          <w:szCs w:val="28"/>
        </w:rPr>
        <w:t>。</w:t>
      </w:r>
    </w:p>
    <w:p w14:paraId="4FDD6508" w14:textId="77777777" w:rsidR="00741755" w:rsidRDefault="00741755" w:rsidP="00741755">
      <w:pPr>
        <w:pStyle w:val="a7"/>
        <w:spacing w:line="480" w:lineRule="exact"/>
        <w:ind w:leftChars="0" w:left="1120"/>
        <w:rPr>
          <w:rFonts w:ascii="標楷體" w:eastAsia="標楷體" w:hAnsi="標楷體"/>
          <w:sz w:val="28"/>
          <w:szCs w:val="28"/>
        </w:rPr>
      </w:pPr>
      <w:r w:rsidRPr="000D45B9">
        <w:rPr>
          <w:rFonts w:ascii="標楷體" w:eastAsia="標楷體" w:hAnsi="標楷體" w:hint="eastAsia"/>
          <w:sz w:val="28"/>
          <w:szCs w:val="28"/>
        </w:rPr>
        <w:t>辦理基金銷售業務之人員並應每三年參加本公會所辦理包含至少六小時基金相關課程之在職訓練，其中基金法規課程至少</w:t>
      </w:r>
      <w:r w:rsidRPr="00850FC3">
        <w:rPr>
          <w:rFonts w:ascii="標楷體" w:eastAsia="標楷體" w:hAnsi="標楷體" w:hint="eastAsia"/>
          <w:sz w:val="28"/>
          <w:szCs w:val="28"/>
        </w:rPr>
        <w:t>三</w:t>
      </w:r>
      <w:r w:rsidRPr="000D45B9">
        <w:rPr>
          <w:rFonts w:ascii="標楷體" w:eastAsia="標楷體" w:hAnsi="標楷體" w:hint="eastAsia"/>
          <w:sz w:val="28"/>
          <w:szCs w:val="28"/>
        </w:rPr>
        <w:t>小時。</w:t>
      </w:r>
    </w:p>
    <w:p w14:paraId="7B79C3BC" w14:textId="77777777" w:rsidR="00741755" w:rsidRPr="00850FC3" w:rsidRDefault="00741755" w:rsidP="00741755">
      <w:pPr>
        <w:pStyle w:val="a7"/>
        <w:spacing w:line="480" w:lineRule="exact"/>
        <w:ind w:leftChars="0" w:left="1120"/>
        <w:rPr>
          <w:rFonts w:ascii="標楷體" w:eastAsia="標楷體" w:hAnsi="標楷體"/>
          <w:sz w:val="28"/>
          <w:szCs w:val="28"/>
        </w:rPr>
      </w:pPr>
      <w:r w:rsidRPr="00850FC3">
        <w:rPr>
          <w:rFonts w:ascii="標楷體" w:eastAsia="標楷體" w:hAnsi="標楷體" w:hint="eastAsia"/>
          <w:sz w:val="28"/>
          <w:szCs w:val="28"/>
        </w:rPr>
        <w:t>前項基金相關課程之在職訓練，除本公會辦理之基金法規課程三小時外，得參加附表所列其他國內金融訓練機構辦理之基金相關課程在職訓練，並應取得該訓練機構之結業證書或其他證明文件。</w:t>
      </w:r>
    </w:p>
    <w:p w14:paraId="09570FB7" w14:textId="77777777" w:rsidR="00741755" w:rsidRDefault="00741755" w:rsidP="00741755">
      <w:pPr>
        <w:pStyle w:val="a7"/>
        <w:spacing w:line="480" w:lineRule="exact"/>
        <w:ind w:leftChars="0" w:left="1120"/>
        <w:rPr>
          <w:rFonts w:ascii="標楷體" w:eastAsia="標楷體" w:hAnsi="標楷體"/>
          <w:sz w:val="28"/>
          <w:szCs w:val="28"/>
        </w:rPr>
      </w:pPr>
    </w:p>
    <w:p w14:paraId="6C02A23D" w14:textId="77777777" w:rsidR="00741755" w:rsidRPr="001920BE" w:rsidRDefault="00741755" w:rsidP="00741755">
      <w:pPr>
        <w:pStyle w:val="a7"/>
        <w:spacing w:line="480" w:lineRule="exact"/>
        <w:ind w:leftChars="0" w:left="0"/>
        <w:rPr>
          <w:rFonts w:ascii="標楷體" w:eastAsia="標楷體" w:hAnsi="標楷體"/>
          <w:sz w:val="28"/>
          <w:szCs w:val="28"/>
        </w:rPr>
      </w:pPr>
      <w:r>
        <w:rPr>
          <w:rFonts w:ascii="標楷體" w:eastAsia="標楷體" w:hAnsi="標楷體" w:hint="eastAsia"/>
          <w:sz w:val="28"/>
          <w:szCs w:val="28"/>
        </w:rPr>
        <w:t>第</w:t>
      </w:r>
      <w:r w:rsidRPr="001920BE">
        <w:rPr>
          <w:rFonts w:ascii="標楷體" w:eastAsia="標楷體" w:hAnsi="標楷體" w:hint="eastAsia"/>
          <w:color w:val="000000"/>
          <w:sz w:val="28"/>
          <w:szCs w:val="28"/>
        </w:rPr>
        <w:t>十</w:t>
      </w:r>
      <w:r w:rsidRPr="001920BE">
        <w:rPr>
          <w:rFonts w:ascii="標楷體" w:eastAsia="標楷體" w:hAnsi="標楷體" w:hint="eastAsia"/>
          <w:sz w:val="28"/>
          <w:szCs w:val="28"/>
        </w:rPr>
        <w:t>條（違規處理程序）</w:t>
      </w:r>
    </w:p>
    <w:p w14:paraId="3C16F84B" w14:textId="77777777" w:rsidR="00741755" w:rsidRDefault="00741755" w:rsidP="00741755">
      <w:pPr>
        <w:pStyle w:val="a7"/>
        <w:spacing w:line="480" w:lineRule="exact"/>
        <w:ind w:leftChars="0" w:left="1120"/>
        <w:rPr>
          <w:rFonts w:ascii="標楷體" w:eastAsia="標楷體" w:hAnsi="標楷體"/>
          <w:sz w:val="28"/>
          <w:szCs w:val="28"/>
        </w:rPr>
      </w:pPr>
      <w:r w:rsidRPr="007D5D69">
        <w:rPr>
          <w:rFonts w:ascii="標楷體" w:eastAsia="標楷體" w:hAnsi="標楷體" w:hint="eastAsia"/>
          <w:sz w:val="28"/>
          <w:szCs w:val="28"/>
        </w:rPr>
        <w:t>證券商違反本自律規範，依本公會會員自律公約及其他有關之規定辦理。</w:t>
      </w:r>
    </w:p>
    <w:p w14:paraId="58403215" w14:textId="77777777" w:rsidR="00741755" w:rsidRDefault="00741755" w:rsidP="00741755">
      <w:pPr>
        <w:spacing w:line="480" w:lineRule="exact"/>
        <w:ind w:firstLineChars="100" w:firstLine="280"/>
        <w:rPr>
          <w:rFonts w:ascii="標楷體" w:eastAsia="標楷體" w:hAnsi="標楷體"/>
          <w:sz w:val="28"/>
          <w:szCs w:val="28"/>
        </w:rPr>
      </w:pPr>
    </w:p>
    <w:p w14:paraId="31CE2B7E" w14:textId="77777777" w:rsidR="00741755" w:rsidRDefault="00741755" w:rsidP="00741755">
      <w:pPr>
        <w:pStyle w:val="a7"/>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第</w:t>
      </w:r>
      <w:r w:rsidRPr="001920BE">
        <w:rPr>
          <w:rFonts w:ascii="標楷體" w:eastAsia="標楷體" w:hAnsi="標楷體" w:hint="eastAsia"/>
          <w:color w:val="000000"/>
          <w:sz w:val="28"/>
          <w:szCs w:val="28"/>
        </w:rPr>
        <w:t>十一</w:t>
      </w:r>
      <w:r>
        <w:rPr>
          <w:rFonts w:ascii="標楷體" w:eastAsia="標楷體" w:hAnsi="標楷體" w:hint="eastAsia"/>
          <w:sz w:val="28"/>
          <w:szCs w:val="28"/>
        </w:rPr>
        <w:t>條</w:t>
      </w:r>
      <w:r w:rsidRPr="007D5D69">
        <w:rPr>
          <w:rFonts w:ascii="標楷體" w:eastAsia="標楷體" w:hAnsi="標楷體" w:hint="eastAsia"/>
          <w:sz w:val="28"/>
          <w:szCs w:val="28"/>
        </w:rPr>
        <w:t>（本法施行程序）</w:t>
      </w:r>
    </w:p>
    <w:p w14:paraId="4D674EC6" w14:textId="77777777" w:rsidR="00741755" w:rsidRDefault="00741755" w:rsidP="00741755">
      <w:pPr>
        <w:pStyle w:val="a7"/>
        <w:spacing w:line="480" w:lineRule="exact"/>
        <w:ind w:leftChars="0" w:left="1120"/>
        <w:rPr>
          <w:rFonts w:ascii="標楷體" w:eastAsia="標楷體" w:hAnsi="標楷體"/>
          <w:sz w:val="28"/>
          <w:szCs w:val="28"/>
        </w:rPr>
      </w:pPr>
      <w:r>
        <w:rPr>
          <w:rFonts w:ascii="標楷體" w:eastAsia="標楷體" w:hAnsi="標楷體" w:hint="eastAsia"/>
          <w:sz w:val="28"/>
          <w:szCs w:val="28"/>
        </w:rPr>
        <w:t>本自律規範經本公會理事會會議通過，並報請主管機關</w:t>
      </w:r>
      <w:r w:rsidRPr="007D5D69">
        <w:rPr>
          <w:rFonts w:ascii="標楷體" w:eastAsia="標楷體" w:hAnsi="標楷體" w:hint="eastAsia"/>
          <w:sz w:val="28"/>
          <w:szCs w:val="28"/>
        </w:rPr>
        <w:t>備</w:t>
      </w:r>
      <w:r>
        <w:rPr>
          <w:rFonts w:ascii="標楷體" w:eastAsia="標楷體" w:hAnsi="標楷體" w:hint="eastAsia"/>
          <w:sz w:val="28"/>
          <w:szCs w:val="28"/>
        </w:rPr>
        <w:t>查</w:t>
      </w:r>
      <w:r w:rsidRPr="007D5D69">
        <w:rPr>
          <w:rFonts w:ascii="標楷體" w:eastAsia="標楷體" w:hAnsi="標楷體" w:hint="eastAsia"/>
          <w:sz w:val="28"/>
          <w:szCs w:val="28"/>
        </w:rPr>
        <w:t>後施行，修正時亦同。</w:t>
      </w:r>
    </w:p>
    <w:p w14:paraId="0F45DF25" w14:textId="77777777" w:rsidR="00741755" w:rsidRDefault="00741755" w:rsidP="00741755">
      <w:pPr>
        <w:pStyle w:val="a7"/>
        <w:spacing w:line="480" w:lineRule="exact"/>
        <w:ind w:leftChars="0" w:left="1120"/>
        <w:rPr>
          <w:rFonts w:ascii="標楷體" w:eastAsia="標楷體" w:hAnsi="標楷體"/>
          <w:sz w:val="28"/>
          <w:szCs w:val="28"/>
        </w:rPr>
      </w:pPr>
    </w:p>
    <w:p w14:paraId="068E406C" w14:textId="77777777" w:rsidR="00741755" w:rsidRDefault="00741755" w:rsidP="00741755">
      <w:pPr>
        <w:pStyle w:val="a7"/>
        <w:spacing w:line="480" w:lineRule="exact"/>
        <w:ind w:leftChars="0" w:left="1120"/>
        <w:rPr>
          <w:rFonts w:ascii="標楷體" w:eastAsia="標楷體" w:hAnsi="標楷體"/>
          <w:sz w:val="28"/>
          <w:szCs w:val="28"/>
        </w:rPr>
      </w:pPr>
    </w:p>
    <w:p w14:paraId="6D4CD92C" w14:textId="77777777" w:rsidR="00741755" w:rsidRDefault="00741755" w:rsidP="00741755">
      <w:pPr>
        <w:pStyle w:val="a7"/>
        <w:spacing w:line="480" w:lineRule="exact"/>
        <w:ind w:leftChars="0" w:left="0"/>
        <w:rPr>
          <w:rFonts w:ascii="標楷體" w:eastAsia="標楷體" w:hAnsi="標楷體"/>
          <w:sz w:val="28"/>
          <w:szCs w:val="28"/>
        </w:rPr>
      </w:pPr>
    </w:p>
    <w:p w14:paraId="5CC04BED" w14:textId="77777777" w:rsidR="00C2315D" w:rsidRDefault="00C2315D" w:rsidP="00741755">
      <w:pPr>
        <w:pStyle w:val="a7"/>
        <w:spacing w:line="480" w:lineRule="exact"/>
        <w:ind w:leftChars="0" w:left="0"/>
        <w:rPr>
          <w:rFonts w:ascii="標楷體" w:eastAsia="標楷體" w:hAnsi="標楷體"/>
          <w:sz w:val="28"/>
          <w:szCs w:val="28"/>
        </w:rPr>
      </w:pPr>
    </w:p>
    <w:p w14:paraId="6BB91FFD" w14:textId="77777777" w:rsidR="00C2315D" w:rsidRDefault="00C2315D" w:rsidP="00741755">
      <w:pPr>
        <w:pStyle w:val="a7"/>
        <w:spacing w:line="480" w:lineRule="exact"/>
        <w:ind w:leftChars="0" w:left="0"/>
        <w:rPr>
          <w:rFonts w:ascii="標楷體" w:eastAsia="標楷體" w:hAnsi="標楷體"/>
          <w:sz w:val="28"/>
          <w:szCs w:val="28"/>
        </w:rPr>
      </w:pPr>
    </w:p>
    <w:p w14:paraId="6C186840" w14:textId="77777777" w:rsidR="00C2315D" w:rsidRDefault="00C2315D" w:rsidP="00741755">
      <w:pPr>
        <w:pStyle w:val="a7"/>
        <w:spacing w:line="480" w:lineRule="exact"/>
        <w:ind w:leftChars="0" w:left="0"/>
        <w:rPr>
          <w:rFonts w:ascii="標楷體" w:eastAsia="標楷體" w:hAnsi="標楷體"/>
          <w:sz w:val="28"/>
          <w:szCs w:val="28"/>
        </w:rPr>
      </w:pPr>
    </w:p>
    <w:p w14:paraId="43F48D69" w14:textId="77777777" w:rsidR="00C2315D" w:rsidRDefault="00C2315D" w:rsidP="00741755">
      <w:pPr>
        <w:pStyle w:val="a7"/>
        <w:spacing w:line="480" w:lineRule="exact"/>
        <w:ind w:leftChars="0" w:left="0"/>
        <w:rPr>
          <w:rFonts w:ascii="標楷體" w:eastAsia="標楷體" w:hAnsi="標楷體"/>
          <w:sz w:val="28"/>
          <w:szCs w:val="28"/>
        </w:rPr>
      </w:pPr>
    </w:p>
    <w:p w14:paraId="4A618727" w14:textId="77777777" w:rsidR="00C2315D" w:rsidRDefault="00C2315D" w:rsidP="00741755">
      <w:pPr>
        <w:pStyle w:val="a7"/>
        <w:spacing w:line="480" w:lineRule="exact"/>
        <w:ind w:leftChars="0" w:left="0"/>
        <w:rPr>
          <w:rFonts w:ascii="標楷體" w:eastAsia="標楷體" w:hAnsi="標楷體"/>
          <w:sz w:val="28"/>
          <w:szCs w:val="28"/>
        </w:rPr>
      </w:pPr>
    </w:p>
    <w:p w14:paraId="589B7AB9" w14:textId="77777777" w:rsidR="00C2315D" w:rsidRDefault="00C2315D" w:rsidP="00741755">
      <w:pPr>
        <w:pStyle w:val="a7"/>
        <w:spacing w:line="480" w:lineRule="exact"/>
        <w:ind w:leftChars="0" w:left="0"/>
        <w:rPr>
          <w:rFonts w:ascii="標楷體" w:eastAsia="標楷體" w:hAnsi="標楷體"/>
          <w:sz w:val="28"/>
          <w:szCs w:val="28"/>
        </w:rPr>
      </w:pPr>
    </w:p>
    <w:p w14:paraId="62693082" w14:textId="77777777" w:rsidR="00C2315D" w:rsidRDefault="00C2315D" w:rsidP="00741755">
      <w:pPr>
        <w:pStyle w:val="a7"/>
        <w:spacing w:line="480" w:lineRule="exact"/>
        <w:ind w:leftChars="0" w:left="0"/>
        <w:rPr>
          <w:rFonts w:ascii="標楷體" w:eastAsia="標楷體" w:hAnsi="標楷體"/>
          <w:sz w:val="28"/>
          <w:szCs w:val="28"/>
        </w:rPr>
      </w:pPr>
    </w:p>
    <w:p w14:paraId="031C04B1" w14:textId="77777777" w:rsidR="00C2315D" w:rsidRDefault="00C2315D" w:rsidP="00741755">
      <w:pPr>
        <w:pStyle w:val="a7"/>
        <w:spacing w:line="480" w:lineRule="exact"/>
        <w:ind w:leftChars="0" w:left="0"/>
        <w:rPr>
          <w:rFonts w:ascii="標楷體" w:eastAsia="標楷體" w:hAnsi="標楷體"/>
          <w:sz w:val="28"/>
          <w:szCs w:val="28"/>
        </w:rPr>
      </w:pPr>
    </w:p>
    <w:p w14:paraId="66A57F09" w14:textId="77777777" w:rsidR="00C2315D" w:rsidRDefault="00C2315D" w:rsidP="00741755">
      <w:pPr>
        <w:pStyle w:val="a7"/>
        <w:spacing w:line="480" w:lineRule="exact"/>
        <w:ind w:leftChars="0" w:left="0"/>
        <w:rPr>
          <w:rFonts w:ascii="標楷體" w:eastAsia="標楷體" w:hAnsi="標楷體"/>
          <w:sz w:val="28"/>
          <w:szCs w:val="28"/>
        </w:rPr>
      </w:pPr>
    </w:p>
    <w:p w14:paraId="14428D8B" w14:textId="77777777" w:rsidR="00C2315D" w:rsidRDefault="00C2315D" w:rsidP="00741755">
      <w:pPr>
        <w:pStyle w:val="a7"/>
        <w:spacing w:line="480" w:lineRule="exact"/>
        <w:ind w:leftChars="0" w:left="0"/>
        <w:rPr>
          <w:rFonts w:ascii="標楷體" w:eastAsia="標楷體" w:hAnsi="標楷體"/>
          <w:sz w:val="28"/>
          <w:szCs w:val="28"/>
        </w:rPr>
      </w:pPr>
    </w:p>
    <w:p w14:paraId="2E7BD9DA" w14:textId="77777777" w:rsidR="00C2315D" w:rsidRDefault="00C2315D" w:rsidP="00741755">
      <w:pPr>
        <w:pStyle w:val="a7"/>
        <w:spacing w:line="480" w:lineRule="exact"/>
        <w:ind w:leftChars="0" w:left="0"/>
        <w:rPr>
          <w:rFonts w:ascii="標楷體" w:eastAsia="標楷體" w:hAnsi="標楷體"/>
          <w:sz w:val="28"/>
          <w:szCs w:val="28"/>
        </w:rPr>
      </w:pPr>
    </w:p>
    <w:p w14:paraId="126E9572" w14:textId="77777777" w:rsidR="00C2315D" w:rsidRDefault="00C2315D" w:rsidP="00741755">
      <w:pPr>
        <w:pStyle w:val="a7"/>
        <w:spacing w:line="480" w:lineRule="exact"/>
        <w:ind w:leftChars="0" w:left="0"/>
        <w:rPr>
          <w:rFonts w:ascii="標楷體" w:eastAsia="標楷體" w:hAnsi="標楷體"/>
          <w:sz w:val="28"/>
          <w:szCs w:val="28"/>
        </w:rPr>
      </w:pPr>
    </w:p>
    <w:p w14:paraId="2720318A" w14:textId="77777777" w:rsidR="00C2315D" w:rsidRDefault="00C2315D" w:rsidP="00741755">
      <w:pPr>
        <w:pStyle w:val="a7"/>
        <w:spacing w:line="480" w:lineRule="exact"/>
        <w:ind w:leftChars="0" w:left="0"/>
        <w:rPr>
          <w:rFonts w:ascii="標楷體" w:eastAsia="標楷體" w:hAnsi="標楷體"/>
          <w:sz w:val="28"/>
          <w:szCs w:val="28"/>
        </w:rPr>
      </w:pPr>
    </w:p>
    <w:p w14:paraId="77E413E8" w14:textId="77777777" w:rsidR="00C2315D" w:rsidRDefault="00C2315D" w:rsidP="00741755">
      <w:pPr>
        <w:pStyle w:val="a7"/>
        <w:spacing w:line="480" w:lineRule="exact"/>
        <w:ind w:leftChars="0" w:left="0"/>
        <w:rPr>
          <w:rFonts w:ascii="標楷體" w:eastAsia="標楷體" w:hAnsi="標楷體"/>
          <w:sz w:val="28"/>
          <w:szCs w:val="28"/>
        </w:rPr>
      </w:pPr>
    </w:p>
    <w:p w14:paraId="43C284C2" w14:textId="77777777" w:rsidR="00C2315D" w:rsidRDefault="00C2315D" w:rsidP="00741755">
      <w:pPr>
        <w:pStyle w:val="a7"/>
        <w:spacing w:line="480" w:lineRule="exact"/>
        <w:ind w:leftChars="0" w:left="0"/>
        <w:rPr>
          <w:rFonts w:ascii="標楷體" w:eastAsia="標楷體" w:hAnsi="標楷體"/>
          <w:sz w:val="28"/>
          <w:szCs w:val="28"/>
        </w:rPr>
      </w:pPr>
    </w:p>
    <w:p w14:paraId="7F526088" w14:textId="77777777" w:rsidR="00C2315D" w:rsidRDefault="00C2315D" w:rsidP="00741755">
      <w:pPr>
        <w:pStyle w:val="a7"/>
        <w:spacing w:line="480" w:lineRule="exact"/>
        <w:ind w:leftChars="0" w:left="0"/>
        <w:rPr>
          <w:rFonts w:ascii="標楷體" w:eastAsia="標楷體" w:hAnsi="標楷體"/>
          <w:sz w:val="28"/>
          <w:szCs w:val="28"/>
        </w:rPr>
      </w:pPr>
    </w:p>
    <w:p w14:paraId="52B0B56C" w14:textId="77777777" w:rsidR="00C2315D" w:rsidRDefault="00C2315D" w:rsidP="00741755">
      <w:pPr>
        <w:pStyle w:val="a7"/>
        <w:spacing w:line="480" w:lineRule="exact"/>
        <w:ind w:leftChars="0" w:left="0"/>
        <w:rPr>
          <w:rFonts w:ascii="標楷體" w:eastAsia="標楷體" w:hAnsi="標楷體"/>
          <w:sz w:val="28"/>
          <w:szCs w:val="28"/>
        </w:rPr>
      </w:pPr>
    </w:p>
    <w:p w14:paraId="3187AA1E" w14:textId="77777777" w:rsidR="00C2315D" w:rsidRDefault="00C2315D" w:rsidP="00741755">
      <w:pPr>
        <w:pStyle w:val="a7"/>
        <w:spacing w:line="480" w:lineRule="exact"/>
        <w:ind w:leftChars="0" w:left="0"/>
        <w:rPr>
          <w:rFonts w:ascii="標楷體" w:eastAsia="標楷體" w:hAnsi="標楷體"/>
          <w:sz w:val="28"/>
          <w:szCs w:val="28"/>
        </w:rPr>
      </w:pPr>
    </w:p>
    <w:p w14:paraId="653EF9D2" w14:textId="77777777" w:rsidR="00C2315D" w:rsidRDefault="00C2315D" w:rsidP="00741755">
      <w:pPr>
        <w:pStyle w:val="a7"/>
        <w:spacing w:line="480" w:lineRule="exact"/>
        <w:ind w:leftChars="0" w:left="0"/>
        <w:rPr>
          <w:rFonts w:ascii="標楷體" w:eastAsia="標楷體" w:hAnsi="標楷體"/>
          <w:sz w:val="28"/>
          <w:szCs w:val="28"/>
        </w:rPr>
      </w:pPr>
    </w:p>
    <w:p w14:paraId="56B9F3D1" w14:textId="77777777" w:rsidR="00C2315D" w:rsidRDefault="00C2315D" w:rsidP="00741755">
      <w:pPr>
        <w:pStyle w:val="a7"/>
        <w:spacing w:line="480" w:lineRule="exact"/>
        <w:ind w:leftChars="0" w:left="0"/>
        <w:rPr>
          <w:rFonts w:ascii="標楷體" w:eastAsia="標楷體" w:hAnsi="標楷體"/>
          <w:sz w:val="28"/>
          <w:szCs w:val="28"/>
        </w:rPr>
      </w:pPr>
    </w:p>
    <w:p w14:paraId="36A27381" w14:textId="77777777" w:rsidR="00C2315D" w:rsidRDefault="00C2315D" w:rsidP="00741755">
      <w:pPr>
        <w:pStyle w:val="a7"/>
        <w:spacing w:line="480" w:lineRule="exact"/>
        <w:ind w:leftChars="0" w:left="0"/>
        <w:rPr>
          <w:rFonts w:ascii="標楷體" w:eastAsia="標楷體" w:hAnsi="標楷體"/>
          <w:sz w:val="28"/>
          <w:szCs w:val="28"/>
        </w:rPr>
      </w:pPr>
    </w:p>
    <w:p w14:paraId="5D5974FC" w14:textId="77777777" w:rsidR="00C2315D" w:rsidRDefault="00C2315D" w:rsidP="00741755">
      <w:pPr>
        <w:pStyle w:val="a7"/>
        <w:spacing w:line="480" w:lineRule="exact"/>
        <w:ind w:leftChars="0" w:left="0"/>
        <w:rPr>
          <w:rFonts w:ascii="標楷體" w:eastAsia="標楷體" w:hAnsi="標楷體"/>
          <w:sz w:val="28"/>
          <w:szCs w:val="28"/>
        </w:rPr>
      </w:pPr>
    </w:p>
    <w:p w14:paraId="63FA0A1F" w14:textId="77777777" w:rsidR="00C2315D" w:rsidRDefault="00C2315D" w:rsidP="00741755">
      <w:pPr>
        <w:pStyle w:val="a7"/>
        <w:spacing w:line="480" w:lineRule="exact"/>
        <w:ind w:leftChars="0" w:left="0"/>
        <w:rPr>
          <w:rFonts w:ascii="標楷體" w:eastAsia="標楷體" w:hAnsi="標楷體"/>
          <w:sz w:val="28"/>
          <w:szCs w:val="28"/>
        </w:rPr>
      </w:pPr>
    </w:p>
    <w:p w14:paraId="13C6C977" w14:textId="77777777" w:rsidR="00601C4D" w:rsidRDefault="00601C4D" w:rsidP="00601C4D">
      <w:pPr>
        <w:spacing w:line="480" w:lineRule="exact"/>
        <w:rPr>
          <w:rFonts w:ascii="標楷體" w:eastAsia="標楷體" w:hAnsi="標楷體"/>
          <w:b/>
          <w:bCs/>
          <w:sz w:val="28"/>
          <w:szCs w:val="28"/>
        </w:rPr>
      </w:pPr>
      <w:r>
        <w:rPr>
          <w:rFonts w:ascii="標楷體" w:eastAsia="標楷體" w:hAnsi="標楷體" w:hint="eastAsia"/>
          <w:b/>
          <w:bCs/>
          <w:sz w:val="28"/>
          <w:szCs w:val="28"/>
        </w:rPr>
        <w:t xml:space="preserve">    </w:t>
      </w:r>
    </w:p>
    <w:p w14:paraId="3834556F" w14:textId="4EC5C296" w:rsidR="00741755" w:rsidRPr="00E91DD2" w:rsidRDefault="00741755" w:rsidP="00601C4D">
      <w:pPr>
        <w:spacing w:line="480" w:lineRule="exact"/>
        <w:rPr>
          <w:rFonts w:ascii="標楷體" w:eastAsia="標楷體" w:hAnsi="標楷體"/>
          <w:b/>
          <w:bCs/>
          <w:sz w:val="28"/>
          <w:szCs w:val="28"/>
        </w:rPr>
      </w:pPr>
      <w:r w:rsidRPr="00E91DD2">
        <w:rPr>
          <w:rFonts w:ascii="標楷體" w:eastAsia="標楷體" w:hAnsi="標楷體" w:hint="eastAsia"/>
          <w:b/>
          <w:bCs/>
          <w:sz w:val="28"/>
          <w:szCs w:val="28"/>
        </w:rPr>
        <w:lastRenderedPageBreak/>
        <w:t>附表:</w:t>
      </w:r>
    </w:p>
    <w:p w14:paraId="4ABE6541" w14:textId="77777777" w:rsidR="00741755" w:rsidRPr="0033751F" w:rsidRDefault="00741755" w:rsidP="00741755">
      <w:pPr>
        <w:numPr>
          <w:ilvl w:val="0"/>
          <w:numId w:val="6"/>
        </w:numPr>
        <w:spacing w:line="480" w:lineRule="exact"/>
        <w:rPr>
          <w:rFonts w:ascii="標楷體" w:eastAsia="標楷體" w:hAnsi="標楷體"/>
          <w:bCs/>
          <w:sz w:val="28"/>
          <w:szCs w:val="28"/>
        </w:rPr>
      </w:pPr>
      <w:r w:rsidRPr="0033751F">
        <w:rPr>
          <w:rFonts w:ascii="標楷體" w:eastAsia="標楷體" w:hAnsi="標楷體" w:hint="eastAsia"/>
          <w:sz w:val="28"/>
          <w:szCs w:val="28"/>
        </w:rPr>
        <w:t>第九條第三項所稱其他</w:t>
      </w:r>
      <w:r w:rsidRPr="0033751F">
        <w:rPr>
          <w:rFonts w:ascii="標楷體" w:eastAsia="標楷體" w:hAnsi="標楷體" w:hint="eastAsia"/>
          <w:bCs/>
          <w:sz w:val="28"/>
          <w:szCs w:val="28"/>
        </w:rPr>
        <w:t>國內金融訓練機構</w:t>
      </w:r>
      <w:r w:rsidRPr="0033751F">
        <w:rPr>
          <w:rFonts w:ascii="標楷體" w:eastAsia="標楷體" w:hAnsi="標楷體" w:hint="eastAsia"/>
          <w:sz w:val="28"/>
          <w:szCs w:val="28"/>
        </w:rPr>
        <w:t>，係指：</w:t>
      </w:r>
    </w:p>
    <w:p w14:paraId="053F57F7" w14:textId="77777777" w:rsidR="00741755" w:rsidRPr="0033751F" w:rsidRDefault="00741755" w:rsidP="00741755">
      <w:pPr>
        <w:spacing w:line="480" w:lineRule="exact"/>
        <w:ind w:left="1840"/>
        <w:rPr>
          <w:rFonts w:ascii="標楷體" w:eastAsia="標楷體" w:hAnsi="標楷體"/>
          <w:bCs/>
          <w:sz w:val="28"/>
          <w:szCs w:val="28"/>
        </w:rPr>
      </w:pPr>
      <w:r w:rsidRPr="0033751F">
        <w:rPr>
          <w:rFonts w:ascii="標楷體" w:eastAsia="標楷體" w:hAnsi="標楷體" w:hint="eastAsia"/>
          <w:sz w:val="28"/>
          <w:szCs w:val="28"/>
        </w:rPr>
        <w:t>（１）中華民國證券投資信託暨顧問商業同業公會</w:t>
      </w:r>
      <w:r w:rsidRPr="0033751F">
        <w:rPr>
          <w:rFonts w:ascii="標楷體" w:eastAsia="標楷體" w:hAnsi="標楷體" w:hint="eastAsia"/>
          <w:bCs/>
          <w:sz w:val="28"/>
          <w:szCs w:val="28"/>
        </w:rPr>
        <w:t>。</w:t>
      </w:r>
    </w:p>
    <w:p w14:paraId="6A1E610A" w14:textId="77777777" w:rsidR="00741755" w:rsidRDefault="00741755" w:rsidP="00741755">
      <w:pPr>
        <w:spacing w:line="480" w:lineRule="exact"/>
        <w:ind w:left="1840"/>
        <w:rPr>
          <w:rFonts w:ascii="標楷體" w:eastAsia="標楷體" w:hAnsi="標楷體"/>
          <w:bCs/>
          <w:sz w:val="28"/>
          <w:szCs w:val="28"/>
        </w:rPr>
      </w:pPr>
      <w:r w:rsidRPr="0033751F">
        <w:rPr>
          <w:rFonts w:ascii="標楷體" w:eastAsia="標楷體" w:hAnsi="標楷體" w:hint="eastAsia"/>
          <w:sz w:val="28"/>
          <w:szCs w:val="28"/>
        </w:rPr>
        <w:t>（２）中華民國信託業商業同業公會</w:t>
      </w:r>
      <w:r w:rsidRPr="0033751F">
        <w:rPr>
          <w:rFonts w:ascii="標楷體" w:eastAsia="標楷體" w:hAnsi="標楷體" w:hint="eastAsia"/>
          <w:bCs/>
          <w:sz w:val="28"/>
          <w:szCs w:val="28"/>
        </w:rPr>
        <w:t>。</w:t>
      </w:r>
    </w:p>
    <w:p w14:paraId="2A7DB352" w14:textId="77777777" w:rsidR="00741755" w:rsidRDefault="00741755" w:rsidP="00741755">
      <w:pPr>
        <w:spacing w:line="480" w:lineRule="exact"/>
        <w:ind w:left="1840"/>
        <w:rPr>
          <w:rFonts w:ascii="標楷體" w:eastAsia="標楷體" w:hAnsi="標楷體"/>
          <w:bCs/>
          <w:sz w:val="28"/>
          <w:szCs w:val="28"/>
        </w:rPr>
      </w:pPr>
      <w:r w:rsidRPr="0033751F">
        <w:rPr>
          <w:rFonts w:ascii="標楷體" w:eastAsia="標楷體" w:hAnsi="標楷體" w:hint="eastAsia"/>
          <w:sz w:val="28"/>
          <w:szCs w:val="28"/>
        </w:rPr>
        <w:t>（３）</w:t>
      </w:r>
      <w:r w:rsidRPr="005C1BF8">
        <w:rPr>
          <w:rFonts w:ascii="標楷體" w:eastAsia="標楷體" w:hAnsi="標楷體" w:hint="eastAsia"/>
          <w:sz w:val="28"/>
          <w:szCs w:val="28"/>
        </w:rPr>
        <w:t>中華民國期貨業商業同業公會</w:t>
      </w:r>
      <w:r w:rsidRPr="0033751F">
        <w:rPr>
          <w:rFonts w:ascii="標楷體" w:eastAsia="標楷體" w:hAnsi="標楷體" w:hint="eastAsia"/>
          <w:bCs/>
          <w:sz w:val="28"/>
          <w:szCs w:val="28"/>
        </w:rPr>
        <w:t>。</w:t>
      </w:r>
    </w:p>
    <w:p w14:paraId="33551FD7" w14:textId="77777777" w:rsidR="00741755" w:rsidRPr="0033751F" w:rsidRDefault="00741755" w:rsidP="00741755">
      <w:pPr>
        <w:spacing w:line="480" w:lineRule="exact"/>
        <w:ind w:left="1843"/>
        <w:rPr>
          <w:rFonts w:ascii="標楷體" w:eastAsia="標楷體" w:hAnsi="標楷體"/>
          <w:bCs/>
          <w:sz w:val="28"/>
          <w:szCs w:val="28"/>
        </w:rPr>
      </w:pPr>
      <w:r w:rsidRPr="0033751F">
        <w:rPr>
          <w:rFonts w:ascii="標楷體" w:eastAsia="標楷體" w:hAnsi="標楷體" w:hint="eastAsia"/>
          <w:sz w:val="28"/>
          <w:szCs w:val="28"/>
        </w:rPr>
        <w:t>（</w:t>
      </w:r>
      <w:r w:rsidRPr="0033751F">
        <w:rPr>
          <w:rFonts w:ascii="標楷體" w:eastAsia="標楷體" w:hAnsi="標楷體" w:hint="eastAsia"/>
          <w:bCs/>
          <w:sz w:val="28"/>
          <w:szCs w:val="28"/>
        </w:rPr>
        <w:t>４</w:t>
      </w:r>
      <w:r w:rsidRPr="0033751F">
        <w:rPr>
          <w:rFonts w:ascii="標楷體" w:eastAsia="標楷體" w:hAnsi="標楷體" w:hint="eastAsia"/>
          <w:sz w:val="28"/>
          <w:szCs w:val="28"/>
        </w:rPr>
        <w:t>）</w:t>
      </w:r>
      <w:r w:rsidRPr="0033751F">
        <w:rPr>
          <w:rFonts w:ascii="標楷體" w:eastAsia="標楷體" w:hAnsi="標楷體" w:hint="eastAsia"/>
          <w:bCs/>
          <w:sz w:val="28"/>
          <w:szCs w:val="28"/>
        </w:rPr>
        <w:t>財團法人證券暨期貨市場發展基金會。</w:t>
      </w:r>
    </w:p>
    <w:p w14:paraId="63B346C8" w14:textId="77777777" w:rsidR="00741755" w:rsidRPr="0033751F" w:rsidRDefault="00741755" w:rsidP="00741755">
      <w:pPr>
        <w:spacing w:line="480" w:lineRule="exact"/>
        <w:ind w:left="1843"/>
        <w:rPr>
          <w:rFonts w:ascii="標楷體" w:eastAsia="標楷體" w:hAnsi="標楷體"/>
          <w:bCs/>
          <w:sz w:val="28"/>
          <w:szCs w:val="28"/>
        </w:rPr>
      </w:pPr>
      <w:r w:rsidRPr="0033751F">
        <w:rPr>
          <w:rFonts w:ascii="標楷體" w:eastAsia="標楷體" w:hAnsi="標楷體" w:hint="eastAsia"/>
          <w:sz w:val="28"/>
          <w:szCs w:val="28"/>
        </w:rPr>
        <w:t>（</w:t>
      </w:r>
      <w:r w:rsidRPr="00D77C6F">
        <w:rPr>
          <w:rFonts w:ascii="標楷體" w:eastAsia="標楷體" w:hAnsi="標楷體" w:hint="eastAsia"/>
          <w:bCs/>
          <w:sz w:val="32"/>
          <w:szCs w:val="32"/>
        </w:rPr>
        <w:t>5</w:t>
      </w:r>
      <w:r w:rsidRPr="0033751F">
        <w:rPr>
          <w:rFonts w:ascii="標楷體" w:eastAsia="標楷體" w:hAnsi="標楷體" w:hint="eastAsia"/>
          <w:sz w:val="28"/>
          <w:szCs w:val="28"/>
        </w:rPr>
        <w:t>）</w:t>
      </w:r>
      <w:r>
        <w:rPr>
          <w:rFonts w:ascii="標楷體" w:eastAsia="標楷體" w:hAnsi="標楷體" w:hint="eastAsia"/>
          <w:sz w:val="28"/>
          <w:szCs w:val="28"/>
        </w:rPr>
        <w:t xml:space="preserve"> </w:t>
      </w:r>
      <w:r w:rsidRPr="0033751F">
        <w:rPr>
          <w:rFonts w:ascii="標楷體" w:eastAsia="標楷體" w:hAnsi="標楷體" w:hint="eastAsia"/>
          <w:bCs/>
          <w:sz w:val="28"/>
          <w:szCs w:val="28"/>
        </w:rPr>
        <w:t>財團法人金融研訓院。</w:t>
      </w:r>
    </w:p>
    <w:p w14:paraId="6FAF5207" w14:textId="77777777" w:rsidR="00741755" w:rsidRPr="002359E0" w:rsidRDefault="00741755" w:rsidP="00741755">
      <w:pPr>
        <w:spacing w:line="480" w:lineRule="exact"/>
        <w:ind w:left="1840"/>
        <w:rPr>
          <w:rFonts w:ascii="標楷體" w:eastAsia="標楷體" w:hAnsi="標楷體"/>
          <w:sz w:val="28"/>
          <w:szCs w:val="28"/>
        </w:rPr>
      </w:pPr>
    </w:p>
    <w:p w14:paraId="33EABB8C" w14:textId="77777777" w:rsidR="00741755" w:rsidRPr="00E00542" w:rsidRDefault="00741755" w:rsidP="00741755">
      <w:pPr>
        <w:numPr>
          <w:ilvl w:val="0"/>
          <w:numId w:val="6"/>
        </w:numPr>
        <w:spacing w:line="480" w:lineRule="exact"/>
      </w:pPr>
      <w:r w:rsidRPr="0033751F">
        <w:rPr>
          <w:rFonts w:ascii="標楷體" w:eastAsia="標楷體" w:hAnsi="標楷體" w:hint="eastAsia"/>
          <w:sz w:val="28"/>
          <w:szCs w:val="28"/>
        </w:rPr>
        <w:t>第九條第三項所</w:t>
      </w:r>
      <w:r>
        <w:rPr>
          <w:rFonts w:ascii="標楷體" w:eastAsia="標楷體" w:hAnsi="標楷體" w:hint="eastAsia"/>
          <w:sz w:val="28"/>
          <w:szCs w:val="28"/>
        </w:rPr>
        <w:t>規定之得參加</w:t>
      </w:r>
      <w:r w:rsidRPr="0033751F">
        <w:rPr>
          <w:rFonts w:ascii="標楷體" w:eastAsia="標楷體" w:hAnsi="標楷體" w:hint="eastAsia"/>
          <w:sz w:val="28"/>
          <w:szCs w:val="28"/>
        </w:rPr>
        <w:t>其他</w:t>
      </w:r>
      <w:r w:rsidRPr="0033751F">
        <w:rPr>
          <w:rFonts w:ascii="標楷體" w:eastAsia="標楷體" w:hAnsi="標楷體" w:hint="eastAsia"/>
          <w:bCs/>
          <w:sz w:val="28"/>
          <w:szCs w:val="28"/>
        </w:rPr>
        <w:t>國內金融訓練機構辦理之基金相關課程</w:t>
      </w:r>
      <w:r>
        <w:rPr>
          <w:rFonts w:ascii="標楷體" w:eastAsia="標楷體" w:hAnsi="標楷體" w:hint="eastAsia"/>
          <w:bCs/>
          <w:sz w:val="28"/>
          <w:szCs w:val="28"/>
        </w:rPr>
        <w:t>在職</w:t>
      </w:r>
      <w:r w:rsidRPr="0033751F">
        <w:rPr>
          <w:rFonts w:ascii="標楷體" w:eastAsia="標楷體" w:hAnsi="標楷體" w:hint="eastAsia"/>
          <w:bCs/>
          <w:sz w:val="28"/>
          <w:szCs w:val="28"/>
        </w:rPr>
        <w:t>訓練，</w:t>
      </w:r>
      <w:r>
        <w:rPr>
          <w:rFonts w:ascii="標楷體" w:eastAsia="標楷體" w:hAnsi="標楷體" w:hint="eastAsia"/>
          <w:bCs/>
          <w:sz w:val="28"/>
          <w:szCs w:val="28"/>
        </w:rPr>
        <w:t>其所稱基金相關課程</w:t>
      </w:r>
      <w:r w:rsidRPr="0033751F">
        <w:rPr>
          <w:rFonts w:ascii="標楷體" w:eastAsia="標楷體" w:hAnsi="標楷體" w:hint="eastAsia"/>
          <w:bCs/>
          <w:sz w:val="28"/>
          <w:szCs w:val="28"/>
        </w:rPr>
        <w:t>係指</w:t>
      </w:r>
      <w:r w:rsidRPr="0033751F">
        <w:rPr>
          <w:rFonts w:ascii="標楷體" w:eastAsia="標楷體" w:hAnsi="標楷體" w:hint="eastAsia"/>
          <w:sz w:val="28"/>
          <w:szCs w:val="28"/>
        </w:rPr>
        <w:t>基金銷售相關法令規章、認識共同基金KYP、基金投資策略與風險管理、避險基金操作策略、基金商品類型介紹與客戶適格性、金錢信託</w:t>
      </w:r>
      <w:r w:rsidRPr="00C86BA2">
        <w:rPr>
          <w:rFonts w:ascii="標楷體" w:eastAsia="標楷體" w:hAnsi="標楷體" w:hint="eastAsia"/>
          <w:color w:val="000000"/>
          <w:sz w:val="28"/>
          <w:szCs w:val="28"/>
        </w:rPr>
        <w:t>業務研討</w:t>
      </w:r>
      <w:r w:rsidRPr="0033751F">
        <w:rPr>
          <w:rFonts w:ascii="標楷體" w:eastAsia="標楷體" w:hAnsi="標楷體" w:hint="eastAsia"/>
          <w:sz w:val="28"/>
          <w:szCs w:val="28"/>
        </w:rPr>
        <w:t>等。</w:t>
      </w:r>
    </w:p>
    <w:p w14:paraId="4F29BE01" w14:textId="77777777" w:rsidR="00741755" w:rsidRPr="00C431E2" w:rsidRDefault="00741755" w:rsidP="00741755">
      <w:pPr>
        <w:spacing w:line="480" w:lineRule="exact"/>
        <w:ind w:left="1120"/>
      </w:pPr>
    </w:p>
    <w:p w14:paraId="17F4B184" w14:textId="77777777" w:rsidR="00C431AF" w:rsidRPr="00741755" w:rsidRDefault="00C431AF"/>
    <w:sectPr w:rsidR="00C431AF" w:rsidRPr="00741755" w:rsidSect="00133C69">
      <w:footerReference w:type="default" r:id="rId8"/>
      <w:pgSz w:w="11906" w:h="16838"/>
      <w:pgMar w:top="907" w:right="1134" w:bottom="907"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C22F" w14:textId="77777777" w:rsidR="00125AC9" w:rsidRDefault="00125AC9">
      <w:r>
        <w:separator/>
      </w:r>
    </w:p>
  </w:endnote>
  <w:endnote w:type="continuationSeparator" w:id="0">
    <w:p w14:paraId="78AD2087" w14:textId="77777777" w:rsidR="00125AC9" w:rsidRDefault="0012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0588" w14:textId="77777777" w:rsidR="001C5333" w:rsidRDefault="00000000">
    <w:pPr>
      <w:pStyle w:val="a5"/>
      <w:jc w:val="center"/>
    </w:pPr>
    <w:r>
      <w:fldChar w:fldCharType="begin"/>
    </w:r>
    <w:r>
      <w:instrText xml:space="preserve"> PAGE   \* MERGEFORMAT </w:instrText>
    </w:r>
    <w:r>
      <w:fldChar w:fldCharType="separate"/>
    </w:r>
    <w:r w:rsidRPr="00F72A5B">
      <w:rPr>
        <w:noProof/>
        <w:lang w:val="zh-TW"/>
      </w:rPr>
      <w:t>1</w:t>
    </w:r>
    <w:r>
      <w:fldChar w:fldCharType="end"/>
    </w:r>
  </w:p>
  <w:p w14:paraId="17BFEBBB" w14:textId="77777777" w:rsidR="001C533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D12E" w14:textId="77777777" w:rsidR="00125AC9" w:rsidRDefault="00125AC9">
      <w:r>
        <w:separator/>
      </w:r>
    </w:p>
  </w:footnote>
  <w:footnote w:type="continuationSeparator" w:id="0">
    <w:p w14:paraId="78508C17" w14:textId="77777777" w:rsidR="00125AC9" w:rsidRDefault="00125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7830"/>
    <w:multiLevelType w:val="hybridMultilevel"/>
    <w:tmpl w:val="80E68EDA"/>
    <w:lvl w:ilvl="0" w:tplc="C2FCCDF8">
      <w:start w:val="1"/>
      <w:numFmt w:val="taiwaneseCountingThousand"/>
      <w:lvlText w:val="%1、"/>
      <w:lvlJc w:val="left"/>
      <w:pPr>
        <w:ind w:left="2880" w:hanging="480"/>
      </w:pPr>
      <w:rPr>
        <w:u w:val="none"/>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15:restartNumberingAfterBreak="0">
    <w:nsid w:val="2431348D"/>
    <w:multiLevelType w:val="hybridMultilevel"/>
    <w:tmpl w:val="990A93EC"/>
    <w:lvl w:ilvl="0" w:tplc="54D4BF80">
      <w:start w:val="1"/>
      <w:numFmt w:val="taiwaneseCountingThousand"/>
      <w:lvlText w:val="第%1條"/>
      <w:lvlJc w:val="left"/>
      <w:pPr>
        <w:ind w:left="906" w:hanging="48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072DDC"/>
    <w:multiLevelType w:val="hybridMultilevel"/>
    <w:tmpl w:val="F91A0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9732C6"/>
    <w:multiLevelType w:val="hybridMultilevel"/>
    <w:tmpl w:val="05781110"/>
    <w:lvl w:ilvl="0" w:tplc="FC0E67C2">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5DB2434A"/>
    <w:multiLevelType w:val="hybridMultilevel"/>
    <w:tmpl w:val="0722FC58"/>
    <w:lvl w:ilvl="0" w:tplc="6A2CAF48">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A52107"/>
    <w:multiLevelType w:val="hybridMultilevel"/>
    <w:tmpl w:val="FBBE3DA6"/>
    <w:lvl w:ilvl="0" w:tplc="38D812D6">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6BE8691D"/>
    <w:multiLevelType w:val="hybridMultilevel"/>
    <w:tmpl w:val="C44AD7E6"/>
    <w:lvl w:ilvl="0" w:tplc="11068F3E">
      <w:start w:val="1"/>
      <w:numFmt w:val="taiwaneseCountingThousand"/>
      <w:lvlText w:val="%1、"/>
      <w:lvlJc w:val="left"/>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560A6B"/>
    <w:multiLevelType w:val="hybridMultilevel"/>
    <w:tmpl w:val="577E128C"/>
    <w:lvl w:ilvl="0" w:tplc="088C64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17700D"/>
    <w:multiLevelType w:val="hybridMultilevel"/>
    <w:tmpl w:val="D6C62820"/>
    <w:lvl w:ilvl="0" w:tplc="04090015">
      <w:start w:val="1"/>
      <w:numFmt w:val="taiwaneseCountingThousand"/>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9" w15:restartNumberingAfterBreak="0">
    <w:nsid w:val="77B76E4F"/>
    <w:multiLevelType w:val="hybridMultilevel"/>
    <w:tmpl w:val="B5EEDE1E"/>
    <w:lvl w:ilvl="0" w:tplc="E8E2B114">
      <w:start w:val="1"/>
      <w:numFmt w:val="taiwaneseCountingThousand"/>
      <w:lvlText w:val="%1、"/>
      <w:lvlJc w:val="left"/>
      <w:pPr>
        <w:ind w:left="1840" w:hanging="720"/>
      </w:pPr>
      <w:rPr>
        <w:rFonts w:ascii="標楷體" w:eastAsia="標楷體"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 w15:restartNumberingAfterBreak="0">
    <w:nsid w:val="781E698F"/>
    <w:multiLevelType w:val="hybridMultilevel"/>
    <w:tmpl w:val="1376F130"/>
    <w:lvl w:ilvl="0" w:tplc="44EC7118">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93332491">
    <w:abstractNumId w:val="0"/>
  </w:num>
  <w:num w:numId="2" w16cid:durableId="465467289">
    <w:abstractNumId w:val="1"/>
  </w:num>
  <w:num w:numId="3" w16cid:durableId="1863517797">
    <w:abstractNumId w:val="6"/>
  </w:num>
  <w:num w:numId="4" w16cid:durableId="2106732230">
    <w:abstractNumId w:val="4"/>
  </w:num>
  <w:num w:numId="5" w16cid:durableId="821388929">
    <w:abstractNumId w:val="10"/>
  </w:num>
  <w:num w:numId="6" w16cid:durableId="530842420">
    <w:abstractNumId w:val="9"/>
  </w:num>
  <w:num w:numId="7" w16cid:durableId="572161447">
    <w:abstractNumId w:val="2"/>
  </w:num>
  <w:num w:numId="8" w16cid:durableId="1125389282">
    <w:abstractNumId w:val="8"/>
  </w:num>
  <w:num w:numId="9" w16cid:durableId="733313341">
    <w:abstractNumId w:val="3"/>
  </w:num>
  <w:num w:numId="10" w16cid:durableId="847214296">
    <w:abstractNumId w:val="5"/>
  </w:num>
  <w:num w:numId="11" w16cid:durableId="908149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55"/>
    <w:rsid w:val="00125AC9"/>
    <w:rsid w:val="002C6F3D"/>
    <w:rsid w:val="003124A5"/>
    <w:rsid w:val="005F69C0"/>
    <w:rsid w:val="00601C4D"/>
    <w:rsid w:val="006B0C35"/>
    <w:rsid w:val="00741755"/>
    <w:rsid w:val="00AC63BF"/>
    <w:rsid w:val="00AE0CCE"/>
    <w:rsid w:val="00B469A2"/>
    <w:rsid w:val="00B97245"/>
    <w:rsid w:val="00C2315D"/>
    <w:rsid w:val="00C431AF"/>
    <w:rsid w:val="00C622D1"/>
    <w:rsid w:val="00C95835"/>
    <w:rsid w:val="00CE55D0"/>
    <w:rsid w:val="00FF71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24AB2"/>
  <w15:chartTrackingRefBased/>
  <w15:docId w15:val="{C2E50DFE-2C41-46EE-B473-ABEA05DD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75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1755"/>
    <w:pPr>
      <w:spacing w:before="240" w:after="60"/>
      <w:jc w:val="center"/>
      <w:outlineLvl w:val="0"/>
    </w:pPr>
    <w:rPr>
      <w:rFonts w:ascii="Cambria" w:hAnsi="Cambria"/>
      <w:b/>
      <w:bCs/>
      <w:sz w:val="32"/>
      <w:szCs w:val="32"/>
    </w:rPr>
  </w:style>
  <w:style w:type="character" w:customStyle="1" w:styleId="a4">
    <w:name w:val="標題 字元"/>
    <w:basedOn w:val="a0"/>
    <w:link w:val="a3"/>
    <w:uiPriority w:val="10"/>
    <w:rsid w:val="00741755"/>
    <w:rPr>
      <w:rFonts w:ascii="Cambria" w:eastAsia="新細明體" w:hAnsi="Cambria" w:cs="Times New Roman"/>
      <w:b/>
      <w:bCs/>
      <w:sz w:val="32"/>
      <w:szCs w:val="32"/>
    </w:rPr>
  </w:style>
  <w:style w:type="paragraph" w:styleId="a5">
    <w:name w:val="footer"/>
    <w:basedOn w:val="a"/>
    <w:link w:val="a6"/>
    <w:uiPriority w:val="99"/>
    <w:unhideWhenUsed/>
    <w:rsid w:val="00741755"/>
    <w:pPr>
      <w:tabs>
        <w:tab w:val="center" w:pos="4153"/>
        <w:tab w:val="right" w:pos="8306"/>
      </w:tabs>
      <w:snapToGrid w:val="0"/>
    </w:pPr>
    <w:rPr>
      <w:sz w:val="20"/>
      <w:szCs w:val="20"/>
    </w:rPr>
  </w:style>
  <w:style w:type="character" w:customStyle="1" w:styleId="a6">
    <w:name w:val="頁尾 字元"/>
    <w:basedOn w:val="a0"/>
    <w:link w:val="a5"/>
    <w:uiPriority w:val="99"/>
    <w:rsid w:val="00741755"/>
    <w:rPr>
      <w:rFonts w:ascii="Calibri" w:eastAsia="新細明體" w:hAnsi="Calibri" w:cs="Times New Roman"/>
      <w:sz w:val="20"/>
      <w:szCs w:val="20"/>
    </w:rPr>
  </w:style>
  <w:style w:type="paragraph" w:styleId="a7">
    <w:name w:val="List Paragraph"/>
    <w:basedOn w:val="a"/>
    <w:uiPriority w:val="34"/>
    <w:qFormat/>
    <w:rsid w:val="00741755"/>
    <w:pPr>
      <w:ind w:leftChars="200" w:left="480"/>
    </w:pPr>
  </w:style>
  <w:style w:type="paragraph" w:styleId="a8">
    <w:name w:val="header"/>
    <w:basedOn w:val="a"/>
    <w:link w:val="a9"/>
    <w:uiPriority w:val="99"/>
    <w:unhideWhenUsed/>
    <w:rsid w:val="00FF71B9"/>
    <w:pPr>
      <w:tabs>
        <w:tab w:val="center" w:pos="4153"/>
        <w:tab w:val="right" w:pos="8306"/>
      </w:tabs>
      <w:snapToGrid w:val="0"/>
    </w:pPr>
    <w:rPr>
      <w:sz w:val="20"/>
      <w:szCs w:val="20"/>
    </w:rPr>
  </w:style>
  <w:style w:type="character" w:customStyle="1" w:styleId="a9">
    <w:name w:val="頁首 字元"/>
    <w:basedOn w:val="a0"/>
    <w:link w:val="a8"/>
    <w:uiPriority w:val="99"/>
    <w:rsid w:val="00FF71B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C5CE-29DB-4AF5-BDC8-BB7BCBEF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陳昱達</dc:creator>
  <cp:keywords/>
  <dc:description/>
  <cp:lastModifiedBy>陳昱達</cp:lastModifiedBy>
  <cp:revision>13</cp:revision>
  <dcterms:created xsi:type="dcterms:W3CDTF">2025-07-22T09:04:00Z</dcterms:created>
  <dcterms:modified xsi:type="dcterms:W3CDTF">2025-07-24T06:21:00Z</dcterms:modified>
</cp:coreProperties>
</file>