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58DC" w14:textId="13D9A70B" w:rsidR="00192275" w:rsidRPr="007D63B9" w:rsidRDefault="00192275" w:rsidP="00C658FF">
      <w:pPr>
        <w:pStyle w:val="qowt-stl-default"/>
        <w:spacing w:before="0" w:beforeAutospacing="0" w:after="0" w:afterAutospacing="0"/>
        <w:jc w:val="center"/>
        <w:rPr>
          <w:rFonts w:ascii="Times New Roman" w:eastAsia="標楷體" w:hAnsi="Times New Roman"/>
          <w:b/>
          <w:bCs/>
          <w:sz w:val="32"/>
          <w:szCs w:val="32"/>
        </w:rPr>
      </w:pPr>
      <w:r w:rsidRPr="007D63B9">
        <w:rPr>
          <w:rFonts w:ascii="Times New Roman" w:eastAsia="標楷體" w:hAnsi="Times New Roman"/>
          <w:b/>
          <w:bCs/>
          <w:sz w:val="32"/>
          <w:szCs w:val="32"/>
        </w:rPr>
        <w:t>中華民國證券商業同業公會</w:t>
      </w:r>
      <w:r w:rsidRPr="007D63B9">
        <w:rPr>
          <w:rFonts w:ascii="Times New Roman" w:eastAsia="標楷體" w:hAnsi="Times New Roman" w:hint="eastAsia"/>
          <w:b/>
          <w:bCs/>
          <w:sz w:val="32"/>
          <w:szCs w:val="32"/>
        </w:rPr>
        <w:t>證券商發行股票禮品卡自律規範</w:t>
      </w:r>
    </w:p>
    <w:p w14:paraId="4CF0F049" w14:textId="1663AEB3" w:rsidR="00B7167D" w:rsidRPr="007D63B9" w:rsidRDefault="00B7167D" w:rsidP="00C658FF">
      <w:pPr>
        <w:pStyle w:val="qowt-stl-default"/>
        <w:spacing w:before="0" w:beforeAutospacing="0" w:after="0" w:afterAutospacing="0" w:line="0" w:lineRule="atLeast"/>
        <w:jc w:val="right"/>
        <w:rPr>
          <w:rFonts w:ascii="Times New Roman" w:eastAsia="標楷體" w:hAnsi="Times New Roman" w:cs="標楷體"/>
          <w:sz w:val="20"/>
          <w:szCs w:val="20"/>
        </w:rPr>
      </w:pPr>
      <w:r w:rsidRPr="007D63B9">
        <w:rPr>
          <w:rFonts w:ascii="Times New Roman" w:eastAsia="標楷體" w:hAnsi="Times New Roman" w:cs="標楷體" w:hint="eastAsia"/>
          <w:sz w:val="20"/>
          <w:szCs w:val="20"/>
        </w:rPr>
        <w:t>金融監督管理委員會</w:t>
      </w:r>
      <w:r w:rsidRPr="007D63B9">
        <w:rPr>
          <w:rFonts w:ascii="Times New Roman" w:eastAsia="標楷體" w:hAnsi="Times New Roman" w:cs="標楷體" w:hint="eastAsia"/>
          <w:sz w:val="20"/>
          <w:szCs w:val="20"/>
        </w:rPr>
        <w:t>115</w:t>
      </w:r>
      <w:r w:rsidRPr="007D63B9">
        <w:rPr>
          <w:rFonts w:ascii="Times New Roman" w:eastAsia="標楷體" w:hAnsi="Times New Roman" w:cs="標楷體" w:hint="eastAsia"/>
          <w:sz w:val="20"/>
          <w:szCs w:val="20"/>
        </w:rPr>
        <w:t>年</w:t>
      </w:r>
      <w:r w:rsidRPr="007D63B9">
        <w:rPr>
          <w:rFonts w:ascii="Times New Roman" w:eastAsia="標楷體" w:hAnsi="Times New Roman" w:cs="標楷體" w:hint="eastAsia"/>
          <w:sz w:val="20"/>
          <w:szCs w:val="20"/>
        </w:rPr>
        <w:t>3</w:t>
      </w:r>
      <w:r w:rsidRPr="007D63B9">
        <w:rPr>
          <w:rFonts w:ascii="Times New Roman" w:eastAsia="標楷體" w:hAnsi="Times New Roman" w:cs="標楷體" w:hint="eastAsia"/>
          <w:sz w:val="20"/>
          <w:szCs w:val="20"/>
        </w:rPr>
        <w:t>月</w:t>
      </w:r>
      <w:r w:rsidRPr="007D63B9">
        <w:rPr>
          <w:rFonts w:ascii="Times New Roman" w:eastAsia="標楷體" w:hAnsi="Times New Roman" w:cs="標楷體" w:hint="eastAsia"/>
          <w:sz w:val="20"/>
          <w:szCs w:val="20"/>
        </w:rPr>
        <w:t>19</w:t>
      </w:r>
      <w:r w:rsidRPr="007D63B9">
        <w:rPr>
          <w:rFonts w:ascii="Times New Roman" w:eastAsia="標楷體" w:hAnsi="Times New Roman" w:cs="標楷體" w:hint="eastAsia"/>
          <w:sz w:val="20"/>
          <w:szCs w:val="20"/>
        </w:rPr>
        <w:t>日金管證券字第</w:t>
      </w:r>
      <w:r w:rsidRPr="007D63B9">
        <w:rPr>
          <w:rFonts w:ascii="Times New Roman" w:eastAsia="標楷體" w:hAnsi="Times New Roman" w:cs="標楷體" w:hint="eastAsia"/>
          <w:sz w:val="20"/>
          <w:szCs w:val="20"/>
        </w:rPr>
        <w:t>1150333050</w:t>
      </w:r>
      <w:r w:rsidRPr="007D63B9">
        <w:rPr>
          <w:rFonts w:ascii="Times New Roman" w:eastAsia="標楷體" w:hAnsi="Times New Roman" w:cs="標楷體" w:hint="eastAsia"/>
          <w:sz w:val="20"/>
          <w:szCs w:val="20"/>
        </w:rPr>
        <w:t>號函准予備查</w:t>
      </w:r>
    </w:p>
    <w:p w14:paraId="320D2D6E" w14:textId="481ECF42" w:rsidR="00C658FF" w:rsidRPr="007D63B9" w:rsidRDefault="00C658FF" w:rsidP="00C658FF">
      <w:pPr>
        <w:pStyle w:val="qowt-stl-default"/>
        <w:spacing w:before="0" w:beforeAutospacing="0" w:after="0" w:afterAutospacing="0" w:line="0" w:lineRule="atLeast"/>
        <w:jc w:val="right"/>
        <w:rPr>
          <w:rFonts w:ascii="Times New Roman" w:eastAsia="標楷體" w:hAnsi="Times New Roman" w:cs="標楷體"/>
          <w:sz w:val="20"/>
          <w:szCs w:val="20"/>
        </w:rPr>
      </w:pPr>
      <w:r w:rsidRPr="009A6B97">
        <w:rPr>
          <w:rFonts w:ascii="Times New Roman" w:eastAsia="標楷體" w:hAnsi="Times New Roman" w:cs="標楷體" w:hint="eastAsia"/>
          <w:sz w:val="20"/>
          <w:szCs w:val="20"/>
        </w:rPr>
        <w:t>中華民國證券商業同業公會</w:t>
      </w:r>
      <w:r w:rsidRPr="009A6B97">
        <w:rPr>
          <w:rFonts w:ascii="Times New Roman" w:eastAsia="標楷體" w:hAnsi="Times New Roman" w:cs="標楷體" w:hint="eastAsia"/>
          <w:sz w:val="20"/>
          <w:szCs w:val="20"/>
        </w:rPr>
        <w:t>115</w:t>
      </w:r>
      <w:r w:rsidRPr="009A6B97">
        <w:rPr>
          <w:rFonts w:ascii="Times New Roman" w:eastAsia="標楷體" w:hAnsi="Times New Roman" w:cs="標楷體" w:hint="eastAsia"/>
          <w:sz w:val="20"/>
          <w:szCs w:val="20"/>
        </w:rPr>
        <w:t>年</w:t>
      </w:r>
      <w:r w:rsidRPr="009A6B97">
        <w:rPr>
          <w:rFonts w:ascii="Times New Roman" w:eastAsia="標楷體" w:hAnsi="Times New Roman" w:cs="標楷體" w:hint="eastAsia"/>
          <w:sz w:val="20"/>
          <w:szCs w:val="20"/>
        </w:rPr>
        <w:t>3</w:t>
      </w:r>
      <w:r w:rsidRPr="009A6B97">
        <w:rPr>
          <w:rFonts w:ascii="Times New Roman" w:eastAsia="標楷體" w:hAnsi="Times New Roman" w:cs="標楷體" w:hint="eastAsia"/>
          <w:sz w:val="20"/>
          <w:szCs w:val="20"/>
        </w:rPr>
        <w:t>月</w:t>
      </w:r>
      <w:r w:rsidR="00B729A2" w:rsidRPr="009A6B97">
        <w:rPr>
          <w:rFonts w:ascii="Times New Roman" w:eastAsia="標楷體" w:hAnsi="Times New Roman" w:cs="標楷體" w:hint="eastAsia"/>
          <w:sz w:val="20"/>
          <w:szCs w:val="20"/>
        </w:rPr>
        <w:t>23</w:t>
      </w:r>
      <w:r w:rsidRPr="009A6B97">
        <w:rPr>
          <w:rFonts w:ascii="Times New Roman" w:eastAsia="標楷體" w:hAnsi="Times New Roman" w:cs="標楷體" w:hint="eastAsia"/>
          <w:sz w:val="20"/>
          <w:szCs w:val="20"/>
        </w:rPr>
        <w:t>日</w:t>
      </w:r>
      <w:r w:rsidR="00B729A2" w:rsidRPr="009A6B97">
        <w:rPr>
          <w:rFonts w:ascii="Times New Roman" w:eastAsia="標楷體" w:hAnsi="Times New Roman" w:cs="標楷體"/>
          <w:sz w:val="20"/>
          <w:szCs w:val="20"/>
        </w:rPr>
        <w:t>中證商會二字第</w:t>
      </w:r>
      <w:r w:rsidR="009A6B97" w:rsidRPr="009A6B97">
        <w:rPr>
          <w:rFonts w:ascii="Times New Roman" w:eastAsia="標楷體" w:hAnsi="Times New Roman" w:cs="標楷體"/>
          <w:sz w:val="20"/>
          <w:szCs w:val="20"/>
        </w:rPr>
        <w:t>1150001404</w:t>
      </w:r>
      <w:r w:rsidR="00B729A2" w:rsidRPr="009A6B97">
        <w:rPr>
          <w:rFonts w:ascii="Times New Roman" w:eastAsia="標楷體" w:hAnsi="Times New Roman" w:cs="標楷體"/>
          <w:sz w:val="20"/>
          <w:szCs w:val="20"/>
        </w:rPr>
        <w:t>號</w:t>
      </w:r>
      <w:r w:rsidRPr="009A6B97">
        <w:rPr>
          <w:rFonts w:ascii="Times New Roman" w:eastAsia="標楷體" w:hAnsi="Times New Roman" w:cs="標楷體" w:hint="eastAsia"/>
          <w:sz w:val="20"/>
          <w:szCs w:val="20"/>
        </w:rPr>
        <w:t>函公告實施</w:t>
      </w:r>
    </w:p>
    <w:p w14:paraId="4F8C5435" w14:textId="77777777" w:rsidR="00C658FF" w:rsidRPr="007D63B9" w:rsidRDefault="00C658FF" w:rsidP="00C658FF">
      <w:pPr>
        <w:pStyle w:val="qowt-stl-default"/>
        <w:spacing w:before="0" w:beforeAutospacing="0" w:after="0" w:afterAutospacing="0" w:line="0" w:lineRule="atLeast"/>
        <w:jc w:val="right"/>
        <w:rPr>
          <w:rFonts w:ascii="Times New Roman" w:eastAsia="標楷體" w:hAnsi="Times New Roman" w:cs="標楷體"/>
          <w:sz w:val="20"/>
          <w:szCs w:val="20"/>
        </w:rPr>
      </w:pPr>
    </w:p>
    <w:p w14:paraId="55261D6C" w14:textId="77777777" w:rsidR="00C658FF" w:rsidRPr="007D63B9" w:rsidRDefault="00C658FF" w:rsidP="007D63B9">
      <w:pPr>
        <w:spacing w:beforeLines="50" w:before="180" w:afterLines="50" w:after="180" w:line="400" w:lineRule="exact"/>
        <w:jc w:val="both"/>
        <w:rPr>
          <w:rFonts w:ascii="Times New Roman" w:eastAsia="標楷體" w:hAnsi="Times New Roman"/>
          <w:b/>
          <w:bCs/>
          <w:sz w:val="28"/>
          <w:szCs w:val="28"/>
        </w:rPr>
      </w:pPr>
      <w:r w:rsidRPr="007D63B9">
        <w:rPr>
          <w:rFonts w:ascii="Times New Roman" w:eastAsia="標楷體" w:hAnsi="Times New Roman" w:hint="eastAsia"/>
          <w:b/>
          <w:bCs/>
          <w:sz w:val="28"/>
          <w:szCs w:val="28"/>
        </w:rPr>
        <w:t>第一條</w:t>
      </w:r>
      <w:r w:rsidRPr="007D63B9">
        <w:rPr>
          <w:rFonts w:ascii="Times New Roman" w:eastAsia="標楷體" w:hAnsi="Times New Roman" w:hint="eastAsia"/>
          <w:b/>
          <w:bCs/>
          <w:sz w:val="28"/>
          <w:szCs w:val="28"/>
        </w:rPr>
        <w:t xml:space="preserve"> (</w:t>
      </w:r>
      <w:r w:rsidRPr="007D63B9">
        <w:rPr>
          <w:rFonts w:ascii="Times New Roman" w:eastAsia="標楷體" w:hAnsi="Times New Roman" w:hint="eastAsia"/>
          <w:b/>
          <w:bCs/>
          <w:sz w:val="28"/>
          <w:szCs w:val="28"/>
        </w:rPr>
        <w:t>目的</w:t>
      </w:r>
      <w:r w:rsidRPr="007D63B9">
        <w:rPr>
          <w:rFonts w:ascii="Times New Roman" w:eastAsia="標楷體" w:hAnsi="Times New Roman" w:hint="eastAsia"/>
          <w:b/>
          <w:bCs/>
          <w:sz w:val="28"/>
          <w:szCs w:val="28"/>
        </w:rPr>
        <w:t>)</w:t>
      </w:r>
    </w:p>
    <w:p w14:paraId="0EBD5FCA" w14:textId="0458CCDB" w:rsidR="00C658FF" w:rsidRPr="007D63B9" w:rsidRDefault="00C658FF" w:rsidP="007D63B9">
      <w:pPr>
        <w:pStyle w:val="qowt-stl-default"/>
        <w:spacing w:before="50" w:beforeAutospacing="0" w:afterLines="50" w:after="180" w:afterAutospacing="0" w:line="400" w:lineRule="exact"/>
        <w:ind w:leftChars="400" w:left="960"/>
        <w:rPr>
          <w:rFonts w:ascii="Times New Roman" w:eastAsia="標楷體" w:hAnsi="Times New Roman"/>
          <w:sz w:val="28"/>
          <w:szCs w:val="28"/>
        </w:rPr>
      </w:pPr>
      <w:r w:rsidRPr="007D63B9">
        <w:rPr>
          <w:rFonts w:ascii="Times New Roman" w:eastAsia="標楷體" w:hAnsi="Times New Roman" w:cs="標楷體" w:hint="eastAsia"/>
          <w:color w:val="000000" w:themeColor="text1"/>
          <w:sz w:val="28"/>
          <w:szCs w:val="28"/>
        </w:rPr>
        <w:t>為督促證券商發行股票禮品卡遵守本公會「會員從事廣告、業務招攬及營業促銷活動管理辦法」及相關法令規範</w:t>
      </w:r>
      <w:bookmarkStart w:id="0" w:name="_Hlk215237372"/>
      <w:r w:rsidRPr="007D63B9">
        <w:rPr>
          <w:rFonts w:ascii="Times New Roman" w:eastAsia="標楷體" w:hAnsi="Times New Roman" w:hint="eastAsia"/>
          <w:color w:val="000000" w:themeColor="text1"/>
          <w:sz w:val="28"/>
          <w:szCs w:val="28"/>
        </w:rPr>
        <w:t>，以維護金融消費者權益</w:t>
      </w:r>
      <w:bookmarkEnd w:id="0"/>
      <w:r w:rsidRPr="007D63B9">
        <w:rPr>
          <w:rFonts w:ascii="Times New Roman" w:eastAsia="標楷體" w:hAnsi="Times New Roman" w:hint="eastAsia"/>
          <w:color w:val="000000" w:themeColor="text1"/>
          <w:sz w:val="28"/>
          <w:szCs w:val="28"/>
        </w:rPr>
        <w:t>，特訂定本自律規範</w:t>
      </w:r>
      <w:r w:rsidRPr="007D63B9">
        <w:rPr>
          <w:rFonts w:ascii="Times New Roman" w:eastAsia="標楷體" w:hAnsi="Times New Roman" w:hint="eastAsia"/>
          <w:sz w:val="28"/>
          <w:szCs w:val="28"/>
        </w:rPr>
        <w:t>。</w:t>
      </w:r>
    </w:p>
    <w:p w14:paraId="29502639" w14:textId="77777777" w:rsidR="00C658FF" w:rsidRPr="007D63B9" w:rsidRDefault="00C658FF" w:rsidP="007D63B9">
      <w:pPr>
        <w:spacing w:beforeLines="50" w:before="180" w:afterLines="50" w:after="180" w:line="400" w:lineRule="exact"/>
        <w:jc w:val="both"/>
        <w:rPr>
          <w:rFonts w:ascii="Times New Roman" w:eastAsia="標楷體" w:hAnsi="Times New Roman"/>
          <w:b/>
          <w:bCs/>
          <w:sz w:val="28"/>
          <w:szCs w:val="28"/>
        </w:rPr>
      </w:pPr>
      <w:r w:rsidRPr="007D63B9">
        <w:rPr>
          <w:rFonts w:ascii="Times New Roman" w:eastAsia="標楷體" w:hAnsi="Times New Roman" w:hint="eastAsia"/>
          <w:b/>
          <w:bCs/>
          <w:sz w:val="28"/>
          <w:szCs w:val="28"/>
        </w:rPr>
        <w:t>第二條</w:t>
      </w:r>
      <w:r w:rsidRPr="007D63B9">
        <w:rPr>
          <w:rFonts w:ascii="Times New Roman" w:eastAsia="標楷體" w:hAnsi="Times New Roman"/>
          <w:b/>
          <w:bCs/>
          <w:sz w:val="28"/>
          <w:szCs w:val="28"/>
        </w:rPr>
        <w:t xml:space="preserve"> </w:t>
      </w:r>
      <w:r w:rsidRPr="007D63B9">
        <w:rPr>
          <w:rFonts w:ascii="Times New Roman" w:eastAsia="標楷體" w:hAnsi="Times New Roman" w:hint="eastAsia"/>
          <w:b/>
          <w:bCs/>
          <w:sz w:val="28"/>
          <w:szCs w:val="28"/>
        </w:rPr>
        <w:t>(</w:t>
      </w:r>
      <w:r w:rsidRPr="007D63B9">
        <w:rPr>
          <w:rFonts w:ascii="Times New Roman" w:eastAsia="標楷體" w:hAnsi="Times New Roman" w:hint="eastAsia"/>
          <w:b/>
          <w:bCs/>
          <w:sz w:val="28"/>
          <w:szCs w:val="28"/>
        </w:rPr>
        <w:t>發行規範</w:t>
      </w:r>
      <w:r w:rsidRPr="007D63B9">
        <w:rPr>
          <w:rFonts w:ascii="Times New Roman" w:eastAsia="標楷體" w:hAnsi="Times New Roman" w:hint="eastAsia"/>
          <w:b/>
          <w:bCs/>
          <w:sz w:val="28"/>
          <w:szCs w:val="28"/>
        </w:rPr>
        <w:t>)</w:t>
      </w:r>
    </w:p>
    <w:p w14:paraId="02D718ED" w14:textId="77777777" w:rsidR="00C658FF" w:rsidRPr="007D63B9" w:rsidRDefault="00C658FF" w:rsidP="007D63B9">
      <w:pPr>
        <w:spacing w:beforeLines="50" w:before="180" w:afterLines="50" w:after="180" w:line="400" w:lineRule="exact"/>
        <w:ind w:leftChars="400" w:left="960"/>
        <w:jc w:val="both"/>
        <w:rPr>
          <w:rFonts w:ascii="Times New Roman" w:eastAsia="標楷體" w:hAnsi="Times New Roman"/>
          <w:color w:val="000000" w:themeColor="text1"/>
          <w:sz w:val="28"/>
          <w:szCs w:val="28"/>
        </w:rPr>
      </w:pPr>
      <w:r w:rsidRPr="007D63B9">
        <w:rPr>
          <w:rFonts w:ascii="Times New Roman" w:eastAsia="標楷體" w:hAnsi="Times New Roman" w:hint="eastAsia"/>
          <w:color w:val="000000" w:themeColor="text1"/>
          <w:sz w:val="28"/>
          <w:szCs w:val="28"/>
        </w:rPr>
        <w:t>證券商發行股票禮品卡，應遵守金融消費者保護法、個人資料保護法、洗錢防制法、證券商管理規則、資通安全管理等相關法令，</w:t>
      </w:r>
      <w:r w:rsidRPr="007D63B9">
        <w:rPr>
          <w:rFonts w:ascii="Times New Roman" w:eastAsia="標楷體" w:hAnsi="Times New Roman" w:cs="標楷體" w:hint="eastAsia"/>
          <w:color w:val="000000" w:themeColor="text1"/>
          <w:sz w:val="28"/>
          <w:szCs w:val="28"/>
        </w:rPr>
        <w:t>擬具計畫書及訂定適當內部控制制度</w:t>
      </w:r>
      <w:r w:rsidRPr="007D63B9">
        <w:rPr>
          <w:rFonts w:ascii="Times New Roman" w:eastAsia="標楷體" w:hAnsi="Times New Roman" w:hint="eastAsia"/>
          <w:color w:val="000000" w:themeColor="text1"/>
          <w:sz w:val="28"/>
          <w:szCs w:val="28"/>
        </w:rPr>
        <w:t>，送董事會通過，及檢附相關書件</w:t>
      </w:r>
      <w:r w:rsidRPr="007D63B9">
        <w:rPr>
          <w:rFonts w:ascii="Times New Roman" w:eastAsia="標楷體" w:hAnsi="Times New Roman" w:cs="標楷體" w:hint="eastAsia"/>
          <w:color w:val="000000" w:themeColor="text1"/>
          <w:sz w:val="28"/>
          <w:szCs w:val="28"/>
        </w:rPr>
        <w:t>(</w:t>
      </w:r>
      <w:r w:rsidRPr="007D63B9">
        <w:rPr>
          <w:rFonts w:ascii="Times New Roman" w:eastAsia="標楷體" w:hAnsi="Times New Roman" w:cs="標楷體" w:hint="eastAsia"/>
          <w:color w:val="000000" w:themeColor="text1"/>
          <w:sz w:val="28"/>
          <w:szCs w:val="28"/>
        </w:rPr>
        <w:t>詳附件</w:t>
      </w:r>
      <w:r w:rsidRPr="007D63B9">
        <w:rPr>
          <w:rFonts w:ascii="Times New Roman" w:eastAsia="標楷體" w:hAnsi="Times New Roman" w:cs="標楷體" w:hint="eastAsia"/>
          <w:color w:val="000000" w:themeColor="text1"/>
          <w:sz w:val="28"/>
          <w:szCs w:val="28"/>
        </w:rPr>
        <w:t>)</w:t>
      </w:r>
      <w:r w:rsidRPr="007D63B9">
        <w:rPr>
          <w:rFonts w:ascii="Times New Roman" w:eastAsia="標楷體" w:hAnsi="Times New Roman" w:cs="標楷體" w:hint="eastAsia"/>
          <w:color w:val="000000" w:themeColor="text1"/>
          <w:sz w:val="28"/>
          <w:szCs w:val="28"/>
        </w:rPr>
        <w:t>，</w:t>
      </w:r>
      <w:r w:rsidRPr="007D63B9">
        <w:rPr>
          <w:rFonts w:ascii="Times New Roman" w:eastAsia="標楷體" w:hAnsi="Times New Roman" w:hint="eastAsia"/>
          <w:color w:val="000000" w:themeColor="text1"/>
          <w:sz w:val="28"/>
          <w:szCs w:val="28"/>
        </w:rPr>
        <w:t>經本公會同意備查後始可發行，並應遵守下列規範：</w:t>
      </w:r>
    </w:p>
    <w:p w14:paraId="2832CCCE" w14:textId="77777777" w:rsidR="00C658FF" w:rsidRPr="007D63B9" w:rsidRDefault="00C658FF" w:rsidP="007D63B9">
      <w:pPr>
        <w:spacing w:beforeLines="50" w:before="180" w:afterLines="50" w:after="180" w:line="400" w:lineRule="exact"/>
        <w:ind w:leftChars="400" w:left="1520" w:hangingChars="200" w:hanging="560"/>
        <w:jc w:val="both"/>
        <w:rPr>
          <w:rFonts w:ascii="Times New Roman" w:eastAsia="標楷體" w:hAnsi="Times New Roman"/>
          <w:color w:val="000000" w:themeColor="text1"/>
          <w:sz w:val="28"/>
          <w:szCs w:val="28"/>
        </w:rPr>
      </w:pPr>
      <w:r w:rsidRPr="007D63B9">
        <w:rPr>
          <w:rFonts w:ascii="Times New Roman" w:eastAsia="標楷體" w:hAnsi="Times New Roman" w:hint="eastAsia"/>
          <w:color w:val="000000" w:themeColor="text1"/>
          <w:sz w:val="28"/>
          <w:szCs w:val="28"/>
        </w:rPr>
        <w:t>一、發行方式：股票禮品卡應採電子形式發行，並於公司網站進行銷售，發行面額得依市場銷售狀況動態調整。</w:t>
      </w:r>
    </w:p>
    <w:p w14:paraId="3FE7B3DB" w14:textId="77777777" w:rsidR="00C658FF" w:rsidRPr="007D63B9" w:rsidRDefault="00C658FF" w:rsidP="007D63B9">
      <w:pPr>
        <w:spacing w:beforeLines="50" w:before="180" w:afterLines="50" w:after="180" w:line="400" w:lineRule="exact"/>
        <w:ind w:leftChars="400" w:left="1520" w:hangingChars="200" w:hanging="560"/>
        <w:jc w:val="both"/>
        <w:rPr>
          <w:rFonts w:ascii="Times New Roman" w:eastAsia="標楷體" w:hAnsi="Times New Roman"/>
          <w:color w:val="000000" w:themeColor="text1"/>
          <w:sz w:val="28"/>
          <w:szCs w:val="28"/>
        </w:rPr>
      </w:pPr>
      <w:r w:rsidRPr="007D63B9">
        <w:rPr>
          <w:rFonts w:ascii="Times New Roman" w:eastAsia="標楷體" w:hAnsi="Times New Roman" w:hint="eastAsia"/>
          <w:color w:val="000000" w:themeColor="text1"/>
          <w:sz w:val="28"/>
          <w:szCs w:val="28"/>
        </w:rPr>
        <w:t>二、發行總額：證券商應訂定發行總額上限，其額度不得超過證券商最近期經會計師查核簽證之財務報告淨值百分之五。</w:t>
      </w:r>
    </w:p>
    <w:p w14:paraId="36EBBB2A" w14:textId="77777777" w:rsidR="00C658FF" w:rsidRPr="007D63B9" w:rsidRDefault="00C658FF" w:rsidP="007D63B9">
      <w:pPr>
        <w:spacing w:beforeLines="50" w:before="180" w:afterLines="50" w:after="180" w:line="400" w:lineRule="exact"/>
        <w:ind w:leftChars="400" w:left="1520" w:hangingChars="200" w:hanging="560"/>
        <w:jc w:val="both"/>
        <w:rPr>
          <w:rFonts w:ascii="Times New Roman" w:eastAsia="標楷體" w:hAnsi="Times New Roman"/>
          <w:color w:val="000000" w:themeColor="text1"/>
          <w:sz w:val="28"/>
          <w:szCs w:val="28"/>
        </w:rPr>
      </w:pPr>
      <w:r w:rsidRPr="007D63B9">
        <w:rPr>
          <w:rFonts w:ascii="Times New Roman" w:eastAsia="標楷體" w:hAnsi="Times New Roman" w:hint="eastAsia"/>
          <w:color w:val="000000" w:themeColor="text1"/>
          <w:sz w:val="28"/>
          <w:szCs w:val="28"/>
        </w:rPr>
        <w:t>三、實名制：股票禮品卡之購買人應採實名制，購買當時應提供姓名、身分證字號、聯絡電話、電子郵件地址等基本資料。</w:t>
      </w:r>
    </w:p>
    <w:p w14:paraId="0C781599" w14:textId="77777777" w:rsidR="00C658FF" w:rsidRPr="007D63B9" w:rsidRDefault="00C658FF" w:rsidP="007D63B9">
      <w:pPr>
        <w:spacing w:beforeLines="50" w:before="180" w:afterLines="50" w:after="180" w:line="400" w:lineRule="exact"/>
        <w:ind w:leftChars="400" w:left="1520" w:hangingChars="200" w:hanging="560"/>
        <w:jc w:val="both"/>
        <w:rPr>
          <w:rFonts w:ascii="Times New Roman" w:eastAsia="標楷體" w:hAnsi="Times New Roman"/>
          <w:color w:val="000000" w:themeColor="text1"/>
          <w:sz w:val="28"/>
          <w:szCs w:val="28"/>
        </w:rPr>
      </w:pPr>
      <w:r w:rsidRPr="007D63B9">
        <w:rPr>
          <w:rFonts w:ascii="Times New Roman" w:eastAsia="標楷體" w:hAnsi="Times New Roman" w:hint="eastAsia"/>
          <w:color w:val="000000" w:themeColor="text1"/>
          <w:sz w:val="28"/>
          <w:szCs w:val="28"/>
        </w:rPr>
        <w:t>四、信託專戶管理：證券商收受股票禮品卡之款項屬預收客戶款項，應以信託方式，專戶存放於銀行，以備供客戶兌換使用。</w:t>
      </w:r>
    </w:p>
    <w:p w14:paraId="75E1522A" w14:textId="77777777" w:rsidR="00C658FF" w:rsidRPr="007D63B9" w:rsidRDefault="00C658FF" w:rsidP="007D63B9">
      <w:pPr>
        <w:spacing w:beforeLines="50" w:before="180" w:afterLines="50" w:after="180" w:line="400" w:lineRule="exact"/>
        <w:ind w:leftChars="400" w:left="1520" w:hangingChars="200" w:hanging="560"/>
        <w:jc w:val="both"/>
        <w:rPr>
          <w:rFonts w:ascii="Times New Roman" w:eastAsia="標楷體" w:hAnsi="Times New Roman"/>
          <w:color w:val="000000" w:themeColor="text1"/>
          <w:sz w:val="28"/>
          <w:szCs w:val="28"/>
        </w:rPr>
      </w:pPr>
      <w:r w:rsidRPr="007D63B9">
        <w:rPr>
          <w:rFonts w:ascii="Times New Roman" w:eastAsia="標楷體" w:hAnsi="Times New Roman" w:hint="eastAsia"/>
          <w:color w:val="000000" w:themeColor="text1"/>
          <w:sz w:val="28"/>
          <w:szCs w:val="28"/>
        </w:rPr>
        <w:t>五、購買方式：購買人</w:t>
      </w:r>
      <w:r w:rsidRPr="007D63B9">
        <w:rPr>
          <w:rFonts w:ascii="Times New Roman" w:eastAsia="標楷體" w:hAnsi="Times New Roman" w:hint="eastAsia"/>
          <w:color w:val="000000" w:themeColor="text1"/>
          <w:sz w:val="28"/>
          <w:szCs w:val="28"/>
        </w:rPr>
        <w:t>(</w:t>
      </w:r>
      <w:r w:rsidRPr="007D63B9">
        <w:rPr>
          <w:rFonts w:ascii="Times New Roman" w:eastAsia="標楷體" w:hAnsi="Times New Roman" w:hint="eastAsia"/>
          <w:color w:val="000000" w:themeColor="text1"/>
          <w:sz w:val="28"/>
          <w:szCs w:val="28"/>
        </w:rPr>
        <w:t>含自然人及企業</w:t>
      </w:r>
      <w:r w:rsidRPr="007D63B9">
        <w:rPr>
          <w:rFonts w:ascii="Times New Roman" w:eastAsia="標楷體" w:hAnsi="Times New Roman" w:hint="eastAsia"/>
          <w:color w:val="000000" w:themeColor="text1"/>
          <w:sz w:val="28"/>
          <w:szCs w:val="28"/>
        </w:rPr>
        <w:t>)</w:t>
      </w:r>
      <w:r w:rsidRPr="007D63B9">
        <w:rPr>
          <w:rFonts w:ascii="Times New Roman" w:eastAsia="標楷體" w:hAnsi="Times New Roman" w:hint="eastAsia"/>
          <w:color w:val="000000" w:themeColor="text1"/>
          <w:sz w:val="28"/>
          <w:szCs w:val="28"/>
        </w:rPr>
        <w:t>購買股票禮品卡不得使用現金，應透過金融匯款方式辦理，包括但不限於網路</w:t>
      </w:r>
      <w:r w:rsidRPr="007D63B9">
        <w:rPr>
          <w:rFonts w:ascii="Times New Roman" w:eastAsia="標楷體" w:hAnsi="Times New Roman" w:hint="eastAsia"/>
          <w:color w:val="000000" w:themeColor="text1"/>
          <w:sz w:val="28"/>
          <w:szCs w:val="28"/>
        </w:rPr>
        <w:t>ATM</w:t>
      </w:r>
      <w:r w:rsidRPr="007D63B9">
        <w:rPr>
          <w:rFonts w:ascii="Times New Roman" w:eastAsia="標楷體" w:hAnsi="Times New Roman" w:hint="eastAsia"/>
          <w:color w:val="000000" w:themeColor="text1"/>
          <w:sz w:val="28"/>
          <w:szCs w:val="28"/>
        </w:rPr>
        <w:t>或電子支付</w:t>
      </w:r>
      <w:r w:rsidRPr="007D63B9">
        <w:rPr>
          <w:rFonts w:ascii="Times New Roman" w:eastAsia="標楷體" w:hAnsi="Times New Roman" w:hint="eastAsia"/>
          <w:color w:val="000000" w:themeColor="text1"/>
          <w:sz w:val="28"/>
          <w:szCs w:val="28"/>
        </w:rPr>
        <w:t>(</w:t>
      </w:r>
      <w:r w:rsidRPr="007D63B9">
        <w:rPr>
          <w:rFonts w:ascii="Times New Roman" w:eastAsia="標楷體" w:hAnsi="Times New Roman" w:hint="eastAsia"/>
          <w:color w:val="000000" w:themeColor="text1"/>
          <w:sz w:val="28"/>
          <w:szCs w:val="28"/>
        </w:rPr>
        <w:t>限綁定銀行帳戶或錢包</w:t>
      </w:r>
      <w:r w:rsidRPr="007D63B9">
        <w:rPr>
          <w:rFonts w:ascii="Times New Roman" w:eastAsia="標楷體" w:hAnsi="Times New Roman" w:hint="eastAsia"/>
          <w:color w:val="000000" w:themeColor="text1"/>
          <w:sz w:val="28"/>
          <w:szCs w:val="28"/>
        </w:rPr>
        <w:t>)</w:t>
      </w:r>
      <w:r w:rsidRPr="007D63B9">
        <w:rPr>
          <w:rFonts w:ascii="Times New Roman" w:eastAsia="標楷體" w:hAnsi="Times New Roman" w:hint="eastAsia"/>
          <w:color w:val="000000" w:themeColor="text1"/>
          <w:sz w:val="28"/>
          <w:szCs w:val="28"/>
        </w:rPr>
        <w:t>等方式支付款項，且應依面額足額直接入金至證券商發行股票禮品卡之信託專戶，證券商不得以自有資金代墊。</w:t>
      </w:r>
    </w:p>
    <w:p w14:paraId="601A0F50" w14:textId="77777777" w:rsidR="00C658FF" w:rsidRPr="007D63B9" w:rsidRDefault="00C658FF" w:rsidP="007D63B9">
      <w:pPr>
        <w:spacing w:beforeLines="50" w:before="180" w:afterLines="50" w:after="180" w:line="400" w:lineRule="exact"/>
        <w:ind w:leftChars="400" w:left="1520" w:hangingChars="200" w:hanging="560"/>
        <w:jc w:val="both"/>
        <w:rPr>
          <w:rFonts w:ascii="Times New Roman" w:eastAsia="標楷體" w:hAnsi="Times New Roman"/>
          <w:color w:val="000000" w:themeColor="text1"/>
          <w:sz w:val="28"/>
          <w:szCs w:val="28"/>
        </w:rPr>
      </w:pPr>
      <w:r w:rsidRPr="007D63B9">
        <w:rPr>
          <w:rFonts w:ascii="Times New Roman" w:eastAsia="標楷體" w:hAnsi="Times New Roman" w:hint="eastAsia"/>
          <w:color w:val="000000" w:themeColor="text1"/>
          <w:sz w:val="28"/>
          <w:szCs w:val="28"/>
        </w:rPr>
        <w:t>六、購買管道：購買人</w:t>
      </w:r>
      <w:r w:rsidRPr="007D63B9">
        <w:rPr>
          <w:rFonts w:ascii="Times New Roman" w:eastAsia="標楷體" w:hAnsi="Times New Roman" w:hint="eastAsia"/>
          <w:color w:val="000000" w:themeColor="text1"/>
          <w:sz w:val="28"/>
          <w:szCs w:val="28"/>
        </w:rPr>
        <w:t>(</w:t>
      </w:r>
      <w:r w:rsidRPr="007D63B9">
        <w:rPr>
          <w:rFonts w:ascii="Times New Roman" w:eastAsia="標楷體" w:hAnsi="Times New Roman" w:hint="eastAsia"/>
          <w:color w:val="000000" w:themeColor="text1"/>
          <w:sz w:val="28"/>
          <w:szCs w:val="28"/>
        </w:rPr>
        <w:t>含自然人及企業</w:t>
      </w:r>
      <w:r w:rsidRPr="007D63B9">
        <w:rPr>
          <w:rFonts w:ascii="Times New Roman" w:eastAsia="標楷體" w:hAnsi="Times New Roman" w:hint="eastAsia"/>
          <w:color w:val="000000" w:themeColor="text1"/>
          <w:sz w:val="28"/>
          <w:szCs w:val="28"/>
        </w:rPr>
        <w:t>)</w:t>
      </w:r>
      <w:r w:rsidRPr="007D63B9">
        <w:rPr>
          <w:rFonts w:ascii="Times New Roman" w:eastAsia="標楷體" w:hAnsi="Times New Roman" w:hint="eastAsia"/>
          <w:color w:val="000000" w:themeColor="text1"/>
          <w:sz w:val="28"/>
          <w:szCs w:val="28"/>
        </w:rPr>
        <w:t>僅得於證券商網站購買股票禮品卡，且不得再流通販售。</w:t>
      </w:r>
    </w:p>
    <w:p w14:paraId="62CA6C38" w14:textId="77777777" w:rsidR="00C658FF" w:rsidRPr="007D63B9" w:rsidRDefault="00C658FF" w:rsidP="007D63B9">
      <w:pPr>
        <w:spacing w:beforeLines="50" w:before="180" w:afterLines="50" w:after="180" w:line="400" w:lineRule="exact"/>
        <w:ind w:leftChars="400" w:left="1520" w:hangingChars="200" w:hanging="560"/>
        <w:jc w:val="both"/>
        <w:rPr>
          <w:rFonts w:ascii="Times New Roman" w:eastAsia="標楷體" w:hAnsi="Times New Roman"/>
          <w:color w:val="000000" w:themeColor="text1"/>
          <w:sz w:val="28"/>
          <w:szCs w:val="28"/>
        </w:rPr>
      </w:pPr>
      <w:r w:rsidRPr="007D63B9">
        <w:rPr>
          <w:rFonts w:ascii="Times New Roman" w:eastAsia="標楷體" w:hAnsi="Times New Roman" w:hint="eastAsia"/>
          <w:color w:val="000000" w:themeColor="text1"/>
          <w:sz w:val="28"/>
          <w:szCs w:val="28"/>
        </w:rPr>
        <w:t>七、自購行銷：證券商以自有資金購買股票禮品卡進行拓客行銷或與企業合作推廣時，應依面額足額直接入金至證券商發行股票禮品卡之信託專戶，並應符合證券商管理規則第五條第一項規定，於計畫書</w:t>
      </w:r>
      <w:r w:rsidRPr="007D63B9">
        <w:rPr>
          <w:rFonts w:ascii="Times New Roman" w:eastAsia="標楷體" w:hAnsi="Times New Roman" w:hint="eastAsia"/>
          <w:color w:val="000000" w:themeColor="text1"/>
          <w:sz w:val="28"/>
          <w:szCs w:val="28"/>
        </w:rPr>
        <w:lastRenderedPageBreak/>
        <w:t>中訂定自購額度之適當比例，其自購額度不得超過發行總額百分之二十，亦不得超過證券商前一年度廣告費之百分之二十為宜，並訂定行銷活動</w:t>
      </w:r>
      <w:r w:rsidRPr="007D63B9">
        <w:rPr>
          <w:rFonts w:ascii="Times New Roman" w:eastAsia="標楷體" w:hAnsi="Times New Roman" w:hint="eastAsia"/>
          <w:color w:val="000000" w:themeColor="text1"/>
          <w:sz w:val="28"/>
          <w:szCs w:val="28"/>
        </w:rPr>
        <w:t>(</w:t>
      </w:r>
      <w:r w:rsidRPr="007D63B9">
        <w:rPr>
          <w:rFonts w:ascii="Times New Roman" w:eastAsia="標楷體" w:hAnsi="Times New Roman" w:hint="eastAsia"/>
          <w:color w:val="000000" w:themeColor="text1"/>
          <w:sz w:val="28"/>
          <w:szCs w:val="28"/>
        </w:rPr>
        <w:t>含自行拓客行銷或企業合作推廣</w:t>
      </w:r>
      <w:r w:rsidRPr="007D63B9">
        <w:rPr>
          <w:rFonts w:ascii="Times New Roman" w:eastAsia="標楷體" w:hAnsi="Times New Roman" w:hint="eastAsia"/>
          <w:color w:val="000000" w:themeColor="text1"/>
          <w:sz w:val="28"/>
          <w:szCs w:val="28"/>
        </w:rPr>
        <w:t>)</w:t>
      </w:r>
      <w:r w:rsidRPr="007D63B9">
        <w:rPr>
          <w:rFonts w:ascii="Times New Roman" w:eastAsia="標楷體" w:hAnsi="Times New Roman" w:hint="eastAsia"/>
          <w:color w:val="000000" w:themeColor="text1"/>
          <w:sz w:val="28"/>
          <w:szCs w:val="28"/>
        </w:rPr>
        <w:t>之每人每次贈品或贈獎額度上限。</w:t>
      </w:r>
    </w:p>
    <w:p w14:paraId="0AA6795D" w14:textId="77777777" w:rsidR="00C658FF" w:rsidRPr="007D63B9" w:rsidRDefault="00C658FF" w:rsidP="007D63B9">
      <w:pPr>
        <w:spacing w:beforeLines="50" w:before="180" w:afterLines="50" w:after="180" w:line="400" w:lineRule="exact"/>
        <w:ind w:leftChars="400" w:left="1520" w:hangingChars="200" w:hanging="560"/>
        <w:jc w:val="both"/>
        <w:rPr>
          <w:rFonts w:ascii="Times New Roman" w:eastAsia="標楷體" w:hAnsi="Times New Roman"/>
          <w:color w:val="000000" w:themeColor="text1"/>
          <w:sz w:val="28"/>
          <w:szCs w:val="28"/>
        </w:rPr>
      </w:pPr>
      <w:r w:rsidRPr="007D63B9">
        <w:rPr>
          <w:rFonts w:ascii="Times New Roman" w:eastAsia="標楷體" w:hAnsi="Times New Roman" w:hint="eastAsia"/>
          <w:color w:val="000000" w:themeColor="text1"/>
          <w:sz w:val="28"/>
          <w:szCs w:val="28"/>
        </w:rPr>
        <w:t>八、兌換期限：兌換期限最長不得超過兩年，並應充分揭露股票禮品卡兌換期限。</w:t>
      </w:r>
    </w:p>
    <w:p w14:paraId="2F8A902C" w14:textId="77777777" w:rsidR="00C658FF" w:rsidRPr="007D63B9" w:rsidRDefault="00C658FF" w:rsidP="007D63B9">
      <w:pPr>
        <w:spacing w:beforeLines="50" w:before="180" w:afterLines="50" w:after="180" w:line="400" w:lineRule="exact"/>
        <w:ind w:leftChars="400" w:left="1520" w:hangingChars="200" w:hanging="560"/>
        <w:jc w:val="both"/>
        <w:rPr>
          <w:rFonts w:ascii="Times New Roman" w:eastAsia="標楷體" w:hAnsi="Times New Roman"/>
          <w:color w:val="000000" w:themeColor="text1"/>
          <w:sz w:val="28"/>
          <w:szCs w:val="28"/>
        </w:rPr>
      </w:pPr>
      <w:r w:rsidRPr="007D63B9">
        <w:rPr>
          <w:rFonts w:ascii="Times New Roman" w:eastAsia="標楷體" w:hAnsi="Times New Roman" w:hint="eastAsia"/>
          <w:color w:val="000000" w:themeColor="text1"/>
          <w:sz w:val="28"/>
          <w:szCs w:val="28"/>
        </w:rPr>
        <w:t>九、</w:t>
      </w:r>
      <w:bookmarkStart w:id="1" w:name="_Hlk215045685"/>
      <w:r w:rsidRPr="007D63B9">
        <w:rPr>
          <w:rFonts w:ascii="Times New Roman" w:eastAsia="標楷體" w:hAnsi="Times New Roman" w:hint="eastAsia"/>
          <w:color w:val="000000" w:themeColor="text1"/>
          <w:sz w:val="28"/>
          <w:szCs w:val="28"/>
        </w:rPr>
        <w:t>兌換作業：兌換人須開立證券帳戶完成身分確認，並在證券商電子交易平台兌換，面額限用於扣抵臺灣證券集中交易市場與櫃檯買賣市場定期定額或零股交易之證券交割款、交易手續費及交易稅，不得提領現金或轉帳出金。前述扣抵之款項應於交割日由禮品卡信託專戶撥轉至證券商交割專戶，並應建立內部控制作業流程。</w:t>
      </w:r>
    </w:p>
    <w:bookmarkEnd w:id="1"/>
    <w:p w14:paraId="6BAA8830" w14:textId="5F57E449" w:rsidR="00C658FF" w:rsidRPr="007D63B9" w:rsidRDefault="00C658FF" w:rsidP="007D63B9">
      <w:pPr>
        <w:spacing w:beforeLines="50" w:before="180" w:afterLines="50" w:after="180" w:line="400" w:lineRule="exact"/>
        <w:ind w:leftChars="400" w:left="1520" w:hangingChars="200" w:hanging="560"/>
        <w:jc w:val="both"/>
        <w:rPr>
          <w:rFonts w:ascii="Times New Roman" w:eastAsia="標楷體" w:hAnsi="Times New Roman"/>
          <w:color w:val="000000" w:themeColor="text1"/>
          <w:sz w:val="28"/>
          <w:szCs w:val="28"/>
        </w:rPr>
      </w:pPr>
      <w:r w:rsidRPr="007D63B9">
        <w:rPr>
          <w:rFonts w:ascii="Times New Roman" w:eastAsia="標楷體" w:hAnsi="Times New Roman" w:hint="eastAsia"/>
          <w:color w:val="000000" w:themeColor="text1"/>
          <w:sz w:val="28"/>
          <w:szCs w:val="28"/>
        </w:rPr>
        <w:t>十、兌換額度：證券商應訂定每人每年兌換額度，其額度不得超過新台幣貳拾伍萬元。</w:t>
      </w:r>
    </w:p>
    <w:p w14:paraId="59C5966A" w14:textId="77777777" w:rsidR="00C658FF" w:rsidRPr="007D63B9" w:rsidRDefault="00C658FF" w:rsidP="007D63B9">
      <w:pPr>
        <w:spacing w:beforeLines="50" w:before="180" w:afterLines="50" w:after="180" w:line="400" w:lineRule="exact"/>
        <w:ind w:leftChars="427" w:left="1025"/>
        <w:jc w:val="both"/>
        <w:rPr>
          <w:rFonts w:ascii="Times New Roman" w:eastAsia="標楷體" w:hAnsi="Times New Roman"/>
          <w:color w:val="000000" w:themeColor="text1"/>
          <w:sz w:val="28"/>
          <w:szCs w:val="28"/>
        </w:rPr>
      </w:pPr>
    </w:p>
    <w:p w14:paraId="6F56964D" w14:textId="77777777" w:rsidR="00C658FF" w:rsidRPr="007D63B9" w:rsidRDefault="00C658FF" w:rsidP="007D63B9">
      <w:pPr>
        <w:spacing w:beforeLines="50" w:before="180" w:afterLines="50" w:after="180" w:line="400" w:lineRule="exact"/>
        <w:rPr>
          <w:rFonts w:ascii="Times New Roman" w:eastAsia="標楷體" w:hAnsi="Times New Roman"/>
          <w:b/>
          <w:bCs/>
          <w:sz w:val="28"/>
          <w:szCs w:val="28"/>
        </w:rPr>
      </w:pPr>
      <w:r w:rsidRPr="007D63B9">
        <w:rPr>
          <w:rFonts w:ascii="Times New Roman" w:eastAsia="標楷體" w:hAnsi="Times New Roman" w:hint="eastAsia"/>
          <w:b/>
          <w:bCs/>
          <w:sz w:val="28"/>
          <w:szCs w:val="28"/>
        </w:rPr>
        <w:t>第三條</w:t>
      </w:r>
      <w:r w:rsidRPr="007D63B9">
        <w:rPr>
          <w:rFonts w:ascii="Times New Roman" w:eastAsia="標楷體" w:hAnsi="Times New Roman"/>
          <w:b/>
          <w:bCs/>
          <w:sz w:val="28"/>
          <w:szCs w:val="28"/>
        </w:rPr>
        <w:t xml:space="preserve"> </w:t>
      </w:r>
      <w:r w:rsidRPr="007D63B9">
        <w:rPr>
          <w:rFonts w:ascii="Times New Roman" w:eastAsia="標楷體" w:hAnsi="Times New Roman" w:hint="eastAsia"/>
          <w:b/>
          <w:bCs/>
          <w:sz w:val="28"/>
          <w:szCs w:val="28"/>
        </w:rPr>
        <w:t>(</w:t>
      </w:r>
      <w:r w:rsidRPr="007D63B9">
        <w:rPr>
          <w:rFonts w:ascii="Times New Roman" w:eastAsia="標楷體" w:hAnsi="Times New Roman" w:hint="eastAsia"/>
          <w:b/>
          <w:bCs/>
          <w:sz w:val="28"/>
          <w:szCs w:val="28"/>
        </w:rPr>
        <w:t>金融消費者保護</w:t>
      </w:r>
      <w:r w:rsidRPr="007D63B9">
        <w:rPr>
          <w:rFonts w:ascii="Times New Roman" w:eastAsia="標楷體" w:hAnsi="Times New Roman" w:hint="eastAsia"/>
          <w:b/>
          <w:bCs/>
          <w:sz w:val="28"/>
          <w:szCs w:val="28"/>
        </w:rPr>
        <w:t>)</w:t>
      </w:r>
    </w:p>
    <w:p w14:paraId="67D0E94D" w14:textId="77777777" w:rsidR="00C658FF" w:rsidRPr="007D63B9" w:rsidRDefault="00C658FF" w:rsidP="007D63B9">
      <w:pPr>
        <w:spacing w:beforeLines="50" w:before="180" w:afterLines="50" w:after="180" w:line="400" w:lineRule="exact"/>
        <w:ind w:leftChars="400" w:left="960"/>
        <w:rPr>
          <w:rFonts w:ascii="Times New Roman" w:eastAsia="標楷體" w:hAnsi="Times New Roman"/>
          <w:color w:val="000000" w:themeColor="text1"/>
          <w:sz w:val="28"/>
          <w:szCs w:val="28"/>
        </w:rPr>
      </w:pPr>
      <w:r w:rsidRPr="007D63B9">
        <w:rPr>
          <w:rFonts w:ascii="Times New Roman" w:eastAsia="標楷體" w:hAnsi="Times New Roman" w:hint="eastAsia"/>
          <w:sz w:val="28"/>
          <w:szCs w:val="28"/>
        </w:rPr>
        <w:t>購買人購買股票禮品卡前，證券商應向其充分告知股票禮品卡之約定與注意事項，包含但不限於</w:t>
      </w:r>
      <w:r w:rsidRPr="007D63B9">
        <w:rPr>
          <w:rFonts w:ascii="Times New Roman" w:eastAsia="標楷體" w:hAnsi="Times New Roman" w:hint="eastAsia"/>
          <w:color w:val="000000" w:themeColor="text1"/>
          <w:sz w:val="28"/>
          <w:szCs w:val="28"/>
        </w:rPr>
        <w:t>兌換期限、兌換作業、兌換額度、退貨程序，惟不得記載預先免除證券商故意或重大過失責任等內容，並確保購買人已審閱並知悉。</w:t>
      </w:r>
    </w:p>
    <w:p w14:paraId="54932D60" w14:textId="77777777" w:rsidR="00C658FF" w:rsidRPr="007D63B9" w:rsidRDefault="00C658FF" w:rsidP="007D63B9">
      <w:pPr>
        <w:spacing w:beforeLines="50" w:before="180" w:afterLines="50" w:after="180" w:line="400" w:lineRule="exact"/>
        <w:ind w:leftChars="400" w:left="960"/>
        <w:rPr>
          <w:rFonts w:ascii="Times New Roman" w:eastAsia="標楷體" w:hAnsi="Times New Roman"/>
          <w:color w:val="000000" w:themeColor="text1"/>
          <w:sz w:val="28"/>
          <w:szCs w:val="28"/>
        </w:rPr>
      </w:pPr>
      <w:r w:rsidRPr="007D63B9">
        <w:rPr>
          <w:rFonts w:ascii="Times New Roman" w:eastAsia="標楷體" w:hAnsi="Times New Roman" w:hint="eastAsia"/>
          <w:color w:val="000000" w:themeColor="text1"/>
          <w:sz w:val="28"/>
          <w:szCs w:val="28"/>
        </w:rPr>
        <w:t>證券商應於公司網站設置專區，揭露股票禮品卡購買、兌換及退貨程序相關注意事項，提供消費爭議之投訴管道，並建立消費者爭端解決機制，包括但不限於解決時程、程序及補救措施等。</w:t>
      </w:r>
    </w:p>
    <w:p w14:paraId="264E6A48" w14:textId="2431E2D5" w:rsidR="00C658FF" w:rsidRPr="007D63B9" w:rsidRDefault="00C658FF" w:rsidP="007D63B9">
      <w:pPr>
        <w:pStyle w:val="qowt-stl-default"/>
        <w:spacing w:before="50" w:beforeAutospacing="0" w:afterLines="50" w:after="180" w:afterAutospacing="0" w:line="400" w:lineRule="exact"/>
        <w:ind w:leftChars="400" w:left="960"/>
        <w:rPr>
          <w:rFonts w:ascii="Times New Roman" w:eastAsia="標楷體" w:hAnsi="Times New Roman"/>
          <w:sz w:val="28"/>
          <w:szCs w:val="28"/>
        </w:rPr>
      </w:pPr>
      <w:r w:rsidRPr="007D63B9">
        <w:rPr>
          <w:rFonts w:ascii="Times New Roman" w:eastAsia="標楷體" w:hAnsi="Times New Roman" w:hint="eastAsia"/>
          <w:color w:val="000000" w:themeColor="text1"/>
          <w:sz w:val="28"/>
          <w:szCs w:val="28"/>
        </w:rPr>
        <w:t>股票禮品卡售出後，購買人及兌</w:t>
      </w:r>
      <w:r w:rsidRPr="007D63B9">
        <w:rPr>
          <w:rFonts w:ascii="Times New Roman" w:eastAsia="標楷體" w:hAnsi="Times New Roman" w:hint="eastAsia"/>
          <w:sz w:val="28"/>
          <w:szCs w:val="28"/>
        </w:rPr>
        <w:t>換人未於期間內兌換者，證券商應依原付款方式，按股票禮品卡面額退款予原購買人，證券商得依面額退款並收取手續費，詳細費用應揭露於銷售網站；如經兌換並有餘額者，因可歸責證券商之事由，證券商得將剩餘款項退款至兌換人證券交割帳戶，惟不得收取手續費。</w:t>
      </w:r>
    </w:p>
    <w:p w14:paraId="3BE8903B" w14:textId="77777777" w:rsidR="00C658FF" w:rsidRPr="007D63B9" w:rsidRDefault="00C658FF" w:rsidP="007D63B9">
      <w:pPr>
        <w:spacing w:beforeLines="50" w:before="180" w:afterLines="50" w:after="180" w:line="400" w:lineRule="exact"/>
        <w:ind w:left="561" w:hangingChars="200" w:hanging="561"/>
        <w:jc w:val="both"/>
        <w:rPr>
          <w:rFonts w:ascii="Times New Roman" w:eastAsia="標楷體" w:hAnsi="Times New Roman"/>
          <w:b/>
          <w:bCs/>
          <w:sz w:val="28"/>
          <w:szCs w:val="28"/>
        </w:rPr>
      </w:pPr>
      <w:r w:rsidRPr="007D63B9">
        <w:rPr>
          <w:rFonts w:ascii="Times New Roman" w:eastAsia="標楷體" w:hAnsi="Times New Roman" w:hint="eastAsia"/>
          <w:b/>
          <w:bCs/>
          <w:sz w:val="28"/>
          <w:szCs w:val="28"/>
        </w:rPr>
        <w:t>第四條</w:t>
      </w:r>
      <w:r w:rsidRPr="007D63B9">
        <w:rPr>
          <w:rFonts w:ascii="Times New Roman" w:eastAsia="標楷體" w:hAnsi="Times New Roman"/>
          <w:b/>
          <w:bCs/>
          <w:sz w:val="28"/>
          <w:szCs w:val="28"/>
        </w:rPr>
        <w:t xml:space="preserve"> </w:t>
      </w:r>
      <w:r w:rsidRPr="007D63B9">
        <w:rPr>
          <w:rFonts w:ascii="Times New Roman" w:eastAsia="標楷體" w:hAnsi="Times New Roman" w:hint="eastAsia"/>
          <w:b/>
          <w:bCs/>
          <w:sz w:val="28"/>
          <w:szCs w:val="28"/>
        </w:rPr>
        <w:t>(</w:t>
      </w:r>
      <w:r w:rsidRPr="007D63B9">
        <w:rPr>
          <w:rFonts w:ascii="Times New Roman" w:eastAsia="標楷體" w:hAnsi="Times New Roman" w:hint="eastAsia"/>
          <w:b/>
          <w:bCs/>
          <w:sz w:val="28"/>
          <w:szCs w:val="28"/>
        </w:rPr>
        <w:t>資訊安全</w:t>
      </w:r>
      <w:r w:rsidRPr="007D63B9">
        <w:rPr>
          <w:rFonts w:ascii="Times New Roman" w:eastAsia="標楷體" w:hAnsi="Times New Roman" w:hint="eastAsia"/>
          <w:b/>
          <w:bCs/>
          <w:sz w:val="28"/>
          <w:szCs w:val="28"/>
        </w:rPr>
        <w:t>)</w:t>
      </w:r>
    </w:p>
    <w:p w14:paraId="779F78C2" w14:textId="63F1F4AF" w:rsidR="00C658FF" w:rsidRPr="007D63B9" w:rsidRDefault="00C658FF" w:rsidP="007D63B9">
      <w:pPr>
        <w:pStyle w:val="qowt-stl-default"/>
        <w:spacing w:beforeLines="50" w:before="180" w:beforeAutospacing="0" w:afterLines="50" w:after="180" w:afterAutospacing="0" w:line="400" w:lineRule="exact"/>
        <w:ind w:leftChars="400" w:left="960"/>
        <w:rPr>
          <w:rFonts w:ascii="Times New Roman" w:eastAsia="標楷體" w:hAnsi="Times New Roman"/>
          <w:sz w:val="28"/>
          <w:szCs w:val="28"/>
        </w:rPr>
      </w:pPr>
      <w:r w:rsidRPr="007D63B9">
        <w:rPr>
          <w:rFonts w:ascii="Times New Roman" w:eastAsia="標楷體" w:hAnsi="Times New Roman" w:hint="eastAsia"/>
          <w:sz w:val="28"/>
          <w:szCs w:val="28"/>
        </w:rPr>
        <w:t>證券商發行股票禮品卡前，應建置妥適電子化資訊系統加以管理，並強化資安管理機制避免個人資料或交易資訊外洩情事，如有資訊系統委外他人辦理情事，應依證券商作業委託他人處理應注意事項辦理。</w:t>
      </w:r>
    </w:p>
    <w:p w14:paraId="51E56711" w14:textId="77777777" w:rsidR="00C658FF" w:rsidRPr="007D63B9" w:rsidRDefault="00C658FF" w:rsidP="007D63B9">
      <w:pPr>
        <w:spacing w:beforeLines="50" w:before="180" w:afterLines="50" w:after="180" w:line="400" w:lineRule="exact"/>
        <w:ind w:left="561" w:hangingChars="200" w:hanging="561"/>
        <w:jc w:val="both"/>
        <w:rPr>
          <w:rFonts w:ascii="Times New Roman" w:eastAsia="標楷體" w:hAnsi="Times New Roman"/>
          <w:b/>
          <w:bCs/>
          <w:sz w:val="28"/>
          <w:szCs w:val="28"/>
        </w:rPr>
      </w:pPr>
      <w:r w:rsidRPr="007D63B9">
        <w:rPr>
          <w:rFonts w:ascii="Times New Roman" w:eastAsia="標楷體" w:hAnsi="Times New Roman" w:hint="eastAsia"/>
          <w:b/>
          <w:bCs/>
          <w:sz w:val="28"/>
          <w:szCs w:val="28"/>
        </w:rPr>
        <w:lastRenderedPageBreak/>
        <w:t>第五條</w:t>
      </w:r>
      <w:r w:rsidRPr="007D63B9">
        <w:rPr>
          <w:rFonts w:ascii="Times New Roman" w:eastAsia="標楷體" w:hAnsi="Times New Roman"/>
          <w:b/>
          <w:bCs/>
          <w:sz w:val="28"/>
          <w:szCs w:val="28"/>
        </w:rPr>
        <w:t xml:space="preserve"> </w:t>
      </w:r>
      <w:r w:rsidRPr="007D63B9">
        <w:rPr>
          <w:rFonts w:ascii="Times New Roman" w:eastAsia="標楷體" w:hAnsi="Times New Roman" w:hint="eastAsia"/>
          <w:b/>
          <w:bCs/>
          <w:sz w:val="28"/>
          <w:szCs w:val="28"/>
        </w:rPr>
        <w:t>(</w:t>
      </w:r>
      <w:r w:rsidRPr="007D63B9">
        <w:rPr>
          <w:rFonts w:ascii="Times New Roman" w:eastAsia="標楷體" w:hAnsi="Times New Roman" w:hint="eastAsia"/>
          <w:b/>
          <w:bCs/>
          <w:sz w:val="28"/>
          <w:szCs w:val="28"/>
        </w:rPr>
        <w:t>內部控制制度規範</w:t>
      </w:r>
      <w:r w:rsidRPr="007D63B9">
        <w:rPr>
          <w:rFonts w:ascii="Times New Roman" w:eastAsia="標楷體" w:hAnsi="Times New Roman" w:hint="eastAsia"/>
          <w:b/>
          <w:bCs/>
          <w:sz w:val="28"/>
          <w:szCs w:val="28"/>
        </w:rPr>
        <w:t>)</w:t>
      </w:r>
    </w:p>
    <w:p w14:paraId="3B3DEE22" w14:textId="68AFD369" w:rsidR="00C658FF" w:rsidRPr="007D63B9" w:rsidRDefault="00C658FF" w:rsidP="007D63B9">
      <w:pPr>
        <w:pStyle w:val="qowt-stl-default"/>
        <w:spacing w:before="50" w:beforeAutospacing="0" w:afterLines="50" w:after="180" w:afterAutospacing="0" w:line="400" w:lineRule="exact"/>
        <w:ind w:leftChars="400" w:left="960"/>
        <w:rPr>
          <w:rFonts w:ascii="Times New Roman" w:eastAsia="標楷體" w:hAnsi="Times New Roman"/>
          <w:sz w:val="28"/>
          <w:szCs w:val="28"/>
        </w:rPr>
      </w:pPr>
      <w:r w:rsidRPr="007D63B9">
        <w:rPr>
          <w:rFonts w:ascii="Times New Roman" w:eastAsia="標楷體" w:hAnsi="Times New Roman" w:hint="eastAsia"/>
          <w:bCs/>
          <w:color w:val="000000"/>
          <w:sz w:val="28"/>
          <w:szCs w:val="28"/>
        </w:rPr>
        <w:t>證券商</w:t>
      </w:r>
      <w:r w:rsidRPr="007D63B9">
        <w:rPr>
          <w:rFonts w:ascii="Times New Roman" w:eastAsia="標楷體" w:hAnsi="Times New Roman" w:hint="eastAsia"/>
          <w:sz w:val="28"/>
          <w:szCs w:val="28"/>
        </w:rPr>
        <w:t>發行股票禮品卡</w:t>
      </w:r>
      <w:r w:rsidRPr="007D63B9">
        <w:rPr>
          <w:rFonts w:ascii="Times New Roman" w:eastAsia="標楷體" w:hAnsi="Times New Roman" w:hint="eastAsia"/>
          <w:bCs/>
          <w:sz w:val="28"/>
          <w:szCs w:val="28"/>
        </w:rPr>
        <w:t>，應制定適當之內部控制制度</w:t>
      </w:r>
      <w:r w:rsidRPr="007D63B9">
        <w:rPr>
          <w:rFonts w:ascii="Times New Roman" w:eastAsia="標楷體" w:hAnsi="Times New Roman" w:hint="eastAsia"/>
          <w:sz w:val="28"/>
          <w:szCs w:val="28"/>
        </w:rPr>
        <w:t>，並</w:t>
      </w:r>
      <w:r w:rsidRPr="007D63B9">
        <w:rPr>
          <w:rFonts w:ascii="Times New Roman" w:eastAsia="標楷體" w:hAnsi="Times New Roman" w:hint="eastAsia"/>
          <w:bCs/>
          <w:sz w:val="28"/>
          <w:szCs w:val="28"/>
        </w:rPr>
        <w:t>由</w:t>
      </w:r>
      <w:r w:rsidRPr="007D63B9">
        <w:rPr>
          <w:rFonts w:ascii="Times New Roman" w:eastAsia="標楷體" w:hAnsi="Times New Roman" w:hint="eastAsia"/>
          <w:sz w:val="28"/>
          <w:szCs w:val="28"/>
        </w:rPr>
        <w:t>內部稽核部門進行定期查核。</w:t>
      </w:r>
    </w:p>
    <w:p w14:paraId="39D22C46" w14:textId="77777777" w:rsidR="00C658FF" w:rsidRPr="007D63B9" w:rsidRDefault="00C658FF" w:rsidP="007D63B9">
      <w:pPr>
        <w:spacing w:beforeLines="50" w:before="180" w:afterLines="50" w:after="180" w:line="400" w:lineRule="exact"/>
        <w:jc w:val="both"/>
        <w:rPr>
          <w:rFonts w:ascii="Times New Roman" w:eastAsia="標楷體" w:hAnsi="Times New Roman"/>
          <w:b/>
          <w:bCs/>
          <w:sz w:val="28"/>
          <w:szCs w:val="28"/>
        </w:rPr>
      </w:pPr>
      <w:r w:rsidRPr="007D63B9">
        <w:rPr>
          <w:rFonts w:ascii="Times New Roman" w:eastAsia="標楷體" w:hAnsi="Times New Roman" w:hint="eastAsia"/>
          <w:b/>
          <w:bCs/>
          <w:sz w:val="28"/>
          <w:szCs w:val="28"/>
        </w:rPr>
        <w:t>第六條</w:t>
      </w:r>
      <w:r w:rsidRPr="007D63B9">
        <w:rPr>
          <w:rFonts w:ascii="Times New Roman" w:eastAsia="標楷體" w:hAnsi="Times New Roman"/>
          <w:b/>
          <w:bCs/>
          <w:sz w:val="28"/>
          <w:szCs w:val="28"/>
        </w:rPr>
        <w:t xml:space="preserve"> </w:t>
      </w:r>
      <w:r w:rsidRPr="007D63B9">
        <w:rPr>
          <w:rFonts w:ascii="Times New Roman" w:eastAsia="標楷體" w:hAnsi="Times New Roman" w:hint="eastAsia"/>
          <w:b/>
          <w:bCs/>
          <w:sz w:val="28"/>
          <w:szCs w:val="28"/>
        </w:rPr>
        <w:t>(</w:t>
      </w:r>
      <w:r w:rsidRPr="007D63B9">
        <w:rPr>
          <w:rFonts w:ascii="Times New Roman" w:eastAsia="標楷體" w:hAnsi="Times New Roman" w:hint="eastAsia"/>
          <w:b/>
          <w:bCs/>
          <w:sz w:val="28"/>
          <w:szCs w:val="28"/>
        </w:rPr>
        <w:t>施行程序</w:t>
      </w:r>
      <w:r w:rsidRPr="007D63B9">
        <w:rPr>
          <w:rFonts w:ascii="Times New Roman" w:eastAsia="標楷體" w:hAnsi="Times New Roman" w:hint="eastAsia"/>
          <w:b/>
          <w:bCs/>
          <w:sz w:val="28"/>
          <w:szCs w:val="28"/>
        </w:rPr>
        <w:t>)</w:t>
      </w:r>
    </w:p>
    <w:p w14:paraId="687DB694" w14:textId="4EF95178" w:rsidR="00C658FF" w:rsidRDefault="00C658FF" w:rsidP="007D63B9">
      <w:pPr>
        <w:pStyle w:val="qowt-stl-default"/>
        <w:spacing w:before="50" w:beforeAutospacing="0" w:afterLines="50" w:after="180" w:afterAutospacing="0" w:line="400" w:lineRule="exact"/>
        <w:ind w:leftChars="400" w:left="960"/>
        <w:rPr>
          <w:rFonts w:ascii="Times New Roman" w:eastAsia="標楷體" w:hAnsi="Times New Roman"/>
          <w:bCs/>
          <w:color w:val="000000"/>
          <w:sz w:val="28"/>
          <w:szCs w:val="28"/>
        </w:rPr>
      </w:pPr>
      <w:r w:rsidRPr="007D63B9">
        <w:rPr>
          <w:rFonts w:ascii="Times New Roman" w:eastAsia="標楷體" w:hAnsi="Times New Roman" w:hint="eastAsia"/>
          <w:bCs/>
          <w:color w:val="000000"/>
          <w:sz w:val="28"/>
          <w:szCs w:val="28"/>
        </w:rPr>
        <w:t>本自律規範經本公會理事會會議通過，並報奉主管機關核備後實施，修正時亦同。</w:t>
      </w:r>
    </w:p>
    <w:p w14:paraId="5E4F41F5" w14:textId="77777777" w:rsidR="007D63B9" w:rsidRPr="007D63B9" w:rsidRDefault="007D63B9" w:rsidP="007D63B9">
      <w:pPr>
        <w:pStyle w:val="qowt-stl-default"/>
        <w:spacing w:before="50" w:beforeAutospacing="0" w:afterLines="50" w:after="180" w:afterAutospacing="0" w:line="400" w:lineRule="exact"/>
        <w:rPr>
          <w:rFonts w:ascii="Times New Roman" w:eastAsia="標楷體" w:hAnsi="Times New Roman"/>
          <w:bCs/>
          <w:color w:val="000000"/>
          <w:sz w:val="28"/>
          <w:szCs w:val="28"/>
        </w:rPr>
      </w:pPr>
    </w:p>
    <w:p w14:paraId="180D5C3E" w14:textId="77777777" w:rsidR="007D63B9" w:rsidRPr="007D63B9" w:rsidRDefault="007D63B9" w:rsidP="007D63B9">
      <w:pPr>
        <w:widowControl/>
        <w:spacing w:before="50" w:afterLines="50" w:after="180" w:line="400" w:lineRule="exact"/>
        <w:rPr>
          <w:rFonts w:ascii="Times New Roman" w:eastAsia="標楷體" w:hAnsi="Times New Roman" w:cs="新細明體"/>
          <w:bCs/>
          <w:color w:val="000000"/>
          <w:kern w:val="0"/>
          <w:sz w:val="28"/>
          <w:szCs w:val="28"/>
        </w:rPr>
      </w:pPr>
      <w:r w:rsidRPr="007D63B9">
        <w:rPr>
          <w:rFonts w:ascii="Times New Roman" w:eastAsia="標楷體" w:hAnsi="Times New Roman" w:cs="新細明體"/>
          <w:bCs/>
          <w:color w:val="000000"/>
          <w:kern w:val="0"/>
          <w:sz w:val="28"/>
          <w:szCs w:val="28"/>
        </w:rPr>
        <w:br w:type="page"/>
      </w:r>
    </w:p>
    <w:p w14:paraId="3D5D4481" w14:textId="7498FF6D" w:rsidR="000A119C" w:rsidRPr="007D63B9" w:rsidRDefault="000A119C" w:rsidP="007D63B9">
      <w:pPr>
        <w:widowControl/>
        <w:jc w:val="center"/>
        <w:rPr>
          <w:rFonts w:ascii="Times New Roman" w:eastAsia="標楷體" w:hAnsi="Times New Roman"/>
          <w:b/>
          <w:color w:val="000000"/>
          <w:sz w:val="40"/>
          <w:szCs w:val="40"/>
        </w:rPr>
      </w:pPr>
      <w:r w:rsidRPr="007D63B9">
        <w:rPr>
          <w:rFonts w:ascii="Times New Roman" w:eastAsia="標楷體" w:hAnsi="Times New Roman"/>
          <w:b/>
          <w:noProof/>
          <w:color w:val="000000"/>
          <w:sz w:val="40"/>
          <w:szCs w:val="40"/>
        </w:rPr>
        <w:lastRenderedPageBreak/>
        <mc:AlternateContent>
          <mc:Choice Requires="wps">
            <w:drawing>
              <wp:anchor distT="45720" distB="45720" distL="114300" distR="114300" simplePos="0" relativeHeight="251660288" behindDoc="0" locked="0" layoutInCell="1" allowOverlap="1" wp14:anchorId="443AEE6F" wp14:editId="7E2A08A3">
                <wp:simplePos x="0" y="0"/>
                <wp:positionH relativeFrom="column">
                  <wp:posOffset>5542915</wp:posOffset>
                </wp:positionH>
                <wp:positionV relativeFrom="page">
                  <wp:posOffset>205740</wp:posOffset>
                </wp:positionV>
                <wp:extent cx="975360" cy="544830"/>
                <wp:effectExtent l="5715" t="7620" r="9525" b="9525"/>
                <wp:wrapSquare wrapText="bothSides"/>
                <wp:docPr id="48472206"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544830"/>
                        </a:xfrm>
                        <a:prstGeom prst="rect">
                          <a:avLst/>
                        </a:prstGeom>
                        <a:solidFill>
                          <a:srgbClr val="FFFFFF"/>
                        </a:solidFill>
                        <a:ln w="9525">
                          <a:solidFill>
                            <a:srgbClr val="000000"/>
                          </a:solidFill>
                          <a:miter lim="800000"/>
                          <a:headEnd/>
                          <a:tailEnd/>
                        </a:ln>
                      </wps:spPr>
                      <wps:txbx>
                        <w:txbxContent>
                          <w:p w14:paraId="06B14EB8" w14:textId="77777777" w:rsidR="000A119C" w:rsidRPr="00CE60BD" w:rsidRDefault="000A119C" w:rsidP="000A119C">
                            <w:pPr>
                              <w:jc w:val="center"/>
                              <w:rPr>
                                <w:rFonts w:ascii="標楷體" w:eastAsia="標楷體" w:hAnsi="標楷體"/>
                                <w:b/>
                                <w:bCs/>
                                <w:sz w:val="32"/>
                                <w:szCs w:val="28"/>
                              </w:rPr>
                            </w:pPr>
                            <w:r w:rsidRPr="00CE60BD">
                              <w:rPr>
                                <w:rFonts w:ascii="標楷體" w:eastAsia="標楷體" w:hAnsi="標楷體" w:hint="eastAsia"/>
                                <w:b/>
                                <w:bCs/>
                                <w:sz w:val="32"/>
                                <w:szCs w:val="28"/>
                              </w:rPr>
                              <w:t>附件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3AEE6F" id="_x0000_t202" coordsize="21600,21600" o:spt="202" path="m,l,21600r21600,l21600,xe">
                <v:stroke joinstyle="miter"/>
                <v:path gradientshapeok="t" o:connecttype="rect"/>
              </v:shapetype>
              <v:shape id="文字方塊 4" o:spid="_x0000_s1026" type="#_x0000_t202" style="position:absolute;left:0;text-align:left;margin-left:436.45pt;margin-top:16.2pt;width:76.8pt;height:42.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">
                <v:textbox>
                  <w:txbxContent>
                    <w:p w14:paraId="06B14EB8" w14:textId="77777777" w:rsidR="000A119C" w:rsidRPr="00CE60BD" w:rsidRDefault="000A119C" w:rsidP="000A119C">
                      <w:pPr>
                        <w:jc w:val="center"/>
                        <w:rPr>
                          <w:rFonts w:ascii="標楷體" w:eastAsia="標楷體" w:hAnsi="標楷體"/>
                          <w:b/>
                          <w:bCs/>
                          <w:sz w:val="32"/>
                          <w:szCs w:val="28"/>
                        </w:rPr>
                      </w:pPr>
                      <w:r w:rsidRPr="00CE60BD">
                        <w:rPr>
                          <w:rFonts w:ascii="標楷體" w:eastAsia="標楷體" w:hAnsi="標楷體" w:hint="eastAsia"/>
                          <w:b/>
                          <w:bCs/>
                          <w:sz w:val="32"/>
                          <w:szCs w:val="28"/>
                        </w:rPr>
                        <w:t>附件</w:t>
                      </w:r>
                    </w:p>
                  </w:txbxContent>
                </v:textbox>
                <w10:wrap type="square" anchory="page"/>
              </v:shape>
            </w:pict>
          </mc:Fallback>
        </mc:AlternateContent>
      </w:r>
      <w:r w:rsidRPr="007D63B9">
        <w:rPr>
          <w:rFonts w:ascii="Times New Roman" w:eastAsia="標楷體" w:hAnsi="Times New Roman" w:hint="eastAsia"/>
          <w:b/>
          <w:color w:val="000000"/>
          <w:sz w:val="40"/>
          <w:szCs w:val="40"/>
        </w:rPr>
        <w:t>證券商發行股票禮品卡檢查表</w:t>
      </w:r>
    </w:p>
    <w:p w14:paraId="3E19DE0F" w14:textId="77777777" w:rsidR="000A119C" w:rsidRPr="007D63B9" w:rsidRDefault="000A119C" w:rsidP="000A119C">
      <w:pPr>
        <w:snapToGrid w:val="0"/>
        <w:spacing w:line="300" w:lineRule="auto"/>
        <w:rPr>
          <w:rFonts w:ascii="Times New Roman" w:eastAsia="標楷體" w:hAnsi="Times New Roman"/>
          <w:sz w:val="28"/>
          <w:szCs w:val="28"/>
        </w:rPr>
      </w:pPr>
      <w:r w:rsidRPr="007D63B9">
        <w:rPr>
          <w:rFonts w:ascii="Times New Roman" w:eastAsia="標楷體" w:hAnsi="Times New Roman" w:hint="eastAsia"/>
          <w:sz w:val="28"/>
          <w:szCs w:val="28"/>
        </w:rPr>
        <w:t>填表注意事項：</w:t>
      </w:r>
    </w:p>
    <w:p w14:paraId="0168AD16" w14:textId="77777777" w:rsidR="000A119C" w:rsidRPr="007D63B9" w:rsidRDefault="000A119C" w:rsidP="000A119C">
      <w:pPr>
        <w:numPr>
          <w:ilvl w:val="0"/>
          <w:numId w:val="25"/>
        </w:numPr>
        <w:snapToGrid w:val="0"/>
        <w:spacing w:line="300" w:lineRule="auto"/>
        <w:rPr>
          <w:rFonts w:ascii="Times New Roman" w:eastAsia="標楷體" w:hAnsi="Times New Roman"/>
          <w:sz w:val="28"/>
          <w:szCs w:val="28"/>
        </w:rPr>
      </w:pPr>
      <w:r w:rsidRPr="007D63B9">
        <w:rPr>
          <w:rFonts w:ascii="Times New Roman" w:eastAsia="標楷體" w:hAnsi="Times New Roman" w:hint="eastAsia"/>
          <w:sz w:val="28"/>
          <w:szCs w:val="28"/>
        </w:rPr>
        <w:t>證券商應填妥本檢查表，連同計畫書、董事會會議記錄等書件向本公會申報。</w:t>
      </w:r>
    </w:p>
    <w:p w14:paraId="27C4CAFC" w14:textId="77777777" w:rsidR="000A119C" w:rsidRPr="007D63B9" w:rsidRDefault="000A119C" w:rsidP="000A119C">
      <w:pPr>
        <w:numPr>
          <w:ilvl w:val="0"/>
          <w:numId w:val="25"/>
        </w:numPr>
        <w:snapToGrid w:val="0"/>
        <w:spacing w:line="300" w:lineRule="auto"/>
        <w:rPr>
          <w:rFonts w:ascii="Times New Roman" w:eastAsia="標楷體" w:hAnsi="Times New Roman"/>
          <w:sz w:val="28"/>
          <w:szCs w:val="28"/>
        </w:rPr>
      </w:pPr>
      <w:r w:rsidRPr="007D63B9">
        <w:rPr>
          <w:rFonts w:ascii="Times New Roman" w:eastAsia="標楷體" w:hAnsi="Times New Roman" w:hint="eastAsia"/>
          <w:sz w:val="28"/>
          <w:szCs w:val="28"/>
        </w:rPr>
        <w:t>證券商應據實填報，如有虛偽不實、疏漏或隱匿之情事者，公會將依相關法令規定辦理。</w:t>
      </w:r>
    </w:p>
    <w:tbl>
      <w:tblPr>
        <w:tblpPr w:leftFromText="180" w:rightFromText="180" w:vertAnchor="text" w:horzAnchor="margin" w:tblpY="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17"/>
        <w:gridCol w:w="5303"/>
      </w:tblGrid>
      <w:tr w:rsidR="000A119C" w:rsidRPr="007D63B9" w14:paraId="3338B247" w14:textId="77777777" w:rsidTr="002C6756">
        <w:trPr>
          <w:cantSplit/>
          <w:trHeight w:val="567"/>
        </w:trPr>
        <w:tc>
          <w:tcPr>
            <w:tcW w:w="5000" w:type="pct"/>
            <w:gridSpan w:val="2"/>
            <w:vAlign w:val="center"/>
          </w:tcPr>
          <w:p w14:paraId="43ABDC8C" w14:textId="77777777" w:rsidR="000A119C" w:rsidRPr="007D63B9" w:rsidRDefault="000A119C" w:rsidP="002C6756">
            <w:pPr>
              <w:spacing w:line="0" w:lineRule="atLeast"/>
              <w:ind w:left="1316" w:right="119" w:hanging="1208"/>
              <w:jc w:val="center"/>
              <w:rPr>
                <w:rFonts w:ascii="Times New Roman" w:eastAsia="標楷體" w:hAnsi="Times New Roman"/>
                <w:spacing w:val="20"/>
                <w:sz w:val="28"/>
                <w:szCs w:val="28"/>
              </w:rPr>
            </w:pPr>
            <w:r w:rsidRPr="007D63B9">
              <w:rPr>
                <w:rFonts w:ascii="Times New Roman" w:eastAsia="標楷體" w:hAnsi="Times New Roman" w:hint="eastAsia"/>
                <w:sz w:val="28"/>
                <w:szCs w:val="28"/>
              </w:rPr>
              <w:t>證券商基本資料</w:t>
            </w:r>
          </w:p>
        </w:tc>
      </w:tr>
      <w:tr w:rsidR="000A119C" w:rsidRPr="007D63B9" w14:paraId="609EBD02" w14:textId="77777777" w:rsidTr="002C6756">
        <w:trPr>
          <w:cantSplit/>
          <w:trHeight w:val="567"/>
        </w:trPr>
        <w:tc>
          <w:tcPr>
            <w:tcW w:w="2244" w:type="pct"/>
            <w:vAlign w:val="center"/>
          </w:tcPr>
          <w:p w14:paraId="211C0DA2" w14:textId="77777777" w:rsidR="000A119C" w:rsidRPr="007D63B9" w:rsidRDefault="000A119C" w:rsidP="002C6756">
            <w:pPr>
              <w:spacing w:line="0" w:lineRule="atLeast"/>
              <w:ind w:left="86" w:right="69"/>
              <w:jc w:val="both"/>
              <w:rPr>
                <w:rFonts w:ascii="Times New Roman" w:eastAsia="標楷體" w:hAnsi="Times New Roman"/>
                <w:sz w:val="28"/>
                <w:szCs w:val="28"/>
              </w:rPr>
            </w:pPr>
            <w:r w:rsidRPr="007D63B9">
              <w:rPr>
                <w:rFonts w:ascii="Times New Roman" w:eastAsia="標楷體" w:hAnsi="Times New Roman" w:hint="eastAsia"/>
                <w:sz w:val="28"/>
                <w:szCs w:val="28"/>
              </w:rPr>
              <w:t>證券商名稱</w:t>
            </w:r>
          </w:p>
        </w:tc>
        <w:tc>
          <w:tcPr>
            <w:tcW w:w="2756" w:type="pct"/>
            <w:vAlign w:val="center"/>
          </w:tcPr>
          <w:p w14:paraId="4C43D066" w14:textId="77777777" w:rsidR="000A119C" w:rsidRPr="007D63B9" w:rsidRDefault="000A119C" w:rsidP="002C6756">
            <w:pPr>
              <w:spacing w:line="0" w:lineRule="atLeast"/>
              <w:ind w:left="1316" w:right="119" w:hanging="1208"/>
              <w:jc w:val="both"/>
              <w:rPr>
                <w:rFonts w:ascii="Times New Roman" w:eastAsia="標楷體" w:hAnsi="Times New Roman"/>
                <w:spacing w:val="20"/>
                <w:sz w:val="28"/>
                <w:szCs w:val="28"/>
              </w:rPr>
            </w:pPr>
          </w:p>
        </w:tc>
      </w:tr>
      <w:tr w:rsidR="000A119C" w:rsidRPr="007D63B9" w14:paraId="2106ED73" w14:textId="77777777" w:rsidTr="002C6756">
        <w:trPr>
          <w:cantSplit/>
          <w:trHeight w:val="567"/>
        </w:trPr>
        <w:tc>
          <w:tcPr>
            <w:tcW w:w="2244" w:type="pct"/>
            <w:vAlign w:val="center"/>
          </w:tcPr>
          <w:p w14:paraId="44C5DB67" w14:textId="77777777" w:rsidR="000A119C" w:rsidRPr="007D63B9" w:rsidRDefault="000A119C" w:rsidP="002C6756">
            <w:pPr>
              <w:spacing w:line="0" w:lineRule="atLeast"/>
              <w:ind w:left="86" w:right="69"/>
              <w:jc w:val="both"/>
              <w:rPr>
                <w:rFonts w:ascii="Times New Roman" w:eastAsia="標楷體" w:hAnsi="Times New Roman"/>
                <w:sz w:val="28"/>
                <w:szCs w:val="28"/>
              </w:rPr>
            </w:pPr>
            <w:r w:rsidRPr="007D63B9">
              <w:rPr>
                <w:rFonts w:ascii="Times New Roman" w:eastAsia="標楷體" w:hAnsi="Times New Roman" w:hint="eastAsia"/>
                <w:sz w:val="28"/>
                <w:szCs w:val="28"/>
              </w:rPr>
              <w:t>負責人</w:t>
            </w:r>
          </w:p>
        </w:tc>
        <w:tc>
          <w:tcPr>
            <w:tcW w:w="2756" w:type="pct"/>
            <w:vAlign w:val="center"/>
          </w:tcPr>
          <w:p w14:paraId="757EEAE9" w14:textId="77777777" w:rsidR="000A119C" w:rsidRPr="007D63B9" w:rsidRDefault="000A119C" w:rsidP="002C6756">
            <w:pPr>
              <w:spacing w:line="0" w:lineRule="atLeast"/>
              <w:ind w:left="1316" w:right="119" w:hanging="1208"/>
              <w:jc w:val="both"/>
              <w:rPr>
                <w:rFonts w:ascii="Times New Roman" w:eastAsia="標楷體" w:hAnsi="Times New Roman"/>
                <w:spacing w:val="20"/>
                <w:sz w:val="28"/>
                <w:szCs w:val="28"/>
              </w:rPr>
            </w:pPr>
          </w:p>
        </w:tc>
      </w:tr>
      <w:tr w:rsidR="000A119C" w:rsidRPr="007D63B9" w14:paraId="4FDD4F5A" w14:textId="77777777" w:rsidTr="002C6756">
        <w:trPr>
          <w:cantSplit/>
          <w:trHeight w:val="567"/>
        </w:trPr>
        <w:tc>
          <w:tcPr>
            <w:tcW w:w="2244" w:type="pct"/>
            <w:vAlign w:val="center"/>
          </w:tcPr>
          <w:p w14:paraId="21D0118C" w14:textId="77777777" w:rsidR="000A119C" w:rsidRPr="007D63B9" w:rsidRDefault="000A119C" w:rsidP="002C6756">
            <w:pPr>
              <w:spacing w:line="0" w:lineRule="atLeast"/>
              <w:ind w:left="86" w:right="69"/>
              <w:jc w:val="both"/>
              <w:rPr>
                <w:rFonts w:ascii="Times New Roman" w:eastAsia="標楷體" w:hAnsi="Times New Roman"/>
                <w:sz w:val="28"/>
                <w:szCs w:val="28"/>
              </w:rPr>
            </w:pPr>
            <w:r w:rsidRPr="007D63B9">
              <w:rPr>
                <w:rFonts w:ascii="Times New Roman" w:eastAsia="標楷體" w:hAnsi="Times New Roman" w:hint="eastAsia"/>
                <w:spacing w:val="20"/>
                <w:sz w:val="28"/>
                <w:szCs w:val="28"/>
              </w:rPr>
              <w:t>申報日期</w:t>
            </w:r>
          </w:p>
        </w:tc>
        <w:tc>
          <w:tcPr>
            <w:tcW w:w="2756" w:type="pct"/>
            <w:vAlign w:val="center"/>
          </w:tcPr>
          <w:p w14:paraId="463DE740" w14:textId="77777777" w:rsidR="000A119C" w:rsidRPr="007D63B9" w:rsidRDefault="000A119C" w:rsidP="002C6756">
            <w:pPr>
              <w:spacing w:line="0" w:lineRule="atLeast"/>
              <w:ind w:left="1316" w:right="119" w:hanging="1208"/>
              <w:jc w:val="both"/>
              <w:rPr>
                <w:rFonts w:ascii="Times New Roman" w:eastAsia="標楷體" w:hAnsi="Times New Roman"/>
                <w:spacing w:val="20"/>
                <w:sz w:val="28"/>
                <w:szCs w:val="28"/>
              </w:rPr>
            </w:pPr>
          </w:p>
        </w:tc>
      </w:tr>
      <w:tr w:rsidR="000A119C" w:rsidRPr="007D63B9" w14:paraId="1FB9BDA8" w14:textId="77777777" w:rsidTr="002C6756">
        <w:trPr>
          <w:cantSplit/>
          <w:trHeight w:val="567"/>
        </w:trPr>
        <w:tc>
          <w:tcPr>
            <w:tcW w:w="2244" w:type="pct"/>
            <w:vAlign w:val="center"/>
          </w:tcPr>
          <w:p w14:paraId="783A0602" w14:textId="77777777" w:rsidR="000A119C" w:rsidRPr="007D63B9" w:rsidRDefault="000A119C" w:rsidP="002C6756">
            <w:pPr>
              <w:spacing w:line="0" w:lineRule="atLeast"/>
              <w:ind w:left="86" w:right="69"/>
              <w:jc w:val="both"/>
              <w:rPr>
                <w:rFonts w:ascii="Times New Roman" w:eastAsia="標楷體" w:hAnsi="Times New Roman"/>
                <w:spacing w:val="20"/>
                <w:sz w:val="28"/>
                <w:szCs w:val="28"/>
              </w:rPr>
            </w:pPr>
            <w:r w:rsidRPr="007D63B9">
              <w:rPr>
                <w:rFonts w:ascii="Times New Roman" w:eastAsia="標楷體" w:hAnsi="Times New Roman" w:hint="eastAsia"/>
                <w:spacing w:val="20"/>
                <w:sz w:val="28"/>
                <w:szCs w:val="28"/>
              </w:rPr>
              <w:t>聯絡人</w:t>
            </w:r>
          </w:p>
        </w:tc>
        <w:tc>
          <w:tcPr>
            <w:tcW w:w="2756" w:type="pct"/>
            <w:vAlign w:val="center"/>
          </w:tcPr>
          <w:p w14:paraId="65058485" w14:textId="77777777" w:rsidR="000A119C" w:rsidRPr="007D63B9" w:rsidRDefault="000A119C" w:rsidP="002C6756">
            <w:pPr>
              <w:spacing w:line="0" w:lineRule="atLeast"/>
              <w:ind w:left="1316" w:right="119" w:hanging="1208"/>
              <w:jc w:val="both"/>
              <w:rPr>
                <w:rFonts w:ascii="Times New Roman" w:eastAsia="標楷體" w:hAnsi="Times New Roman"/>
                <w:spacing w:val="20"/>
                <w:sz w:val="28"/>
                <w:szCs w:val="28"/>
              </w:rPr>
            </w:pPr>
          </w:p>
        </w:tc>
      </w:tr>
      <w:tr w:rsidR="000A119C" w:rsidRPr="007D63B9" w14:paraId="46BB6C70" w14:textId="77777777" w:rsidTr="002C6756">
        <w:trPr>
          <w:cantSplit/>
          <w:trHeight w:val="567"/>
        </w:trPr>
        <w:tc>
          <w:tcPr>
            <w:tcW w:w="2244" w:type="pct"/>
            <w:vAlign w:val="center"/>
          </w:tcPr>
          <w:p w14:paraId="33AD999E" w14:textId="77777777" w:rsidR="000A119C" w:rsidRPr="007D63B9" w:rsidRDefault="000A119C" w:rsidP="002C6756">
            <w:pPr>
              <w:spacing w:line="0" w:lineRule="atLeast"/>
              <w:ind w:left="86" w:right="69"/>
              <w:jc w:val="both"/>
              <w:rPr>
                <w:rFonts w:ascii="Times New Roman" w:eastAsia="標楷體" w:hAnsi="Times New Roman"/>
                <w:spacing w:val="20"/>
                <w:sz w:val="28"/>
                <w:szCs w:val="28"/>
              </w:rPr>
            </w:pPr>
            <w:r w:rsidRPr="007D63B9">
              <w:rPr>
                <w:rFonts w:ascii="Times New Roman" w:eastAsia="標楷體" w:hAnsi="Times New Roman" w:hint="eastAsia"/>
                <w:sz w:val="28"/>
                <w:szCs w:val="28"/>
              </w:rPr>
              <w:t>職稱</w:t>
            </w:r>
          </w:p>
        </w:tc>
        <w:tc>
          <w:tcPr>
            <w:tcW w:w="2756" w:type="pct"/>
            <w:vAlign w:val="center"/>
          </w:tcPr>
          <w:p w14:paraId="25EB1618" w14:textId="77777777" w:rsidR="000A119C" w:rsidRPr="007D63B9" w:rsidRDefault="000A119C" w:rsidP="002C6756">
            <w:pPr>
              <w:spacing w:line="0" w:lineRule="atLeast"/>
              <w:ind w:left="1316" w:right="119" w:hanging="1208"/>
              <w:jc w:val="both"/>
              <w:rPr>
                <w:rFonts w:ascii="Times New Roman" w:eastAsia="標楷體" w:hAnsi="Times New Roman"/>
                <w:spacing w:val="20"/>
                <w:sz w:val="28"/>
                <w:szCs w:val="28"/>
              </w:rPr>
            </w:pPr>
          </w:p>
        </w:tc>
      </w:tr>
      <w:tr w:rsidR="000A119C" w:rsidRPr="007D63B9" w14:paraId="6C3DEB3D" w14:textId="77777777" w:rsidTr="002C6756">
        <w:trPr>
          <w:cantSplit/>
          <w:trHeight w:val="567"/>
        </w:trPr>
        <w:tc>
          <w:tcPr>
            <w:tcW w:w="2244" w:type="pct"/>
            <w:vAlign w:val="center"/>
          </w:tcPr>
          <w:p w14:paraId="1F3BD6BC" w14:textId="77777777" w:rsidR="000A119C" w:rsidRPr="007D63B9" w:rsidRDefault="000A119C" w:rsidP="002C6756">
            <w:pPr>
              <w:spacing w:line="0" w:lineRule="atLeast"/>
              <w:ind w:left="86" w:right="69"/>
              <w:jc w:val="both"/>
              <w:rPr>
                <w:rFonts w:ascii="Times New Roman" w:eastAsia="標楷體" w:hAnsi="Times New Roman"/>
                <w:sz w:val="28"/>
                <w:szCs w:val="28"/>
              </w:rPr>
            </w:pPr>
            <w:r w:rsidRPr="007D63B9">
              <w:rPr>
                <w:rFonts w:ascii="Times New Roman" w:eastAsia="標楷體" w:hAnsi="Times New Roman" w:hint="eastAsia"/>
                <w:spacing w:val="20"/>
                <w:sz w:val="28"/>
                <w:szCs w:val="28"/>
              </w:rPr>
              <w:t>電話</w:t>
            </w:r>
          </w:p>
        </w:tc>
        <w:tc>
          <w:tcPr>
            <w:tcW w:w="2756" w:type="pct"/>
            <w:vAlign w:val="center"/>
          </w:tcPr>
          <w:p w14:paraId="55A9C02A" w14:textId="77777777" w:rsidR="000A119C" w:rsidRPr="007D63B9" w:rsidRDefault="000A119C" w:rsidP="002C6756">
            <w:pPr>
              <w:spacing w:line="0" w:lineRule="atLeast"/>
              <w:ind w:left="1316" w:right="119" w:hanging="1208"/>
              <w:jc w:val="both"/>
              <w:rPr>
                <w:rFonts w:ascii="Times New Roman" w:eastAsia="標楷體" w:hAnsi="Times New Roman"/>
                <w:spacing w:val="20"/>
                <w:sz w:val="28"/>
                <w:szCs w:val="28"/>
              </w:rPr>
            </w:pPr>
          </w:p>
        </w:tc>
      </w:tr>
      <w:tr w:rsidR="000A119C" w:rsidRPr="007D63B9" w14:paraId="5C6AEDB7" w14:textId="77777777" w:rsidTr="002C6756">
        <w:trPr>
          <w:cantSplit/>
          <w:trHeight w:val="567"/>
        </w:trPr>
        <w:tc>
          <w:tcPr>
            <w:tcW w:w="2244" w:type="pct"/>
            <w:vAlign w:val="center"/>
          </w:tcPr>
          <w:p w14:paraId="1E767727" w14:textId="77777777" w:rsidR="000A119C" w:rsidRPr="007D63B9" w:rsidRDefault="000A119C" w:rsidP="002C6756">
            <w:pPr>
              <w:spacing w:line="0" w:lineRule="atLeast"/>
              <w:ind w:left="86" w:right="69"/>
              <w:jc w:val="both"/>
              <w:rPr>
                <w:rFonts w:ascii="Times New Roman" w:eastAsia="標楷體" w:hAnsi="Times New Roman"/>
                <w:spacing w:val="20"/>
                <w:sz w:val="28"/>
                <w:szCs w:val="28"/>
              </w:rPr>
            </w:pPr>
            <w:r w:rsidRPr="007D63B9">
              <w:rPr>
                <w:rFonts w:ascii="Times New Roman" w:eastAsia="標楷體" w:hAnsi="Times New Roman" w:hint="eastAsia"/>
                <w:spacing w:val="20"/>
                <w:sz w:val="28"/>
                <w:szCs w:val="28"/>
              </w:rPr>
              <w:t>電子郵件</w:t>
            </w:r>
          </w:p>
        </w:tc>
        <w:tc>
          <w:tcPr>
            <w:tcW w:w="2756" w:type="pct"/>
            <w:vAlign w:val="center"/>
          </w:tcPr>
          <w:p w14:paraId="41C5CD8A" w14:textId="77777777" w:rsidR="000A119C" w:rsidRPr="007D63B9" w:rsidRDefault="000A119C" w:rsidP="002C6756">
            <w:pPr>
              <w:spacing w:line="0" w:lineRule="atLeast"/>
              <w:ind w:left="1316" w:right="119" w:hanging="1208"/>
              <w:jc w:val="both"/>
              <w:rPr>
                <w:rFonts w:ascii="Times New Roman" w:eastAsia="標楷體" w:hAnsi="Times New Roman"/>
                <w:spacing w:val="20"/>
                <w:sz w:val="28"/>
                <w:szCs w:val="28"/>
              </w:rPr>
            </w:pPr>
          </w:p>
        </w:tc>
      </w:tr>
      <w:tr w:rsidR="000A119C" w:rsidRPr="007D63B9" w14:paraId="47A6D77A" w14:textId="77777777" w:rsidTr="002C6756">
        <w:trPr>
          <w:cantSplit/>
          <w:trHeight w:val="567"/>
        </w:trPr>
        <w:tc>
          <w:tcPr>
            <w:tcW w:w="5000" w:type="pct"/>
            <w:gridSpan w:val="2"/>
            <w:vAlign w:val="center"/>
          </w:tcPr>
          <w:p w14:paraId="0D2E635E" w14:textId="77777777" w:rsidR="000A119C" w:rsidRPr="007D63B9" w:rsidRDefault="000A119C" w:rsidP="002C6756">
            <w:pPr>
              <w:spacing w:line="0" w:lineRule="atLeast"/>
              <w:ind w:left="1316" w:right="119" w:hanging="1208"/>
              <w:jc w:val="center"/>
              <w:rPr>
                <w:rFonts w:ascii="Times New Roman" w:eastAsia="標楷體" w:hAnsi="Times New Roman"/>
                <w:spacing w:val="20"/>
                <w:sz w:val="28"/>
                <w:szCs w:val="28"/>
              </w:rPr>
            </w:pPr>
            <w:r w:rsidRPr="007D63B9">
              <w:rPr>
                <w:rFonts w:ascii="Times New Roman" w:eastAsia="標楷體" w:hAnsi="Times New Roman" w:hint="eastAsia"/>
                <w:spacing w:val="20"/>
                <w:sz w:val="28"/>
                <w:szCs w:val="28"/>
              </w:rPr>
              <w:t>股票禮品卡基本資料</w:t>
            </w:r>
          </w:p>
        </w:tc>
      </w:tr>
      <w:tr w:rsidR="000A119C" w:rsidRPr="007D63B9" w14:paraId="34B78C92" w14:textId="77777777" w:rsidTr="002C6756">
        <w:trPr>
          <w:cantSplit/>
          <w:trHeight w:val="567"/>
        </w:trPr>
        <w:tc>
          <w:tcPr>
            <w:tcW w:w="2244" w:type="pct"/>
            <w:vAlign w:val="center"/>
          </w:tcPr>
          <w:p w14:paraId="66A5445A" w14:textId="77777777" w:rsidR="000A119C" w:rsidRPr="007D63B9" w:rsidRDefault="000A119C" w:rsidP="002C6756">
            <w:pPr>
              <w:spacing w:line="0" w:lineRule="atLeast"/>
              <w:ind w:left="86" w:right="69"/>
              <w:jc w:val="both"/>
              <w:rPr>
                <w:rFonts w:ascii="Times New Roman" w:eastAsia="標楷體" w:hAnsi="Times New Roman"/>
                <w:spacing w:val="20"/>
                <w:sz w:val="28"/>
                <w:szCs w:val="28"/>
              </w:rPr>
            </w:pPr>
            <w:r w:rsidRPr="007D63B9">
              <w:rPr>
                <w:rFonts w:ascii="Times New Roman" w:eastAsia="標楷體" w:hAnsi="Times New Roman" w:hint="eastAsia"/>
                <w:spacing w:val="20"/>
                <w:sz w:val="28"/>
                <w:szCs w:val="28"/>
              </w:rPr>
              <w:t>最近期經簽證之財報淨值</w:t>
            </w:r>
          </w:p>
        </w:tc>
        <w:tc>
          <w:tcPr>
            <w:tcW w:w="2756" w:type="pct"/>
            <w:vAlign w:val="center"/>
          </w:tcPr>
          <w:p w14:paraId="6D3C1326" w14:textId="77777777" w:rsidR="000A119C" w:rsidRPr="007D63B9" w:rsidRDefault="000A119C" w:rsidP="002C6756">
            <w:pPr>
              <w:spacing w:line="0" w:lineRule="atLeast"/>
              <w:ind w:left="1316" w:right="119" w:hanging="1208"/>
              <w:jc w:val="both"/>
              <w:rPr>
                <w:rFonts w:ascii="Times New Roman" w:eastAsia="標楷體" w:hAnsi="Times New Roman"/>
                <w:spacing w:val="20"/>
                <w:sz w:val="28"/>
                <w:szCs w:val="28"/>
              </w:rPr>
            </w:pPr>
          </w:p>
        </w:tc>
      </w:tr>
      <w:tr w:rsidR="000A119C" w:rsidRPr="007D63B9" w14:paraId="4CBD30DF" w14:textId="77777777" w:rsidTr="002C6756">
        <w:trPr>
          <w:cantSplit/>
          <w:trHeight w:val="567"/>
        </w:trPr>
        <w:tc>
          <w:tcPr>
            <w:tcW w:w="2244" w:type="pct"/>
            <w:vAlign w:val="center"/>
          </w:tcPr>
          <w:p w14:paraId="009888F2" w14:textId="77777777" w:rsidR="000A119C" w:rsidRPr="007D63B9" w:rsidRDefault="000A119C" w:rsidP="002C6756">
            <w:pPr>
              <w:spacing w:line="0" w:lineRule="atLeast"/>
              <w:ind w:left="86" w:right="69"/>
              <w:jc w:val="both"/>
              <w:rPr>
                <w:rFonts w:ascii="Times New Roman" w:eastAsia="標楷體" w:hAnsi="Times New Roman"/>
                <w:spacing w:val="20"/>
                <w:sz w:val="28"/>
                <w:szCs w:val="28"/>
              </w:rPr>
            </w:pPr>
            <w:r w:rsidRPr="007D63B9">
              <w:rPr>
                <w:rFonts w:ascii="Times New Roman" w:eastAsia="標楷體" w:hAnsi="Times New Roman" w:hint="eastAsia"/>
                <w:spacing w:val="20"/>
                <w:sz w:val="28"/>
                <w:szCs w:val="28"/>
              </w:rPr>
              <w:t>發行總額</w:t>
            </w:r>
          </w:p>
        </w:tc>
        <w:tc>
          <w:tcPr>
            <w:tcW w:w="2756" w:type="pct"/>
            <w:vAlign w:val="center"/>
          </w:tcPr>
          <w:p w14:paraId="76CA5F76" w14:textId="77777777" w:rsidR="000A119C" w:rsidRPr="007D63B9" w:rsidRDefault="000A119C" w:rsidP="002C6756">
            <w:pPr>
              <w:spacing w:line="0" w:lineRule="atLeast"/>
              <w:ind w:left="1316" w:right="119" w:hanging="1208"/>
              <w:jc w:val="both"/>
              <w:rPr>
                <w:rFonts w:ascii="Times New Roman" w:eastAsia="標楷體" w:hAnsi="Times New Roman"/>
                <w:spacing w:val="20"/>
                <w:sz w:val="28"/>
                <w:szCs w:val="28"/>
              </w:rPr>
            </w:pPr>
          </w:p>
        </w:tc>
      </w:tr>
      <w:tr w:rsidR="000A119C" w:rsidRPr="007D63B9" w14:paraId="51B05FC2" w14:textId="77777777" w:rsidTr="002C6756">
        <w:trPr>
          <w:cantSplit/>
          <w:trHeight w:val="567"/>
        </w:trPr>
        <w:tc>
          <w:tcPr>
            <w:tcW w:w="2244" w:type="pct"/>
            <w:vAlign w:val="center"/>
          </w:tcPr>
          <w:p w14:paraId="1108BBE6" w14:textId="77777777" w:rsidR="000A119C" w:rsidRPr="007D63B9" w:rsidRDefault="000A119C" w:rsidP="002C6756">
            <w:pPr>
              <w:spacing w:line="0" w:lineRule="atLeast"/>
              <w:ind w:left="86" w:right="69"/>
              <w:jc w:val="both"/>
              <w:rPr>
                <w:rFonts w:ascii="Times New Roman" w:eastAsia="標楷體" w:hAnsi="Times New Roman"/>
                <w:spacing w:val="20"/>
                <w:sz w:val="28"/>
                <w:szCs w:val="28"/>
              </w:rPr>
            </w:pPr>
            <w:r w:rsidRPr="007D63B9">
              <w:rPr>
                <w:rFonts w:ascii="Times New Roman" w:eastAsia="標楷體" w:hAnsi="Times New Roman" w:hint="eastAsia"/>
                <w:spacing w:val="20"/>
                <w:sz w:val="28"/>
                <w:szCs w:val="28"/>
              </w:rPr>
              <w:t>前一年度廣告費</w:t>
            </w:r>
          </w:p>
        </w:tc>
        <w:tc>
          <w:tcPr>
            <w:tcW w:w="2756" w:type="pct"/>
            <w:vAlign w:val="center"/>
          </w:tcPr>
          <w:p w14:paraId="171D14B7" w14:textId="77777777" w:rsidR="000A119C" w:rsidRPr="007D63B9" w:rsidRDefault="000A119C" w:rsidP="002C6756">
            <w:pPr>
              <w:spacing w:line="0" w:lineRule="atLeast"/>
              <w:ind w:left="1316" w:right="119" w:hanging="1208"/>
              <w:jc w:val="both"/>
              <w:rPr>
                <w:rFonts w:ascii="Times New Roman" w:eastAsia="標楷體" w:hAnsi="Times New Roman"/>
                <w:spacing w:val="20"/>
                <w:sz w:val="28"/>
                <w:szCs w:val="28"/>
              </w:rPr>
            </w:pPr>
          </w:p>
        </w:tc>
      </w:tr>
      <w:tr w:rsidR="000A119C" w:rsidRPr="007D63B9" w14:paraId="47814000" w14:textId="77777777" w:rsidTr="002C6756">
        <w:trPr>
          <w:cantSplit/>
          <w:trHeight w:val="567"/>
        </w:trPr>
        <w:tc>
          <w:tcPr>
            <w:tcW w:w="2244" w:type="pct"/>
            <w:vAlign w:val="center"/>
          </w:tcPr>
          <w:p w14:paraId="765686EA" w14:textId="77777777" w:rsidR="000A119C" w:rsidRPr="007D63B9" w:rsidRDefault="000A119C" w:rsidP="002C6756">
            <w:pPr>
              <w:spacing w:line="0" w:lineRule="atLeast"/>
              <w:ind w:left="86" w:right="69"/>
              <w:jc w:val="both"/>
              <w:rPr>
                <w:rFonts w:ascii="Times New Roman" w:eastAsia="標楷體" w:hAnsi="Times New Roman"/>
                <w:spacing w:val="20"/>
                <w:sz w:val="28"/>
                <w:szCs w:val="28"/>
              </w:rPr>
            </w:pPr>
            <w:r w:rsidRPr="007D63B9">
              <w:rPr>
                <w:rFonts w:ascii="Times New Roman" w:eastAsia="標楷體" w:hAnsi="Times New Roman" w:hint="eastAsia"/>
                <w:spacing w:val="20"/>
                <w:sz w:val="28"/>
                <w:szCs w:val="28"/>
              </w:rPr>
              <w:t>自購額度</w:t>
            </w:r>
          </w:p>
          <w:p w14:paraId="7082BF5B" w14:textId="77777777" w:rsidR="000A119C" w:rsidRPr="007D63B9" w:rsidRDefault="000A119C" w:rsidP="002C6756">
            <w:pPr>
              <w:spacing w:line="0" w:lineRule="atLeast"/>
              <w:ind w:left="86" w:right="69"/>
              <w:jc w:val="both"/>
              <w:rPr>
                <w:rFonts w:ascii="Times New Roman" w:eastAsia="標楷體" w:hAnsi="Times New Roman"/>
                <w:spacing w:val="20"/>
                <w:sz w:val="28"/>
                <w:szCs w:val="28"/>
              </w:rPr>
            </w:pPr>
          </w:p>
        </w:tc>
        <w:tc>
          <w:tcPr>
            <w:tcW w:w="2756" w:type="pct"/>
            <w:vAlign w:val="center"/>
          </w:tcPr>
          <w:p w14:paraId="62F40C1A" w14:textId="77777777" w:rsidR="000A119C" w:rsidRPr="007D63B9" w:rsidRDefault="000A119C" w:rsidP="002C6756">
            <w:pPr>
              <w:spacing w:line="0" w:lineRule="atLeast"/>
              <w:ind w:left="1316" w:right="119" w:hanging="1208"/>
              <w:jc w:val="both"/>
              <w:rPr>
                <w:rFonts w:ascii="Times New Roman" w:eastAsia="標楷體" w:hAnsi="Times New Roman"/>
                <w:spacing w:val="20"/>
                <w:sz w:val="28"/>
                <w:szCs w:val="28"/>
              </w:rPr>
            </w:pPr>
          </w:p>
        </w:tc>
      </w:tr>
      <w:tr w:rsidR="000A119C" w:rsidRPr="007D63B9" w14:paraId="52404F61" w14:textId="77777777" w:rsidTr="002C6756">
        <w:trPr>
          <w:cantSplit/>
          <w:trHeight w:val="567"/>
        </w:trPr>
        <w:tc>
          <w:tcPr>
            <w:tcW w:w="2244" w:type="pct"/>
            <w:vAlign w:val="center"/>
          </w:tcPr>
          <w:p w14:paraId="448111D2" w14:textId="77777777" w:rsidR="000A119C" w:rsidRPr="007D63B9" w:rsidRDefault="000A119C" w:rsidP="002C6756">
            <w:pPr>
              <w:spacing w:line="0" w:lineRule="atLeast"/>
              <w:ind w:left="86" w:right="69"/>
              <w:jc w:val="both"/>
              <w:rPr>
                <w:rFonts w:ascii="Times New Roman" w:eastAsia="標楷體" w:hAnsi="Times New Roman"/>
                <w:spacing w:val="20"/>
                <w:sz w:val="28"/>
                <w:szCs w:val="28"/>
              </w:rPr>
            </w:pPr>
            <w:r w:rsidRPr="007D63B9">
              <w:rPr>
                <w:rFonts w:ascii="Times New Roman" w:eastAsia="標楷體" w:hAnsi="Times New Roman" w:hint="eastAsia"/>
                <w:spacing w:val="20"/>
                <w:sz w:val="28"/>
                <w:szCs w:val="28"/>
              </w:rPr>
              <w:t>兌換期限</w:t>
            </w:r>
          </w:p>
        </w:tc>
        <w:tc>
          <w:tcPr>
            <w:tcW w:w="2756" w:type="pct"/>
            <w:vAlign w:val="center"/>
          </w:tcPr>
          <w:p w14:paraId="26958C9E" w14:textId="77777777" w:rsidR="000A119C" w:rsidRPr="007D63B9" w:rsidRDefault="000A119C" w:rsidP="002C6756">
            <w:pPr>
              <w:spacing w:line="0" w:lineRule="atLeast"/>
              <w:ind w:left="1316" w:right="119" w:hanging="1208"/>
              <w:jc w:val="both"/>
              <w:rPr>
                <w:rFonts w:ascii="Times New Roman" w:eastAsia="標楷體" w:hAnsi="Times New Roman"/>
                <w:spacing w:val="20"/>
                <w:sz w:val="28"/>
                <w:szCs w:val="28"/>
              </w:rPr>
            </w:pPr>
          </w:p>
        </w:tc>
      </w:tr>
      <w:tr w:rsidR="000A119C" w:rsidRPr="007D63B9" w14:paraId="7C3ECE0E" w14:textId="77777777" w:rsidTr="002C6756">
        <w:trPr>
          <w:cantSplit/>
          <w:trHeight w:val="567"/>
        </w:trPr>
        <w:tc>
          <w:tcPr>
            <w:tcW w:w="2244" w:type="pct"/>
            <w:vAlign w:val="center"/>
          </w:tcPr>
          <w:p w14:paraId="08322F1B" w14:textId="77777777" w:rsidR="000A119C" w:rsidRPr="007D63B9" w:rsidRDefault="000A119C" w:rsidP="002C6756">
            <w:pPr>
              <w:spacing w:line="0" w:lineRule="atLeast"/>
              <w:ind w:left="86" w:right="69"/>
              <w:jc w:val="both"/>
              <w:rPr>
                <w:rFonts w:ascii="Times New Roman" w:eastAsia="標楷體" w:hAnsi="Times New Roman"/>
                <w:spacing w:val="20"/>
                <w:sz w:val="28"/>
                <w:szCs w:val="28"/>
              </w:rPr>
            </w:pPr>
            <w:r w:rsidRPr="007D63B9">
              <w:rPr>
                <w:rFonts w:ascii="Times New Roman" w:eastAsia="標楷體" w:hAnsi="Times New Roman" w:hint="eastAsia"/>
                <w:spacing w:val="20"/>
                <w:sz w:val="28"/>
                <w:szCs w:val="28"/>
              </w:rPr>
              <w:t>每人兌換額度</w:t>
            </w:r>
          </w:p>
        </w:tc>
        <w:tc>
          <w:tcPr>
            <w:tcW w:w="2756" w:type="pct"/>
            <w:vAlign w:val="center"/>
          </w:tcPr>
          <w:p w14:paraId="0845E3BF" w14:textId="77777777" w:rsidR="000A119C" w:rsidRPr="007D63B9" w:rsidRDefault="000A119C" w:rsidP="002C6756">
            <w:pPr>
              <w:spacing w:line="0" w:lineRule="atLeast"/>
              <w:ind w:left="1316" w:right="119" w:hanging="1208"/>
              <w:jc w:val="both"/>
              <w:rPr>
                <w:rFonts w:ascii="Times New Roman" w:eastAsia="標楷體" w:hAnsi="Times New Roman"/>
                <w:spacing w:val="20"/>
                <w:sz w:val="28"/>
                <w:szCs w:val="28"/>
              </w:rPr>
            </w:pPr>
          </w:p>
        </w:tc>
      </w:tr>
      <w:tr w:rsidR="000A119C" w:rsidRPr="007D63B9" w14:paraId="46FA2003" w14:textId="77777777" w:rsidTr="002C6756">
        <w:trPr>
          <w:cantSplit/>
          <w:trHeight w:val="567"/>
        </w:trPr>
        <w:tc>
          <w:tcPr>
            <w:tcW w:w="2244" w:type="pct"/>
            <w:vAlign w:val="center"/>
          </w:tcPr>
          <w:p w14:paraId="1073EDB8" w14:textId="77777777" w:rsidR="000A119C" w:rsidRPr="007D63B9" w:rsidRDefault="000A119C" w:rsidP="002C6756">
            <w:pPr>
              <w:spacing w:line="0" w:lineRule="atLeast"/>
              <w:ind w:left="86" w:right="69"/>
              <w:jc w:val="both"/>
              <w:rPr>
                <w:rFonts w:ascii="Times New Roman" w:eastAsia="標楷體" w:hAnsi="Times New Roman"/>
                <w:spacing w:val="20"/>
                <w:sz w:val="28"/>
                <w:szCs w:val="28"/>
              </w:rPr>
            </w:pPr>
            <w:r w:rsidRPr="007D63B9">
              <w:rPr>
                <w:rFonts w:ascii="Times New Roman" w:eastAsia="標楷體" w:hAnsi="Times New Roman" w:hint="eastAsia"/>
                <w:sz w:val="28"/>
                <w:szCs w:val="28"/>
              </w:rPr>
              <w:t>每人每次贈品或贈獎額度上限</w:t>
            </w:r>
          </w:p>
        </w:tc>
        <w:tc>
          <w:tcPr>
            <w:tcW w:w="2756" w:type="pct"/>
            <w:vAlign w:val="center"/>
          </w:tcPr>
          <w:p w14:paraId="4A735E6C" w14:textId="77777777" w:rsidR="000A119C" w:rsidRPr="007D63B9" w:rsidRDefault="000A119C" w:rsidP="002C6756">
            <w:pPr>
              <w:spacing w:line="0" w:lineRule="atLeast"/>
              <w:ind w:left="1316" w:right="119" w:hanging="1208"/>
              <w:jc w:val="both"/>
              <w:rPr>
                <w:rFonts w:ascii="Times New Roman" w:eastAsia="標楷體" w:hAnsi="Times New Roman"/>
                <w:spacing w:val="20"/>
                <w:sz w:val="28"/>
                <w:szCs w:val="28"/>
              </w:rPr>
            </w:pPr>
          </w:p>
        </w:tc>
      </w:tr>
      <w:tr w:rsidR="000A119C" w:rsidRPr="007D63B9" w14:paraId="47950637" w14:textId="77777777" w:rsidTr="002C6756">
        <w:trPr>
          <w:cantSplit/>
          <w:trHeight w:val="567"/>
        </w:trPr>
        <w:tc>
          <w:tcPr>
            <w:tcW w:w="2244" w:type="pct"/>
            <w:vAlign w:val="center"/>
          </w:tcPr>
          <w:p w14:paraId="04AAF793" w14:textId="77777777" w:rsidR="000A119C" w:rsidRPr="007D63B9" w:rsidRDefault="000A119C" w:rsidP="002C6756">
            <w:pPr>
              <w:spacing w:line="0" w:lineRule="atLeast"/>
              <w:ind w:left="86" w:right="69"/>
              <w:jc w:val="both"/>
              <w:rPr>
                <w:rFonts w:ascii="Times New Roman" w:eastAsia="標楷體" w:hAnsi="Times New Roman"/>
                <w:spacing w:val="20"/>
                <w:sz w:val="28"/>
                <w:szCs w:val="28"/>
              </w:rPr>
            </w:pPr>
            <w:r w:rsidRPr="007D63B9">
              <w:rPr>
                <w:rFonts w:ascii="Times New Roman" w:eastAsia="標楷體" w:hAnsi="Times New Roman" w:hint="eastAsia"/>
                <w:spacing w:val="20"/>
                <w:sz w:val="28"/>
                <w:szCs w:val="28"/>
              </w:rPr>
              <w:t>董事會通過日期</w:t>
            </w:r>
          </w:p>
        </w:tc>
        <w:tc>
          <w:tcPr>
            <w:tcW w:w="2756" w:type="pct"/>
            <w:vAlign w:val="center"/>
          </w:tcPr>
          <w:p w14:paraId="2DE865C5" w14:textId="77777777" w:rsidR="000A119C" w:rsidRPr="007D63B9" w:rsidRDefault="000A119C" w:rsidP="002C6756">
            <w:pPr>
              <w:spacing w:line="0" w:lineRule="atLeast"/>
              <w:ind w:left="1316" w:right="119" w:hanging="1208"/>
              <w:jc w:val="both"/>
              <w:rPr>
                <w:rFonts w:ascii="Times New Roman" w:eastAsia="標楷體" w:hAnsi="Times New Roman"/>
                <w:spacing w:val="20"/>
                <w:sz w:val="28"/>
                <w:szCs w:val="28"/>
              </w:rPr>
            </w:pPr>
          </w:p>
        </w:tc>
      </w:tr>
    </w:tbl>
    <w:p w14:paraId="3B1C490B" w14:textId="77777777" w:rsidR="000A119C" w:rsidRPr="007D63B9" w:rsidRDefault="000A119C" w:rsidP="000A119C">
      <w:pPr>
        <w:snapToGrid w:val="0"/>
        <w:spacing w:line="300" w:lineRule="auto"/>
        <w:rPr>
          <w:rFonts w:ascii="Times New Roman" w:eastAsia="標楷體" w:hAnsi="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14"/>
        <w:gridCol w:w="612"/>
        <w:gridCol w:w="614"/>
        <w:gridCol w:w="1780"/>
      </w:tblGrid>
      <w:tr w:rsidR="000A119C" w:rsidRPr="007D63B9" w14:paraId="49B80D65" w14:textId="77777777" w:rsidTr="00F37F3C">
        <w:trPr>
          <w:cantSplit/>
          <w:trHeight w:val="850"/>
          <w:tblHeader/>
          <w:jc w:val="center"/>
        </w:trPr>
        <w:tc>
          <w:tcPr>
            <w:tcW w:w="3438" w:type="pct"/>
            <w:vAlign w:val="center"/>
          </w:tcPr>
          <w:p w14:paraId="472AF566" w14:textId="77777777" w:rsidR="000A119C" w:rsidRPr="007D63B9" w:rsidRDefault="000A119C" w:rsidP="00F37F3C">
            <w:pPr>
              <w:spacing w:line="0" w:lineRule="atLeast"/>
              <w:ind w:right="49"/>
              <w:jc w:val="center"/>
              <w:rPr>
                <w:rFonts w:ascii="Times New Roman" w:eastAsia="標楷體" w:hAnsi="Times New Roman"/>
                <w:spacing w:val="20"/>
                <w:sz w:val="28"/>
                <w:szCs w:val="28"/>
              </w:rPr>
            </w:pPr>
            <w:r w:rsidRPr="007D63B9">
              <w:rPr>
                <w:rFonts w:ascii="Times New Roman" w:eastAsia="標楷體" w:hAnsi="Times New Roman" w:hint="eastAsia"/>
                <w:sz w:val="28"/>
                <w:szCs w:val="28"/>
              </w:rPr>
              <w:lastRenderedPageBreak/>
              <w:t>檢查內容</w:t>
            </w:r>
          </w:p>
        </w:tc>
        <w:tc>
          <w:tcPr>
            <w:tcW w:w="318" w:type="pct"/>
            <w:vAlign w:val="center"/>
          </w:tcPr>
          <w:p w14:paraId="5615320E"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r w:rsidRPr="007D63B9">
              <w:rPr>
                <w:rFonts w:ascii="Times New Roman" w:eastAsia="標楷體" w:hAnsi="Times New Roman" w:hint="eastAsia"/>
                <w:spacing w:val="20"/>
                <w:sz w:val="28"/>
                <w:szCs w:val="28"/>
              </w:rPr>
              <w:t>是</w:t>
            </w:r>
          </w:p>
        </w:tc>
        <w:tc>
          <w:tcPr>
            <w:tcW w:w="319" w:type="pct"/>
            <w:vAlign w:val="center"/>
          </w:tcPr>
          <w:p w14:paraId="062E216D"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r w:rsidRPr="007D63B9">
              <w:rPr>
                <w:rFonts w:ascii="Times New Roman" w:eastAsia="標楷體" w:hAnsi="Times New Roman" w:hint="eastAsia"/>
                <w:spacing w:val="20"/>
                <w:sz w:val="28"/>
                <w:szCs w:val="28"/>
              </w:rPr>
              <w:t>否</w:t>
            </w:r>
          </w:p>
        </w:tc>
        <w:tc>
          <w:tcPr>
            <w:tcW w:w="925" w:type="pct"/>
            <w:vAlign w:val="center"/>
          </w:tcPr>
          <w:p w14:paraId="32C4FA03"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r w:rsidRPr="007D63B9">
              <w:rPr>
                <w:rFonts w:ascii="Times New Roman" w:eastAsia="標楷體" w:hAnsi="Times New Roman" w:hint="eastAsia"/>
                <w:spacing w:val="20"/>
                <w:sz w:val="28"/>
                <w:szCs w:val="28"/>
              </w:rPr>
              <w:t>不適用</w:t>
            </w:r>
          </w:p>
        </w:tc>
      </w:tr>
      <w:tr w:rsidR="000A119C" w:rsidRPr="007D63B9" w14:paraId="19D2373C" w14:textId="77777777" w:rsidTr="00F37F3C">
        <w:trPr>
          <w:cantSplit/>
          <w:trHeight w:val="850"/>
          <w:jc w:val="center"/>
        </w:trPr>
        <w:tc>
          <w:tcPr>
            <w:tcW w:w="3438" w:type="pct"/>
            <w:vAlign w:val="center"/>
          </w:tcPr>
          <w:p w14:paraId="34E6C065" w14:textId="77777777" w:rsidR="000A119C" w:rsidRPr="007D63B9" w:rsidRDefault="000A119C" w:rsidP="00F37F3C">
            <w:pPr>
              <w:spacing w:line="0" w:lineRule="atLeast"/>
              <w:ind w:left="420" w:right="51" w:hangingChars="150" w:hanging="420"/>
              <w:jc w:val="both"/>
              <w:rPr>
                <w:rFonts w:ascii="Times New Roman" w:eastAsia="標楷體" w:hAnsi="Times New Roman"/>
                <w:sz w:val="28"/>
                <w:szCs w:val="28"/>
              </w:rPr>
            </w:pPr>
            <w:r w:rsidRPr="007D63B9">
              <w:rPr>
                <w:rFonts w:ascii="Times New Roman" w:eastAsia="標楷體" w:hAnsi="Times New Roman" w:hint="eastAsia"/>
                <w:sz w:val="28"/>
                <w:szCs w:val="28"/>
              </w:rPr>
              <w:t>1.</w:t>
            </w:r>
            <w:r w:rsidRPr="007D63B9">
              <w:rPr>
                <w:rFonts w:ascii="Times New Roman" w:eastAsia="標楷體" w:hAnsi="Times New Roman" w:hint="eastAsia"/>
                <w:sz w:val="28"/>
                <w:szCs w:val="28"/>
              </w:rPr>
              <w:t>是否檢附計畫書。</w:t>
            </w:r>
          </w:p>
        </w:tc>
        <w:tc>
          <w:tcPr>
            <w:tcW w:w="318" w:type="pct"/>
            <w:vAlign w:val="center"/>
          </w:tcPr>
          <w:p w14:paraId="136FC154"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319" w:type="pct"/>
            <w:vAlign w:val="center"/>
          </w:tcPr>
          <w:p w14:paraId="415876CD"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925" w:type="pct"/>
            <w:vAlign w:val="center"/>
          </w:tcPr>
          <w:p w14:paraId="79D274A8"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r>
      <w:tr w:rsidR="000A119C" w:rsidRPr="007D63B9" w14:paraId="08E48905" w14:textId="77777777" w:rsidTr="00F37F3C">
        <w:trPr>
          <w:cantSplit/>
          <w:trHeight w:val="850"/>
          <w:jc w:val="center"/>
        </w:trPr>
        <w:tc>
          <w:tcPr>
            <w:tcW w:w="3438" w:type="pct"/>
            <w:vAlign w:val="center"/>
          </w:tcPr>
          <w:p w14:paraId="309DC959" w14:textId="77777777" w:rsidR="000A119C" w:rsidRPr="007D63B9" w:rsidRDefault="000A119C" w:rsidP="00F37F3C">
            <w:pPr>
              <w:spacing w:line="0" w:lineRule="atLeast"/>
              <w:ind w:left="420" w:right="51" w:hangingChars="150" w:hanging="420"/>
              <w:rPr>
                <w:rFonts w:ascii="Times New Roman" w:eastAsia="標楷體" w:hAnsi="Times New Roman"/>
                <w:spacing w:val="20"/>
                <w:sz w:val="28"/>
                <w:szCs w:val="28"/>
              </w:rPr>
            </w:pPr>
            <w:r w:rsidRPr="007D63B9">
              <w:rPr>
                <w:rFonts w:ascii="Times New Roman" w:eastAsia="標楷體" w:hAnsi="Times New Roman" w:hint="eastAsia"/>
                <w:sz w:val="28"/>
                <w:szCs w:val="28"/>
              </w:rPr>
              <w:t>2.</w:t>
            </w:r>
            <w:r w:rsidRPr="007D63B9">
              <w:rPr>
                <w:rFonts w:ascii="Times New Roman" w:eastAsia="標楷體" w:hAnsi="Times New Roman" w:hint="eastAsia"/>
                <w:sz w:val="28"/>
                <w:szCs w:val="28"/>
              </w:rPr>
              <w:t>是否檢附董事會會議記錄。</w:t>
            </w:r>
          </w:p>
        </w:tc>
        <w:tc>
          <w:tcPr>
            <w:tcW w:w="318" w:type="pct"/>
            <w:vAlign w:val="center"/>
          </w:tcPr>
          <w:p w14:paraId="304218ED"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319" w:type="pct"/>
            <w:vAlign w:val="center"/>
          </w:tcPr>
          <w:p w14:paraId="72C2FB69"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925" w:type="pct"/>
            <w:vAlign w:val="center"/>
          </w:tcPr>
          <w:p w14:paraId="3D33D7A4"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r>
      <w:tr w:rsidR="000A119C" w:rsidRPr="007D63B9" w14:paraId="1408EB51" w14:textId="77777777" w:rsidTr="00F37F3C">
        <w:trPr>
          <w:cantSplit/>
          <w:trHeight w:val="850"/>
          <w:jc w:val="center"/>
        </w:trPr>
        <w:tc>
          <w:tcPr>
            <w:tcW w:w="3438" w:type="pct"/>
            <w:vAlign w:val="center"/>
          </w:tcPr>
          <w:p w14:paraId="42694182" w14:textId="77777777" w:rsidR="000A119C" w:rsidRPr="007D63B9" w:rsidRDefault="000A119C" w:rsidP="00F37F3C">
            <w:pPr>
              <w:spacing w:line="0" w:lineRule="atLeast"/>
              <w:ind w:left="420" w:right="51" w:hangingChars="150" w:hanging="420"/>
              <w:rPr>
                <w:rFonts w:ascii="Times New Roman" w:eastAsia="標楷體" w:hAnsi="Times New Roman"/>
                <w:sz w:val="28"/>
                <w:szCs w:val="28"/>
              </w:rPr>
            </w:pPr>
            <w:r w:rsidRPr="007D63B9">
              <w:rPr>
                <w:rFonts w:ascii="Times New Roman" w:eastAsia="標楷體" w:hAnsi="Times New Roman" w:hint="eastAsia"/>
                <w:sz w:val="28"/>
                <w:szCs w:val="28"/>
              </w:rPr>
              <w:t>3.</w:t>
            </w:r>
            <w:r w:rsidRPr="007D63B9">
              <w:rPr>
                <w:rFonts w:ascii="Times New Roman" w:eastAsia="標楷體" w:hAnsi="Times New Roman" w:hint="eastAsia"/>
                <w:sz w:val="28"/>
                <w:szCs w:val="28"/>
              </w:rPr>
              <w:t>是否檢附內部控制制度</w:t>
            </w:r>
            <w:r w:rsidRPr="007D63B9">
              <w:rPr>
                <w:rFonts w:ascii="Times New Roman" w:eastAsia="標楷體" w:hAnsi="Times New Roman" w:hint="eastAsia"/>
                <w:sz w:val="28"/>
                <w:szCs w:val="28"/>
              </w:rPr>
              <w:t>(</w:t>
            </w:r>
            <w:r w:rsidRPr="007D63B9">
              <w:rPr>
                <w:rFonts w:ascii="Times New Roman" w:eastAsia="標楷體" w:hAnsi="Times New Roman" w:hint="eastAsia"/>
                <w:sz w:val="28"/>
                <w:szCs w:val="28"/>
              </w:rPr>
              <w:t>含內部稽核</w:t>
            </w:r>
            <w:r w:rsidRPr="007D63B9">
              <w:rPr>
                <w:rFonts w:ascii="Times New Roman" w:eastAsia="標楷體" w:hAnsi="Times New Roman" w:hint="eastAsia"/>
                <w:sz w:val="28"/>
                <w:szCs w:val="28"/>
              </w:rPr>
              <w:t>)</w:t>
            </w:r>
            <w:r w:rsidRPr="007D63B9">
              <w:rPr>
                <w:rFonts w:ascii="Times New Roman" w:eastAsia="標楷體" w:hAnsi="Times New Roman" w:hint="eastAsia"/>
                <w:sz w:val="28"/>
                <w:szCs w:val="28"/>
              </w:rPr>
              <w:t>。</w:t>
            </w:r>
          </w:p>
        </w:tc>
        <w:tc>
          <w:tcPr>
            <w:tcW w:w="318" w:type="pct"/>
            <w:vAlign w:val="center"/>
          </w:tcPr>
          <w:p w14:paraId="5B02F702"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319" w:type="pct"/>
            <w:vAlign w:val="center"/>
          </w:tcPr>
          <w:p w14:paraId="1BCAFF51"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925" w:type="pct"/>
            <w:vAlign w:val="center"/>
          </w:tcPr>
          <w:p w14:paraId="55B17601"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r>
      <w:tr w:rsidR="000A119C" w:rsidRPr="007D63B9" w14:paraId="25FF97ED" w14:textId="77777777" w:rsidTr="00F37F3C">
        <w:trPr>
          <w:cantSplit/>
          <w:trHeight w:val="850"/>
          <w:jc w:val="center"/>
        </w:trPr>
        <w:tc>
          <w:tcPr>
            <w:tcW w:w="3438" w:type="pct"/>
            <w:vAlign w:val="center"/>
          </w:tcPr>
          <w:p w14:paraId="35384BEE" w14:textId="77777777" w:rsidR="000A119C" w:rsidRPr="007D63B9" w:rsidRDefault="000A119C" w:rsidP="00F37F3C">
            <w:pPr>
              <w:spacing w:line="0" w:lineRule="atLeast"/>
              <w:ind w:left="280" w:right="51" w:hangingChars="100" w:hanging="280"/>
              <w:rPr>
                <w:rFonts w:ascii="Times New Roman" w:eastAsia="標楷體" w:hAnsi="Times New Roman"/>
                <w:sz w:val="28"/>
                <w:szCs w:val="28"/>
              </w:rPr>
            </w:pPr>
            <w:r w:rsidRPr="007D63B9">
              <w:rPr>
                <w:rFonts w:ascii="Times New Roman" w:eastAsia="標楷體" w:hAnsi="Times New Roman" w:hint="eastAsia"/>
                <w:sz w:val="28"/>
                <w:szCs w:val="28"/>
              </w:rPr>
              <w:t>4.</w:t>
            </w:r>
            <w:r w:rsidRPr="007D63B9">
              <w:rPr>
                <w:rFonts w:ascii="Times New Roman" w:eastAsia="標楷體" w:hAnsi="Times New Roman" w:hint="eastAsia"/>
                <w:sz w:val="28"/>
                <w:szCs w:val="28"/>
              </w:rPr>
              <w:t>是否符合《金融消費者保護法》、《個人資料保護法》、《洗錢防制法》</w:t>
            </w:r>
            <w:r w:rsidRPr="007D63B9">
              <w:rPr>
                <w:rFonts w:ascii="Times New Roman" w:eastAsia="標楷體" w:hAnsi="Times New Roman" w:hint="eastAsia"/>
                <w:spacing w:val="20"/>
                <w:sz w:val="28"/>
                <w:szCs w:val="28"/>
              </w:rPr>
              <w:t>、</w:t>
            </w:r>
            <w:r w:rsidRPr="007D63B9">
              <w:rPr>
                <w:rFonts w:ascii="Times New Roman" w:eastAsia="標楷體" w:hAnsi="Times New Roman" w:hint="eastAsia"/>
                <w:sz w:val="28"/>
                <w:szCs w:val="28"/>
              </w:rPr>
              <w:t>《資安管理法》等規定。</w:t>
            </w:r>
          </w:p>
        </w:tc>
        <w:tc>
          <w:tcPr>
            <w:tcW w:w="318" w:type="pct"/>
            <w:vAlign w:val="center"/>
          </w:tcPr>
          <w:p w14:paraId="4BC5CA91"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319" w:type="pct"/>
            <w:vAlign w:val="center"/>
          </w:tcPr>
          <w:p w14:paraId="7DF90619"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925" w:type="pct"/>
            <w:vAlign w:val="center"/>
          </w:tcPr>
          <w:p w14:paraId="556BDCB9"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r>
      <w:tr w:rsidR="000A119C" w:rsidRPr="007D63B9" w14:paraId="76F8280D" w14:textId="77777777" w:rsidTr="00F37F3C">
        <w:trPr>
          <w:cantSplit/>
          <w:trHeight w:val="850"/>
          <w:jc w:val="center"/>
        </w:trPr>
        <w:tc>
          <w:tcPr>
            <w:tcW w:w="3438" w:type="pct"/>
            <w:vAlign w:val="center"/>
          </w:tcPr>
          <w:p w14:paraId="59741618" w14:textId="77777777" w:rsidR="000A119C" w:rsidRPr="007D63B9" w:rsidRDefault="000A119C" w:rsidP="00F37F3C">
            <w:pPr>
              <w:spacing w:line="0" w:lineRule="atLeast"/>
              <w:ind w:left="420" w:right="51" w:hangingChars="150" w:hanging="420"/>
              <w:rPr>
                <w:rFonts w:ascii="Times New Roman" w:eastAsia="標楷體" w:hAnsi="Times New Roman"/>
                <w:sz w:val="28"/>
                <w:szCs w:val="28"/>
              </w:rPr>
            </w:pPr>
            <w:r w:rsidRPr="007D63B9">
              <w:rPr>
                <w:rFonts w:ascii="Times New Roman" w:eastAsia="標楷體" w:hAnsi="Times New Roman" w:hint="eastAsia"/>
                <w:sz w:val="28"/>
                <w:szCs w:val="28"/>
              </w:rPr>
              <w:t>5.</w:t>
            </w:r>
            <w:r w:rsidRPr="007D63B9">
              <w:rPr>
                <w:rFonts w:ascii="Times New Roman" w:eastAsia="標楷體" w:hAnsi="Times New Roman" w:hint="eastAsia"/>
                <w:sz w:val="28"/>
                <w:szCs w:val="28"/>
              </w:rPr>
              <w:t>股票禮品卡計畫書是否經董事會之決議。</w:t>
            </w:r>
          </w:p>
        </w:tc>
        <w:tc>
          <w:tcPr>
            <w:tcW w:w="318" w:type="pct"/>
            <w:vAlign w:val="center"/>
          </w:tcPr>
          <w:p w14:paraId="55807CFF"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319" w:type="pct"/>
            <w:vAlign w:val="center"/>
          </w:tcPr>
          <w:p w14:paraId="3D481A27"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925" w:type="pct"/>
            <w:vAlign w:val="center"/>
          </w:tcPr>
          <w:p w14:paraId="12202A01"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r>
      <w:tr w:rsidR="000A119C" w:rsidRPr="007D63B9" w14:paraId="550A8900" w14:textId="77777777" w:rsidTr="00F37F3C">
        <w:trPr>
          <w:cantSplit/>
          <w:trHeight w:val="850"/>
          <w:jc w:val="center"/>
        </w:trPr>
        <w:tc>
          <w:tcPr>
            <w:tcW w:w="3438" w:type="pct"/>
            <w:vAlign w:val="center"/>
          </w:tcPr>
          <w:p w14:paraId="292563B3" w14:textId="77777777" w:rsidR="000A119C" w:rsidRPr="007D63B9" w:rsidRDefault="000A119C" w:rsidP="00F37F3C">
            <w:pPr>
              <w:spacing w:line="0" w:lineRule="atLeast"/>
              <w:ind w:left="280" w:right="51" w:hangingChars="100" w:hanging="280"/>
              <w:rPr>
                <w:rFonts w:ascii="Times New Roman" w:eastAsia="標楷體" w:hAnsi="Times New Roman"/>
                <w:sz w:val="28"/>
                <w:szCs w:val="28"/>
              </w:rPr>
            </w:pPr>
            <w:r w:rsidRPr="007D63B9">
              <w:rPr>
                <w:rFonts w:ascii="Times New Roman" w:eastAsia="標楷體" w:hAnsi="Times New Roman" w:hint="eastAsia"/>
                <w:sz w:val="28"/>
                <w:szCs w:val="28"/>
              </w:rPr>
              <w:t>6.</w:t>
            </w:r>
            <w:r w:rsidRPr="007D63B9">
              <w:rPr>
                <w:rFonts w:ascii="Times New Roman" w:eastAsia="標楷體" w:hAnsi="Times New Roman" w:hint="eastAsia"/>
                <w:sz w:val="28"/>
                <w:szCs w:val="28"/>
              </w:rPr>
              <w:t>股票禮品卡</w:t>
            </w:r>
            <w:r w:rsidRPr="007D63B9">
              <w:rPr>
                <w:rFonts w:ascii="Times New Roman" w:eastAsia="標楷體" w:hAnsi="Times New Roman"/>
                <w:sz w:val="28"/>
                <w:szCs w:val="28"/>
              </w:rPr>
              <w:t>是否採電子</w:t>
            </w:r>
            <w:r w:rsidRPr="007D63B9">
              <w:rPr>
                <w:rFonts w:ascii="Times New Roman" w:eastAsia="標楷體" w:hAnsi="Times New Roman"/>
                <w:spacing w:val="20"/>
                <w:sz w:val="28"/>
                <w:szCs w:val="28"/>
              </w:rPr>
              <w:t>形式</w:t>
            </w:r>
            <w:r w:rsidRPr="007D63B9">
              <w:rPr>
                <w:rFonts w:ascii="Times New Roman" w:eastAsia="標楷體" w:hAnsi="Times New Roman"/>
                <w:sz w:val="28"/>
                <w:szCs w:val="28"/>
              </w:rPr>
              <w:t>發行，</w:t>
            </w:r>
            <w:r w:rsidRPr="007D63B9">
              <w:rPr>
                <w:rFonts w:ascii="Times New Roman" w:eastAsia="標楷體" w:hAnsi="Times New Roman" w:hint="eastAsia"/>
                <w:sz w:val="28"/>
                <w:szCs w:val="28"/>
              </w:rPr>
              <w:t>並僅</w:t>
            </w:r>
            <w:r w:rsidRPr="007D63B9">
              <w:rPr>
                <w:rFonts w:ascii="Times New Roman" w:eastAsia="標楷體" w:hAnsi="Times New Roman"/>
                <w:sz w:val="28"/>
                <w:szCs w:val="28"/>
              </w:rPr>
              <w:t>於</w:t>
            </w:r>
            <w:r w:rsidRPr="007D63B9">
              <w:rPr>
                <w:rFonts w:ascii="Times New Roman" w:eastAsia="標楷體" w:hAnsi="Times New Roman" w:hint="eastAsia"/>
                <w:sz w:val="28"/>
                <w:szCs w:val="28"/>
              </w:rPr>
              <w:t>證券商公司</w:t>
            </w:r>
            <w:r w:rsidRPr="007D63B9">
              <w:rPr>
                <w:rFonts w:ascii="Times New Roman" w:eastAsia="標楷體" w:hAnsi="Times New Roman"/>
                <w:sz w:val="28"/>
                <w:szCs w:val="28"/>
              </w:rPr>
              <w:t>網</w:t>
            </w:r>
            <w:r w:rsidRPr="007D63B9">
              <w:rPr>
                <w:rFonts w:ascii="Times New Roman" w:eastAsia="標楷體" w:hAnsi="Times New Roman" w:hint="eastAsia"/>
                <w:sz w:val="28"/>
                <w:szCs w:val="28"/>
              </w:rPr>
              <w:t>站</w:t>
            </w:r>
            <w:r w:rsidRPr="007D63B9">
              <w:rPr>
                <w:rFonts w:ascii="Times New Roman" w:eastAsia="標楷體" w:hAnsi="Times New Roman"/>
                <w:sz w:val="28"/>
                <w:szCs w:val="28"/>
              </w:rPr>
              <w:t>銷售。</w:t>
            </w:r>
          </w:p>
        </w:tc>
        <w:tc>
          <w:tcPr>
            <w:tcW w:w="318" w:type="pct"/>
            <w:vAlign w:val="center"/>
          </w:tcPr>
          <w:p w14:paraId="1A6E8FF0"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319" w:type="pct"/>
            <w:vAlign w:val="center"/>
          </w:tcPr>
          <w:p w14:paraId="1E94AFB9"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925" w:type="pct"/>
            <w:vAlign w:val="center"/>
          </w:tcPr>
          <w:p w14:paraId="49261543"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r>
      <w:tr w:rsidR="000A119C" w:rsidRPr="007D63B9" w14:paraId="718A5CD1" w14:textId="77777777" w:rsidTr="00F37F3C">
        <w:trPr>
          <w:cantSplit/>
          <w:trHeight w:val="850"/>
          <w:jc w:val="center"/>
        </w:trPr>
        <w:tc>
          <w:tcPr>
            <w:tcW w:w="3438" w:type="pct"/>
            <w:vAlign w:val="center"/>
          </w:tcPr>
          <w:p w14:paraId="1036A0CA" w14:textId="77777777" w:rsidR="000A119C" w:rsidRPr="007D63B9" w:rsidRDefault="000A119C" w:rsidP="00F37F3C">
            <w:pPr>
              <w:spacing w:line="0" w:lineRule="atLeast"/>
              <w:ind w:left="320" w:right="51" w:hangingChars="100" w:hanging="320"/>
              <w:rPr>
                <w:rFonts w:ascii="Times New Roman" w:eastAsia="標楷體" w:hAnsi="Times New Roman"/>
                <w:sz w:val="28"/>
                <w:szCs w:val="28"/>
              </w:rPr>
            </w:pPr>
            <w:r w:rsidRPr="007D63B9">
              <w:rPr>
                <w:rFonts w:ascii="Times New Roman" w:eastAsia="標楷體" w:hAnsi="Times New Roman" w:hint="eastAsia"/>
                <w:spacing w:val="20"/>
                <w:sz w:val="28"/>
                <w:szCs w:val="28"/>
              </w:rPr>
              <w:t>7.</w:t>
            </w:r>
            <w:r w:rsidRPr="007D63B9">
              <w:rPr>
                <w:rFonts w:ascii="Times New Roman" w:eastAsia="標楷體" w:hAnsi="Times New Roman" w:hint="eastAsia"/>
                <w:spacing w:val="20"/>
                <w:sz w:val="28"/>
                <w:szCs w:val="28"/>
              </w:rPr>
              <w:t>股票禮品卡是否訂定發行總額，且未超過最近期經會計師查核簽證之財務報告淨值百分之五。</w:t>
            </w:r>
          </w:p>
        </w:tc>
        <w:tc>
          <w:tcPr>
            <w:tcW w:w="318" w:type="pct"/>
            <w:vAlign w:val="center"/>
          </w:tcPr>
          <w:p w14:paraId="1AC32C6B"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319" w:type="pct"/>
            <w:vAlign w:val="center"/>
          </w:tcPr>
          <w:p w14:paraId="4C8BBFD7"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925" w:type="pct"/>
            <w:vAlign w:val="center"/>
          </w:tcPr>
          <w:p w14:paraId="284B7313"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r>
      <w:tr w:rsidR="000A119C" w:rsidRPr="007D63B9" w14:paraId="7EEF0FC1" w14:textId="77777777" w:rsidTr="00F37F3C">
        <w:trPr>
          <w:cantSplit/>
          <w:trHeight w:val="850"/>
          <w:jc w:val="center"/>
        </w:trPr>
        <w:tc>
          <w:tcPr>
            <w:tcW w:w="3438" w:type="pct"/>
            <w:vAlign w:val="center"/>
          </w:tcPr>
          <w:p w14:paraId="6417B19D" w14:textId="77777777" w:rsidR="000A119C" w:rsidRPr="007D63B9" w:rsidRDefault="000A119C" w:rsidP="00F37F3C">
            <w:pPr>
              <w:spacing w:line="0" w:lineRule="atLeast"/>
              <w:ind w:left="280" w:right="51" w:hangingChars="100" w:hanging="280"/>
              <w:rPr>
                <w:rFonts w:ascii="Times New Roman" w:eastAsia="標楷體" w:hAnsi="Times New Roman"/>
                <w:sz w:val="28"/>
                <w:szCs w:val="28"/>
              </w:rPr>
            </w:pPr>
            <w:r w:rsidRPr="007D63B9">
              <w:rPr>
                <w:rFonts w:ascii="Times New Roman" w:eastAsia="標楷體" w:hAnsi="Times New Roman" w:hint="eastAsia"/>
                <w:sz w:val="28"/>
                <w:szCs w:val="28"/>
              </w:rPr>
              <w:t>8.</w:t>
            </w:r>
            <w:r w:rsidRPr="007D63B9">
              <w:rPr>
                <w:rFonts w:ascii="Times New Roman" w:eastAsia="標楷體" w:hAnsi="Times New Roman" w:hint="eastAsia"/>
                <w:sz w:val="28"/>
                <w:szCs w:val="28"/>
              </w:rPr>
              <w:t>股票禮品卡</w:t>
            </w:r>
            <w:r w:rsidRPr="007D63B9">
              <w:rPr>
                <w:rFonts w:ascii="Times New Roman" w:eastAsia="標楷體" w:hAnsi="Times New Roman"/>
                <w:sz w:val="28"/>
                <w:szCs w:val="28"/>
              </w:rPr>
              <w:t>是否採購買人實名制（含姓名、身分證、電話、</w:t>
            </w:r>
            <w:r w:rsidRPr="007D63B9">
              <w:rPr>
                <w:rFonts w:ascii="Times New Roman" w:eastAsia="標楷體" w:hAnsi="Times New Roman"/>
                <w:sz w:val="28"/>
                <w:szCs w:val="28"/>
              </w:rPr>
              <w:t>Email</w:t>
            </w:r>
            <w:r w:rsidRPr="007D63B9">
              <w:rPr>
                <w:rFonts w:ascii="Times New Roman" w:eastAsia="標楷體" w:hAnsi="Times New Roman"/>
                <w:sz w:val="28"/>
                <w:szCs w:val="28"/>
              </w:rPr>
              <w:t>）。</w:t>
            </w:r>
          </w:p>
        </w:tc>
        <w:tc>
          <w:tcPr>
            <w:tcW w:w="318" w:type="pct"/>
            <w:vAlign w:val="center"/>
          </w:tcPr>
          <w:p w14:paraId="7C05BF41"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319" w:type="pct"/>
            <w:vAlign w:val="center"/>
          </w:tcPr>
          <w:p w14:paraId="03871E0C"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925" w:type="pct"/>
            <w:vAlign w:val="center"/>
          </w:tcPr>
          <w:p w14:paraId="71986888"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r>
      <w:tr w:rsidR="000A119C" w:rsidRPr="007D63B9" w14:paraId="6619DEA5" w14:textId="77777777" w:rsidTr="00F37F3C">
        <w:trPr>
          <w:cantSplit/>
          <w:trHeight w:val="850"/>
          <w:jc w:val="center"/>
        </w:trPr>
        <w:tc>
          <w:tcPr>
            <w:tcW w:w="3438" w:type="pct"/>
            <w:vAlign w:val="center"/>
          </w:tcPr>
          <w:p w14:paraId="343C641D" w14:textId="77777777" w:rsidR="000A119C" w:rsidRPr="007D63B9" w:rsidRDefault="000A119C" w:rsidP="00F37F3C">
            <w:pPr>
              <w:spacing w:line="0" w:lineRule="atLeast"/>
              <w:ind w:left="280" w:right="51" w:hangingChars="100" w:hanging="280"/>
              <w:rPr>
                <w:rFonts w:ascii="Times New Roman" w:eastAsia="標楷體" w:hAnsi="Times New Roman"/>
                <w:sz w:val="28"/>
                <w:szCs w:val="28"/>
              </w:rPr>
            </w:pPr>
            <w:r w:rsidRPr="007D63B9">
              <w:rPr>
                <w:rFonts w:ascii="Times New Roman" w:eastAsia="標楷體" w:hAnsi="Times New Roman" w:hint="eastAsia"/>
                <w:sz w:val="28"/>
                <w:szCs w:val="28"/>
              </w:rPr>
              <w:t>9.</w:t>
            </w:r>
            <w:r w:rsidRPr="007D63B9">
              <w:rPr>
                <w:rFonts w:ascii="Times New Roman" w:eastAsia="標楷體" w:hAnsi="Times New Roman" w:hint="eastAsia"/>
                <w:sz w:val="28"/>
                <w:szCs w:val="28"/>
              </w:rPr>
              <w:t>證券商收受股票禮品卡之款項屬預收客戶款項，是否以信託方式，專戶存放於銀行，以備供客戶兌換使用。</w:t>
            </w:r>
          </w:p>
        </w:tc>
        <w:tc>
          <w:tcPr>
            <w:tcW w:w="318" w:type="pct"/>
            <w:vAlign w:val="center"/>
          </w:tcPr>
          <w:p w14:paraId="0BD96FE6"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319" w:type="pct"/>
            <w:vAlign w:val="center"/>
          </w:tcPr>
          <w:p w14:paraId="2FA68959"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925" w:type="pct"/>
            <w:vAlign w:val="center"/>
          </w:tcPr>
          <w:p w14:paraId="22EFD70D"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r>
      <w:tr w:rsidR="000A119C" w:rsidRPr="007D63B9" w14:paraId="35BEDB53" w14:textId="77777777" w:rsidTr="00F37F3C">
        <w:trPr>
          <w:cantSplit/>
          <w:trHeight w:val="850"/>
          <w:jc w:val="center"/>
        </w:trPr>
        <w:tc>
          <w:tcPr>
            <w:tcW w:w="3438" w:type="pct"/>
            <w:vAlign w:val="center"/>
          </w:tcPr>
          <w:p w14:paraId="097F4061" w14:textId="77777777" w:rsidR="000A119C" w:rsidRPr="007D63B9" w:rsidRDefault="000A119C" w:rsidP="00F37F3C">
            <w:pPr>
              <w:spacing w:line="0" w:lineRule="atLeast"/>
              <w:ind w:left="420" w:right="51" w:hangingChars="150" w:hanging="420"/>
              <w:rPr>
                <w:rFonts w:ascii="Times New Roman" w:eastAsia="標楷體" w:hAnsi="Times New Roman"/>
                <w:sz w:val="28"/>
                <w:szCs w:val="28"/>
              </w:rPr>
            </w:pPr>
            <w:r w:rsidRPr="007D63B9">
              <w:rPr>
                <w:rFonts w:ascii="Times New Roman" w:eastAsia="標楷體" w:hAnsi="Times New Roman" w:hint="eastAsia"/>
                <w:sz w:val="28"/>
                <w:szCs w:val="28"/>
              </w:rPr>
              <w:t>10.</w:t>
            </w:r>
            <w:r w:rsidRPr="007D63B9">
              <w:rPr>
                <w:rFonts w:ascii="Times New Roman" w:eastAsia="標楷體" w:hAnsi="Times New Roman" w:hint="eastAsia"/>
                <w:sz w:val="28"/>
                <w:szCs w:val="28"/>
              </w:rPr>
              <w:t>股票禮品卡</w:t>
            </w:r>
            <w:r w:rsidRPr="007D63B9">
              <w:rPr>
                <w:rFonts w:ascii="Times New Roman" w:eastAsia="標楷體" w:hAnsi="Times New Roman"/>
                <w:sz w:val="28"/>
                <w:szCs w:val="28"/>
              </w:rPr>
              <w:t>是否</w:t>
            </w:r>
            <w:r w:rsidRPr="007D63B9">
              <w:rPr>
                <w:rFonts w:ascii="Times New Roman" w:eastAsia="標楷體" w:hAnsi="Times New Roman" w:hint="eastAsia"/>
                <w:sz w:val="28"/>
                <w:szCs w:val="28"/>
              </w:rPr>
              <w:t>以金融匯款方式辦理，且依面額足額直接入金至證券商發行股票禮品卡之信託專戶，</w:t>
            </w:r>
            <w:r w:rsidRPr="007D63B9">
              <w:rPr>
                <w:rFonts w:ascii="Times New Roman" w:eastAsia="標楷體" w:hAnsi="Times New Roman" w:hint="eastAsia"/>
                <w:spacing w:val="20"/>
                <w:sz w:val="28"/>
                <w:szCs w:val="28"/>
              </w:rPr>
              <w:t>無提供任何折扣或以證券商自有資金代墊。</w:t>
            </w:r>
          </w:p>
        </w:tc>
        <w:tc>
          <w:tcPr>
            <w:tcW w:w="318" w:type="pct"/>
            <w:vAlign w:val="center"/>
          </w:tcPr>
          <w:p w14:paraId="71D573F2"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319" w:type="pct"/>
            <w:vAlign w:val="center"/>
          </w:tcPr>
          <w:p w14:paraId="24CDF949"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925" w:type="pct"/>
            <w:vAlign w:val="center"/>
          </w:tcPr>
          <w:p w14:paraId="0CE12E6E"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r>
      <w:tr w:rsidR="000A119C" w:rsidRPr="007D63B9" w14:paraId="6054291A" w14:textId="77777777" w:rsidTr="00F37F3C">
        <w:trPr>
          <w:cantSplit/>
          <w:trHeight w:val="850"/>
          <w:jc w:val="center"/>
        </w:trPr>
        <w:tc>
          <w:tcPr>
            <w:tcW w:w="3438" w:type="pct"/>
            <w:vAlign w:val="center"/>
          </w:tcPr>
          <w:p w14:paraId="75F0BCD1" w14:textId="77777777" w:rsidR="000A119C" w:rsidRPr="007D63B9" w:rsidRDefault="000A119C" w:rsidP="00F37F3C">
            <w:pPr>
              <w:spacing w:line="0" w:lineRule="atLeast"/>
              <w:ind w:left="420" w:right="51" w:hangingChars="150" w:hanging="420"/>
              <w:rPr>
                <w:rFonts w:ascii="Times New Roman" w:eastAsia="標楷體" w:hAnsi="Times New Roman"/>
                <w:spacing w:val="20"/>
                <w:sz w:val="28"/>
                <w:szCs w:val="28"/>
              </w:rPr>
            </w:pPr>
            <w:r w:rsidRPr="007D63B9">
              <w:rPr>
                <w:rFonts w:ascii="Times New Roman" w:eastAsia="標楷體" w:hAnsi="Times New Roman" w:hint="eastAsia"/>
                <w:sz w:val="28"/>
                <w:szCs w:val="28"/>
              </w:rPr>
              <w:t>11.</w:t>
            </w:r>
            <w:r w:rsidRPr="007D63B9">
              <w:rPr>
                <w:rFonts w:ascii="Times New Roman" w:eastAsia="標楷體" w:hAnsi="Times New Roman" w:hint="eastAsia"/>
                <w:sz w:val="28"/>
                <w:szCs w:val="28"/>
              </w:rPr>
              <w:t>股票禮品卡</w:t>
            </w:r>
            <w:r w:rsidRPr="007D63B9">
              <w:rPr>
                <w:rFonts w:ascii="Times New Roman" w:eastAsia="標楷體" w:hAnsi="Times New Roman"/>
                <w:sz w:val="28"/>
                <w:szCs w:val="28"/>
              </w:rPr>
              <w:t>是否</w:t>
            </w:r>
            <w:r w:rsidRPr="007D63B9">
              <w:rPr>
                <w:rFonts w:ascii="Times New Roman" w:eastAsia="標楷體" w:hAnsi="Times New Roman" w:hint="eastAsia"/>
                <w:sz w:val="28"/>
                <w:szCs w:val="28"/>
              </w:rPr>
              <w:t>載明購買後不得再流通販售。</w:t>
            </w:r>
          </w:p>
        </w:tc>
        <w:tc>
          <w:tcPr>
            <w:tcW w:w="318" w:type="pct"/>
            <w:vAlign w:val="center"/>
          </w:tcPr>
          <w:p w14:paraId="2F888A93"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319" w:type="pct"/>
            <w:vAlign w:val="center"/>
          </w:tcPr>
          <w:p w14:paraId="2438EB91"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925" w:type="pct"/>
            <w:vAlign w:val="center"/>
          </w:tcPr>
          <w:p w14:paraId="36B1DC10"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r>
      <w:tr w:rsidR="000A119C" w:rsidRPr="007D63B9" w14:paraId="50441FCA" w14:textId="77777777" w:rsidTr="00F37F3C">
        <w:trPr>
          <w:cantSplit/>
          <w:trHeight w:val="850"/>
          <w:jc w:val="center"/>
        </w:trPr>
        <w:tc>
          <w:tcPr>
            <w:tcW w:w="3438" w:type="pct"/>
            <w:vAlign w:val="center"/>
          </w:tcPr>
          <w:p w14:paraId="17B9BBBD" w14:textId="77777777" w:rsidR="000A119C" w:rsidRPr="007D63B9" w:rsidRDefault="000A119C" w:rsidP="00F37F3C">
            <w:pPr>
              <w:spacing w:line="0" w:lineRule="atLeast"/>
              <w:ind w:left="420" w:right="51" w:hangingChars="150" w:hanging="420"/>
              <w:rPr>
                <w:rFonts w:ascii="Times New Roman" w:eastAsia="標楷體" w:hAnsi="Times New Roman"/>
                <w:sz w:val="28"/>
                <w:szCs w:val="28"/>
              </w:rPr>
            </w:pPr>
            <w:r w:rsidRPr="007D63B9">
              <w:rPr>
                <w:rFonts w:ascii="Times New Roman" w:eastAsia="標楷體" w:hAnsi="Times New Roman" w:hint="eastAsia"/>
                <w:sz w:val="28"/>
                <w:szCs w:val="28"/>
              </w:rPr>
              <w:t>13</w:t>
            </w:r>
            <w:r w:rsidRPr="007D63B9">
              <w:rPr>
                <w:rFonts w:ascii="Times New Roman" w:eastAsia="標楷體" w:hAnsi="Times New Roman"/>
                <w:sz w:val="28"/>
                <w:szCs w:val="28"/>
              </w:rPr>
              <w:t>.</w:t>
            </w:r>
            <w:r w:rsidRPr="007D63B9">
              <w:rPr>
                <w:rFonts w:ascii="Times New Roman" w:eastAsia="標楷體" w:hAnsi="Times New Roman" w:hint="eastAsia"/>
                <w:sz w:val="28"/>
                <w:szCs w:val="28"/>
              </w:rPr>
              <w:t>以自有資金購買股票禮品卡進行拓客行銷或與企業合作推廣時，是否</w:t>
            </w:r>
            <w:r w:rsidRPr="007D63B9">
              <w:rPr>
                <w:rFonts w:ascii="Times New Roman" w:eastAsia="標楷體" w:hAnsi="Times New Roman" w:hint="eastAsia"/>
                <w:spacing w:val="20"/>
                <w:sz w:val="28"/>
                <w:szCs w:val="28"/>
              </w:rPr>
              <w:t>依面額足額入金至證券商發行股票禮品卡之信託專戶並</w:t>
            </w:r>
            <w:r w:rsidRPr="007D63B9">
              <w:rPr>
                <w:rFonts w:ascii="Times New Roman" w:eastAsia="標楷體" w:hAnsi="Times New Roman" w:hint="eastAsia"/>
                <w:sz w:val="28"/>
                <w:szCs w:val="28"/>
              </w:rPr>
              <w:t>符合證券商管理規則第五條第一項規定。</w:t>
            </w:r>
          </w:p>
        </w:tc>
        <w:tc>
          <w:tcPr>
            <w:tcW w:w="318" w:type="pct"/>
            <w:vAlign w:val="center"/>
          </w:tcPr>
          <w:p w14:paraId="4B640DB6"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319" w:type="pct"/>
            <w:vAlign w:val="center"/>
          </w:tcPr>
          <w:p w14:paraId="586EE6F7"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925" w:type="pct"/>
            <w:vAlign w:val="center"/>
          </w:tcPr>
          <w:p w14:paraId="319F887E"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r>
      <w:tr w:rsidR="000A119C" w:rsidRPr="007D63B9" w14:paraId="5BEEE51F" w14:textId="77777777" w:rsidTr="00F37F3C">
        <w:trPr>
          <w:cantSplit/>
          <w:trHeight w:val="850"/>
          <w:jc w:val="center"/>
        </w:trPr>
        <w:tc>
          <w:tcPr>
            <w:tcW w:w="3438" w:type="pct"/>
            <w:vAlign w:val="center"/>
          </w:tcPr>
          <w:p w14:paraId="6084764D" w14:textId="77777777" w:rsidR="000A119C" w:rsidRPr="007D63B9" w:rsidRDefault="000A119C" w:rsidP="00F37F3C">
            <w:pPr>
              <w:spacing w:line="0" w:lineRule="atLeast"/>
              <w:ind w:left="420" w:right="51" w:hangingChars="150" w:hanging="420"/>
              <w:rPr>
                <w:rFonts w:ascii="Times New Roman" w:eastAsia="標楷體" w:hAnsi="Times New Roman"/>
                <w:sz w:val="28"/>
                <w:szCs w:val="28"/>
              </w:rPr>
            </w:pPr>
            <w:r w:rsidRPr="007D63B9">
              <w:rPr>
                <w:rFonts w:ascii="Times New Roman" w:eastAsia="標楷體" w:hAnsi="Times New Roman" w:hint="eastAsia"/>
                <w:sz w:val="28"/>
                <w:szCs w:val="28"/>
              </w:rPr>
              <w:t>14.</w:t>
            </w:r>
            <w:r w:rsidRPr="007D63B9">
              <w:rPr>
                <w:rFonts w:ascii="Times New Roman" w:eastAsia="標楷體" w:hAnsi="Times New Roman" w:hint="eastAsia"/>
                <w:sz w:val="28"/>
                <w:szCs w:val="28"/>
              </w:rPr>
              <w:t>股票禮品卡自購額度是否未超過發行總額百分之二十，亦未超過證券商前一年度廣告費之百分之二十。</w:t>
            </w:r>
          </w:p>
        </w:tc>
        <w:tc>
          <w:tcPr>
            <w:tcW w:w="318" w:type="pct"/>
            <w:vAlign w:val="center"/>
          </w:tcPr>
          <w:p w14:paraId="54BB53B8"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319" w:type="pct"/>
            <w:vAlign w:val="center"/>
          </w:tcPr>
          <w:p w14:paraId="31879B54"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925" w:type="pct"/>
            <w:vAlign w:val="center"/>
          </w:tcPr>
          <w:p w14:paraId="3A5EA50E"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r>
      <w:tr w:rsidR="000A119C" w:rsidRPr="007D63B9" w14:paraId="75AA7BC0" w14:textId="77777777" w:rsidTr="00F37F3C">
        <w:trPr>
          <w:cantSplit/>
          <w:trHeight w:val="850"/>
          <w:jc w:val="center"/>
        </w:trPr>
        <w:tc>
          <w:tcPr>
            <w:tcW w:w="3438" w:type="pct"/>
            <w:vAlign w:val="center"/>
          </w:tcPr>
          <w:p w14:paraId="76D8CAB2" w14:textId="77777777" w:rsidR="000A119C" w:rsidRPr="007D63B9" w:rsidRDefault="000A119C" w:rsidP="00F37F3C">
            <w:pPr>
              <w:spacing w:line="0" w:lineRule="atLeast"/>
              <w:ind w:left="420" w:right="51" w:hangingChars="150" w:hanging="420"/>
              <w:rPr>
                <w:rFonts w:ascii="Times New Roman" w:eastAsia="標楷體" w:hAnsi="Times New Roman"/>
                <w:sz w:val="28"/>
                <w:szCs w:val="28"/>
              </w:rPr>
            </w:pPr>
            <w:r w:rsidRPr="007D63B9">
              <w:rPr>
                <w:rFonts w:ascii="Times New Roman" w:eastAsia="標楷體" w:hAnsi="Times New Roman" w:hint="eastAsia"/>
                <w:sz w:val="28"/>
                <w:szCs w:val="28"/>
              </w:rPr>
              <w:lastRenderedPageBreak/>
              <w:t>15.</w:t>
            </w:r>
            <w:r w:rsidRPr="007D63B9">
              <w:rPr>
                <w:rFonts w:ascii="Times New Roman" w:eastAsia="標楷體" w:hAnsi="Times New Roman" w:hint="eastAsia"/>
                <w:sz w:val="28"/>
                <w:szCs w:val="28"/>
              </w:rPr>
              <w:t>以股票禮品卡作為行銷活動之贈品贈獎，是否訂定每人每次贈品贈獎額度上限。</w:t>
            </w:r>
          </w:p>
        </w:tc>
        <w:tc>
          <w:tcPr>
            <w:tcW w:w="318" w:type="pct"/>
            <w:vAlign w:val="center"/>
          </w:tcPr>
          <w:p w14:paraId="75E51934"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319" w:type="pct"/>
            <w:vAlign w:val="center"/>
          </w:tcPr>
          <w:p w14:paraId="7104DA8C"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925" w:type="pct"/>
            <w:vAlign w:val="center"/>
          </w:tcPr>
          <w:p w14:paraId="62411409"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r>
      <w:tr w:rsidR="000A119C" w:rsidRPr="007D63B9" w14:paraId="1570FE21" w14:textId="77777777" w:rsidTr="00F37F3C">
        <w:trPr>
          <w:cantSplit/>
          <w:trHeight w:val="850"/>
          <w:jc w:val="center"/>
        </w:trPr>
        <w:tc>
          <w:tcPr>
            <w:tcW w:w="3438" w:type="pct"/>
            <w:vAlign w:val="center"/>
          </w:tcPr>
          <w:p w14:paraId="285A76D4" w14:textId="77777777" w:rsidR="000A119C" w:rsidRPr="007D63B9" w:rsidRDefault="000A119C" w:rsidP="00F37F3C">
            <w:pPr>
              <w:spacing w:line="0" w:lineRule="atLeast"/>
              <w:ind w:left="420" w:right="51" w:hangingChars="150" w:hanging="420"/>
              <w:rPr>
                <w:rFonts w:ascii="Times New Roman" w:eastAsia="標楷體" w:hAnsi="Times New Roman"/>
                <w:sz w:val="28"/>
                <w:szCs w:val="28"/>
              </w:rPr>
            </w:pPr>
            <w:r w:rsidRPr="007D63B9">
              <w:rPr>
                <w:rFonts w:ascii="Times New Roman" w:eastAsia="標楷體" w:hAnsi="Times New Roman" w:hint="eastAsia"/>
                <w:sz w:val="28"/>
                <w:szCs w:val="28"/>
              </w:rPr>
              <w:t>16.</w:t>
            </w:r>
            <w:r w:rsidRPr="007D63B9">
              <w:rPr>
                <w:rFonts w:ascii="Times New Roman" w:eastAsia="標楷體" w:hAnsi="Times New Roman" w:hint="eastAsia"/>
                <w:sz w:val="28"/>
                <w:szCs w:val="28"/>
              </w:rPr>
              <w:t>股票禮品卡兌換期限是否未超過兩年。</w:t>
            </w:r>
          </w:p>
        </w:tc>
        <w:tc>
          <w:tcPr>
            <w:tcW w:w="318" w:type="pct"/>
            <w:vAlign w:val="center"/>
          </w:tcPr>
          <w:p w14:paraId="318D6315"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319" w:type="pct"/>
            <w:vAlign w:val="center"/>
          </w:tcPr>
          <w:p w14:paraId="181EDBB9"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925" w:type="pct"/>
            <w:vAlign w:val="center"/>
          </w:tcPr>
          <w:p w14:paraId="72DFF96F"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r>
      <w:tr w:rsidR="000A119C" w:rsidRPr="007D63B9" w14:paraId="29AD47B4" w14:textId="77777777" w:rsidTr="00F37F3C">
        <w:trPr>
          <w:cantSplit/>
          <w:trHeight w:val="850"/>
          <w:jc w:val="center"/>
        </w:trPr>
        <w:tc>
          <w:tcPr>
            <w:tcW w:w="3438" w:type="pct"/>
            <w:vAlign w:val="center"/>
          </w:tcPr>
          <w:p w14:paraId="2AD1F38F" w14:textId="77777777" w:rsidR="000A119C" w:rsidRPr="007D63B9" w:rsidRDefault="000A119C" w:rsidP="00F37F3C">
            <w:pPr>
              <w:spacing w:line="0" w:lineRule="atLeast"/>
              <w:ind w:left="420" w:right="51" w:hangingChars="150" w:hanging="420"/>
              <w:rPr>
                <w:rFonts w:ascii="Times New Roman" w:eastAsia="標楷體" w:hAnsi="Times New Roman"/>
                <w:sz w:val="28"/>
                <w:szCs w:val="28"/>
              </w:rPr>
            </w:pPr>
            <w:r w:rsidRPr="007D63B9">
              <w:rPr>
                <w:rFonts w:ascii="Times New Roman" w:eastAsia="標楷體" w:hAnsi="Times New Roman" w:hint="eastAsia"/>
                <w:sz w:val="28"/>
                <w:szCs w:val="28"/>
              </w:rPr>
              <w:t>17.</w:t>
            </w:r>
            <w:r w:rsidRPr="007D63B9">
              <w:rPr>
                <w:rFonts w:ascii="Times New Roman" w:eastAsia="標楷體" w:hAnsi="Times New Roman" w:hint="eastAsia"/>
                <w:sz w:val="28"/>
                <w:szCs w:val="28"/>
              </w:rPr>
              <w:t>股票禮品卡面額是否限用於扣抵臺灣證券集中交易市場與櫃檯買賣市場定期定額或零股交易之證券交割款、交易手續費及交易稅，不得提領現金或轉帳出金。</w:t>
            </w:r>
          </w:p>
        </w:tc>
        <w:tc>
          <w:tcPr>
            <w:tcW w:w="318" w:type="pct"/>
            <w:vAlign w:val="center"/>
          </w:tcPr>
          <w:p w14:paraId="537977EF"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319" w:type="pct"/>
            <w:vAlign w:val="center"/>
          </w:tcPr>
          <w:p w14:paraId="75FAF47F"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925" w:type="pct"/>
            <w:vAlign w:val="center"/>
          </w:tcPr>
          <w:p w14:paraId="3782A2D3"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r>
      <w:tr w:rsidR="000A119C" w:rsidRPr="007D63B9" w14:paraId="7FCD82E2" w14:textId="77777777" w:rsidTr="00F37F3C">
        <w:trPr>
          <w:cantSplit/>
          <w:trHeight w:val="850"/>
          <w:jc w:val="center"/>
        </w:trPr>
        <w:tc>
          <w:tcPr>
            <w:tcW w:w="3438" w:type="pct"/>
            <w:vAlign w:val="center"/>
          </w:tcPr>
          <w:p w14:paraId="77A49011" w14:textId="77777777" w:rsidR="000A119C" w:rsidRPr="007D63B9" w:rsidRDefault="000A119C" w:rsidP="00F37F3C">
            <w:pPr>
              <w:spacing w:line="0" w:lineRule="atLeast"/>
              <w:ind w:left="420" w:right="51" w:hangingChars="150" w:hanging="420"/>
              <w:rPr>
                <w:rFonts w:ascii="Times New Roman" w:eastAsia="標楷體" w:hAnsi="Times New Roman"/>
                <w:sz w:val="28"/>
                <w:szCs w:val="28"/>
              </w:rPr>
            </w:pPr>
            <w:r w:rsidRPr="007D63B9">
              <w:rPr>
                <w:rFonts w:ascii="Times New Roman" w:eastAsia="標楷體" w:hAnsi="Times New Roman" w:hint="eastAsia"/>
                <w:sz w:val="28"/>
                <w:szCs w:val="28"/>
              </w:rPr>
              <w:t>18.</w:t>
            </w:r>
            <w:r w:rsidRPr="007D63B9">
              <w:rPr>
                <w:rFonts w:ascii="Times New Roman" w:eastAsia="標楷體" w:hAnsi="Times New Roman" w:hint="eastAsia"/>
                <w:sz w:val="28"/>
                <w:szCs w:val="28"/>
              </w:rPr>
              <w:t>股票禮品卡兌換額度是否未超過新台幣貳拾伍萬元。</w:t>
            </w:r>
          </w:p>
        </w:tc>
        <w:tc>
          <w:tcPr>
            <w:tcW w:w="318" w:type="pct"/>
            <w:vAlign w:val="center"/>
          </w:tcPr>
          <w:p w14:paraId="7F37C78B"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319" w:type="pct"/>
            <w:vAlign w:val="center"/>
          </w:tcPr>
          <w:p w14:paraId="19EF2AF1"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925" w:type="pct"/>
            <w:vAlign w:val="center"/>
          </w:tcPr>
          <w:p w14:paraId="074F1461"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r>
      <w:tr w:rsidR="000A119C" w:rsidRPr="007D63B9" w14:paraId="436C26BB" w14:textId="77777777" w:rsidTr="00F37F3C">
        <w:trPr>
          <w:cantSplit/>
          <w:trHeight w:val="850"/>
          <w:jc w:val="center"/>
        </w:trPr>
        <w:tc>
          <w:tcPr>
            <w:tcW w:w="3438" w:type="pct"/>
            <w:vAlign w:val="center"/>
          </w:tcPr>
          <w:p w14:paraId="0A231A68" w14:textId="77777777" w:rsidR="000A119C" w:rsidRPr="007D63B9" w:rsidRDefault="000A119C" w:rsidP="00F37F3C">
            <w:pPr>
              <w:spacing w:line="0" w:lineRule="atLeast"/>
              <w:ind w:left="420" w:right="51" w:hangingChars="150" w:hanging="420"/>
              <w:rPr>
                <w:rFonts w:ascii="Times New Roman" w:eastAsia="標楷體" w:hAnsi="Times New Roman"/>
                <w:sz w:val="28"/>
                <w:szCs w:val="28"/>
              </w:rPr>
            </w:pPr>
            <w:r w:rsidRPr="007D63B9">
              <w:rPr>
                <w:rFonts w:ascii="Times New Roman" w:eastAsia="標楷體" w:hAnsi="Times New Roman" w:hint="eastAsia"/>
                <w:sz w:val="28"/>
                <w:szCs w:val="28"/>
              </w:rPr>
              <w:t>19.</w:t>
            </w:r>
            <w:r w:rsidRPr="007D63B9">
              <w:rPr>
                <w:rFonts w:ascii="Times New Roman" w:eastAsia="標楷體" w:hAnsi="Times New Roman" w:hint="eastAsia"/>
                <w:sz w:val="28"/>
                <w:szCs w:val="28"/>
              </w:rPr>
              <w:t>購買人購買股票禮品卡前，證券商是否向其充分告知股票禮品卡之約定與注意事項，且未記載預先免除證券商</w:t>
            </w:r>
            <w:r w:rsidRPr="007D63B9">
              <w:rPr>
                <w:rFonts w:ascii="Times New Roman" w:eastAsia="標楷體" w:hAnsi="Times New Roman" w:hint="eastAsia"/>
                <w:sz w:val="28"/>
                <w:szCs w:val="28"/>
              </w:rPr>
              <w:t>(</w:t>
            </w:r>
            <w:r w:rsidRPr="007D63B9">
              <w:rPr>
                <w:rFonts w:ascii="Times New Roman" w:eastAsia="標楷體" w:hAnsi="Times New Roman" w:hint="eastAsia"/>
                <w:sz w:val="28"/>
                <w:szCs w:val="28"/>
              </w:rPr>
              <w:t>發行人</w:t>
            </w:r>
            <w:r w:rsidRPr="007D63B9">
              <w:rPr>
                <w:rFonts w:ascii="Times New Roman" w:eastAsia="標楷體" w:hAnsi="Times New Roman" w:hint="eastAsia"/>
                <w:sz w:val="28"/>
                <w:szCs w:val="28"/>
              </w:rPr>
              <w:t>)</w:t>
            </w:r>
            <w:r w:rsidRPr="007D63B9">
              <w:rPr>
                <w:rFonts w:ascii="Times New Roman" w:eastAsia="標楷體" w:hAnsi="Times New Roman" w:hint="eastAsia"/>
                <w:sz w:val="28"/>
                <w:szCs w:val="28"/>
              </w:rPr>
              <w:t>故意或重大過失責任等內容，並確保購買人已審閱並知悉。</w:t>
            </w:r>
          </w:p>
        </w:tc>
        <w:tc>
          <w:tcPr>
            <w:tcW w:w="318" w:type="pct"/>
            <w:vAlign w:val="center"/>
          </w:tcPr>
          <w:p w14:paraId="7FB8B675"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319" w:type="pct"/>
            <w:vAlign w:val="center"/>
          </w:tcPr>
          <w:p w14:paraId="6C3CACEC"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925" w:type="pct"/>
            <w:vAlign w:val="center"/>
          </w:tcPr>
          <w:p w14:paraId="6EC2D4D7"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r>
      <w:tr w:rsidR="000A119C" w:rsidRPr="007D63B9" w14:paraId="65216074" w14:textId="77777777" w:rsidTr="00F37F3C">
        <w:trPr>
          <w:cantSplit/>
          <w:trHeight w:val="850"/>
          <w:jc w:val="center"/>
        </w:trPr>
        <w:tc>
          <w:tcPr>
            <w:tcW w:w="3438" w:type="pct"/>
            <w:vAlign w:val="center"/>
          </w:tcPr>
          <w:p w14:paraId="271699B2" w14:textId="77777777" w:rsidR="000A119C" w:rsidRPr="007D63B9" w:rsidRDefault="000A119C" w:rsidP="00F37F3C">
            <w:pPr>
              <w:spacing w:line="0" w:lineRule="atLeast"/>
              <w:ind w:left="420" w:right="51" w:hangingChars="150" w:hanging="420"/>
              <w:rPr>
                <w:rFonts w:ascii="Times New Roman" w:eastAsia="標楷體" w:hAnsi="Times New Roman"/>
                <w:sz w:val="28"/>
                <w:szCs w:val="28"/>
              </w:rPr>
            </w:pPr>
            <w:r w:rsidRPr="007D63B9">
              <w:rPr>
                <w:rFonts w:ascii="Times New Roman" w:eastAsia="標楷體" w:hAnsi="Times New Roman" w:hint="eastAsia"/>
                <w:sz w:val="28"/>
                <w:szCs w:val="28"/>
              </w:rPr>
              <w:t>20.</w:t>
            </w:r>
            <w:r w:rsidRPr="007D63B9">
              <w:rPr>
                <w:rFonts w:ascii="Times New Roman" w:eastAsia="標楷體" w:hAnsi="Times New Roman" w:hint="eastAsia"/>
                <w:sz w:val="28"/>
                <w:szCs w:val="28"/>
              </w:rPr>
              <w:t>是否於網站揭露股票禮品卡購買、兌換及退貨程序相關注意事項，提供消費爭議之投訴管道，並建立消費者爭端解決機制</w:t>
            </w:r>
            <w:r w:rsidRPr="007D63B9">
              <w:rPr>
                <w:rFonts w:ascii="Times New Roman" w:eastAsia="標楷體" w:hAnsi="Times New Roman" w:hint="eastAsia"/>
                <w:sz w:val="28"/>
                <w:szCs w:val="28"/>
              </w:rPr>
              <w:t>(</w:t>
            </w:r>
            <w:r w:rsidRPr="007D63B9">
              <w:rPr>
                <w:rFonts w:ascii="Times New Roman" w:eastAsia="標楷體" w:hAnsi="Times New Roman" w:hint="eastAsia"/>
                <w:sz w:val="28"/>
                <w:szCs w:val="28"/>
              </w:rPr>
              <w:t>如：解決時程、程序及補救措施</w:t>
            </w:r>
            <w:r w:rsidRPr="007D63B9">
              <w:rPr>
                <w:rFonts w:ascii="Times New Roman" w:eastAsia="標楷體" w:hAnsi="Times New Roman" w:hint="eastAsia"/>
                <w:sz w:val="28"/>
                <w:szCs w:val="28"/>
              </w:rPr>
              <w:t>)</w:t>
            </w:r>
            <w:r w:rsidRPr="007D63B9">
              <w:rPr>
                <w:rFonts w:ascii="Times New Roman" w:eastAsia="標楷體" w:hAnsi="Times New Roman" w:hint="eastAsia"/>
                <w:sz w:val="28"/>
                <w:szCs w:val="28"/>
              </w:rPr>
              <w:t>。</w:t>
            </w:r>
          </w:p>
        </w:tc>
        <w:tc>
          <w:tcPr>
            <w:tcW w:w="318" w:type="pct"/>
            <w:vAlign w:val="center"/>
          </w:tcPr>
          <w:p w14:paraId="2912F943"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319" w:type="pct"/>
            <w:vAlign w:val="center"/>
          </w:tcPr>
          <w:p w14:paraId="57F150A3"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925" w:type="pct"/>
            <w:vAlign w:val="center"/>
          </w:tcPr>
          <w:p w14:paraId="5FAF5A20"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r>
      <w:tr w:rsidR="000A119C" w:rsidRPr="007D63B9" w14:paraId="1346AEF3" w14:textId="77777777" w:rsidTr="00F37F3C">
        <w:trPr>
          <w:cantSplit/>
          <w:trHeight w:val="850"/>
          <w:jc w:val="center"/>
        </w:trPr>
        <w:tc>
          <w:tcPr>
            <w:tcW w:w="3438" w:type="pct"/>
            <w:vAlign w:val="center"/>
          </w:tcPr>
          <w:p w14:paraId="4C7E3262" w14:textId="77777777" w:rsidR="000A119C" w:rsidRPr="007D63B9" w:rsidRDefault="000A119C" w:rsidP="00F37F3C">
            <w:pPr>
              <w:spacing w:line="0" w:lineRule="atLeast"/>
              <w:ind w:left="420" w:right="51" w:hangingChars="150" w:hanging="420"/>
              <w:rPr>
                <w:rFonts w:ascii="Times New Roman" w:eastAsia="標楷體" w:hAnsi="Times New Roman"/>
                <w:sz w:val="28"/>
                <w:szCs w:val="28"/>
              </w:rPr>
            </w:pPr>
            <w:r w:rsidRPr="007D63B9">
              <w:rPr>
                <w:rFonts w:ascii="Times New Roman" w:eastAsia="標楷體" w:hAnsi="Times New Roman" w:hint="eastAsia"/>
                <w:sz w:val="28"/>
                <w:szCs w:val="28"/>
              </w:rPr>
              <w:t>21.</w:t>
            </w:r>
            <w:r w:rsidRPr="007D63B9">
              <w:rPr>
                <w:rFonts w:ascii="Times New Roman" w:eastAsia="標楷體" w:hAnsi="Times New Roman" w:hint="eastAsia"/>
                <w:sz w:val="28"/>
                <w:szCs w:val="28"/>
              </w:rPr>
              <w:t>是否建置電子化資訊系統管理機制。</w:t>
            </w:r>
          </w:p>
        </w:tc>
        <w:tc>
          <w:tcPr>
            <w:tcW w:w="318" w:type="pct"/>
            <w:vAlign w:val="center"/>
          </w:tcPr>
          <w:p w14:paraId="205FB730"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319" w:type="pct"/>
            <w:vAlign w:val="center"/>
          </w:tcPr>
          <w:p w14:paraId="13038142"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925" w:type="pct"/>
            <w:vAlign w:val="center"/>
          </w:tcPr>
          <w:p w14:paraId="08828C22"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r>
      <w:tr w:rsidR="000A119C" w:rsidRPr="007D63B9" w14:paraId="5D0FD861" w14:textId="77777777" w:rsidTr="00F37F3C">
        <w:trPr>
          <w:cantSplit/>
          <w:trHeight w:val="850"/>
          <w:jc w:val="center"/>
        </w:trPr>
        <w:tc>
          <w:tcPr>
            <w:tcW w:w="3438" w:type="pct"/>
            <w:vAlign w:val="center"/>
          </w:tcPr>
          <w:p w14:paraId="19B25567" w14:textId="77777777" w:rsidR="000A119C" w:rsidRPr="007D63B9" w:rsidRDefault="000A119C" w:rsidP="00F37F3C">
            <w:pPr>
              <w:spacing w:line="0" w:lineRule="atLeast"/>
              <w:ind w:left="420" w:right="51" w:hangingChars="150" w:hanging="420"/>
              <w:rPr>
                <w:rFonts w:ascii="Times New Roman" w:eastAsia="標楷體" w:hAnsi="Times New Roman"/>
                <w:sz w:val="28"/>
                <w:szCs w:val="28"/>
              </w:rPr>
            </w:pPr>
            <w:r w:rsidRPr="007D63B9">
              <w:rPr>
                <w:rFonts w:ascii="Times New Roman" w:eastAsia="標楷體" w:hAnsi="Times New Roman" w:hint="eastAsia"/>
                <w:sz w:val="28"/>
                <w:szCs w:val="28"/>
              </w:rPr>
              <w:t>22.</w:t>
            </w:r>
            <w:r w:rsidRPr="007D63B9">
              <w:rPr>
                <w:rFonts w:ascii="Times New Roman" w:eastAsia="標楷體" w:hAnsi="Times New Roman" w:hint="eastAsia"/>
                <w:sz w:val="28"/>
                <w:szCs w:val="28"/>
              </w:rPr>
              <w:t>委外資訊系統是否依《證券商作業委託他人處理應注意事項辦理》。</w:t>
            </w:r>
          </w:p>
        </w:tc>
        <w:tc>
          <w:tcPr>
            <w:tcW w:w="318" w:type="pct"/>
            <w:vAlign w:val="center"/>
          </w:tcPr>
          <w:p w14:paraId="698321F0"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319" w:type="pct"/>
            <w:vAlign w:val="center"/>
          </w:tcPr>
          <w:p w14:paraId="66B9E600"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925" w:type="pct"/>
            <w:vAlign w:val="center"/>
          </w:tcPr>
          <w:p w14:paraId="04B98AD6"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r>
      <w:tr w:rsidR="000A119C" w:rsidRPr="007D63B9" w14:paraId="13E0241E" w14:textId="77777777" w:rsidTr="00F37F3C">
        <w:trPr>
          <w:cantSplit/>
          <w:trHeight w:val="850"/>
          <w:jc w:val="center"/>
        </w:trPr>
        <w:tc>
          <w:tcPr>
            <w:tcW w:w="3438" w:type="pct"/>
            <w:vAlign w:val="center"/>
          </w:tcPr>
          <w:p w14:paraId="43ECFA9F" w14:textId="77777777" w:rsidR="000A119C" w:rsidRPr="007D63B9" w:rsidRDefault="000A119C" w:rsidP="00F37F3C">
            <w:pPr>
              <w:spacing w:line="0" w:lineRule="atLeast"/>
              <w:ind w:left="420" w:right="51" w:hangingChars="150" w:hanging="420"/>
              <w:rPr>
                <w:rFonts w:ascii="Times New Roman" w:eastAsia="標楷體" w:hAnsi="Times New Roman"/>
                <w:sz w:val="28"/>
                <w:szCs w:val="28"/>
              </w:rPr>
            </w:pPr>
            <w:r w:rsidRPr="007D63B9">
              <w:rPr>
                <w:rFonts w:ascii="Times New Roman" w:eastAsia="標楷體" w:hAnsi="Times New Roman" w:hint="eastAsia"/>
                <w:sz w:val="28"/>
                <w:szCs w:val="28"/>
              </w:rPr>
              <w:t>23.</w:t>
            </w:r>
            <w:r w:rsidRPr="007D63B9">
              <w:rPr>
                <w:rFonts w:ascii="Times New Roman" w:eastAsia="標楷體" w:hAnsi="Times New Roman" w:hint="eastAsia"/>
                <w:sz w:val="28"/>
                <w:szCs w:val="28"/>
              </w:rPr>
              <w:t>是否訂定內部控制制度，並由內部稽核部門進行定期查核</w:t>
            </w:r>
            <w:r w:rsidRPr="007D63B9">
              <w:rPr>
                <w:rFonts w:ascii="Times New Roman" w:eastAsia="標楷體" w:hAnsi="Times New Roman" w:hint="eastAsia"/>
                <w:sz w:val="28"/>
                <w:szCs w:val="28"/>
              </w:rPr>
              <w:t>(</w:t>
            </w:r>
            <w:r w:rsidRPr="007D63B9">
              <w:rPr>
                <w:rFonts w:ascii="Times New Roman" w:eastAsia="標楷體" w:hAnsi="Times New Roman" w:hint="eastAsia"/>
                <w:sz w:val="28"/>
                <w:szCs w:val="28"/>
              </w:rPr>
              <w:t>至少每季一次</w:t>
            </w:r>
            <w:r w:rsidRPr="007D63B9">
              <w:rPr>
                <w:rFonts w:ascii="Times New Roman" w:eastAsia="標楷體" w:hAnsi="Times New Roman"/>
                <w:sz w:val="28"/>
                <w:szCs w:val="28"/>
              </w:rPr>
              <w:t>)</w:t>
            </w:r>
            <w:r w:rsidRPr="007D63B9">
              <w:rPr>
                <w:rFonts w:ascii="Times New Roman" w:eastAsia="標楷體" w:hAnsi="Times New Roman" w:hint="eastAsia"/>
                <w:sz w:val="28"/>
                <w:szCs w:val="28"/>
              </w:rPr>
              <w:t>。</w:t>
            </w:r>
          </w:p>
        </w:tc>
        <w:tc>
          <w:tcPr>
            <w:tcW w:w="318" w:type="pct"/>
            <w:vAlign w:val="center"/>
          </w:tcPr>
          <w:p w14:paraId="7557897D"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319" w:type="pct"/>
            <w:vAlign w:val="center"/>
          </w:tcPr>
          <w:p w14:paraId="3A42778C"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c>
          <w:tcPr>
            <w:tcW w:w="925" w:type="pct"/>
            <w:vAlign w:val="center"/>
          </w:tcPr>
          <w:p w14:paraId="22F10882" w14:textId="77777777" w:rsidR="000A119C" w:rsidRPr="007D63B9" w:rsidRDefault="000A119C" w:rsidP="00F37F3C">
            <w:pPr>
              <w:spacing w:line="0" w:lineRule="atLeast"/>
              <w:ind w:left="82" w:right="42"/>
              <w:jc w:val="center"/>
              <w:rPr>
                <w:rFonts w:ascii="Times New Roman" w:eastAsia="標楷體" w:hAnsi="Times New Roman"/>
                <w:spacing w:val="20"/>
                <w:sz w:val="28"/>
                <w:szCs w:val="28"/>
              </w:rPr>
            </w:pPr>
          </w:p>
        </w:tc>
      </w:tr>
    </w:tbl>
    <w:p w14:paraId="18D651EA" w14:textId="462164FF" w:rsidR="000A119C" w:rsidRPr="007D63B9" w:rsidRDefault="000A119C" w:rsidP="000A119C">
      <w:pPr>
        <w:ind w:firstLineChars="157" w:firstLine="283"/>
        <w:rPr>
          <w:rFonts w:ascii="Times New Roman" w:eastAsia="標楷體" w:hAnsi="Times New Roman"/>
          <w:sz w:val="18"/>
          <w:szCs w:val="14"/>
        </w:rPr>
      </w:pPr>
      <w:r w:rsidRPr="007D63B9">
        <w:rPr>
          <w:rFonts w:ascii="Times New Roman" w:eastAsia="標楷體" w:hAnsi="Times New Roman" w:hint="eastAsia"/>
          <w:noProof/>
          <w:sz w:val="18"/>
          <w:szCs w:val="14"/>
        </w:rPr>
        <mc:AlternateContent>
          <mc:Choice Requires="wps">
            <w:drawing>
              <wp:anchor distT="0" distB="0" distL="114300" distR="114300" simplePos="0" relativeHeight="251659264" behindDoc="0" locked="0" layoutInCell="1" allowOverlap="1" wp14:anchorId="2A232C6A" wp14:editId="7C3987F3">
                <wp:simplePos x="0" y="0"/>
                <wp:positionH relativeFrom="column">
                  <wp:posOffset>-370840</wp:posOffset>
                </wp:positionH>
                <wp:positionV relativeFrom="paragraph">
                  <wp:posOffset>451485</wp:posOffset>
                </wp:positionV>
                <wp:extent cx="6547485" cy="457200"/>
                <wp:effectExtent l="0" t="0" r="0" b="1905"/>
                <wp:wrapNone/>
                <wp:docPr id="865185704"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7485"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6B9B0D" w14:textId="77777777" w:rsidR="000A119C" w:rsidRDefault="000A119C" w:rsidP="000A119C">
                            <w:pPr>
                              <w:jc w:val="center"/>
                            </w:pPr>
                            <w:r>
                              <w:rPr>
                                <w:rFonts w:eastAsia="標楷體" w:hint="eastAsia"/>
                                <w:sz w:val="28"/>
                              </w:rPr>
                              <w:t>業務主管　　　　　　　　　製表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32C6A" id="矩形 3" o:spid="_x0000_s1027" style="position:absolute;left:0;text-align:left;margin-left:-29.2pt;margin-top:35.55pt;width:515.5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" stroked="f">
                <v:textbox>
                  <w:txbxContent>
                    <w:p w14:paraId="226B9B0D" w14:textId="77777777" w:rsidR="000A119C" w:rsidRDefault="000A119C" w:rsidP="000A119C">
                      <w:pPr>
                        <w:jc w:val="center"/>
                      </w:pPr>
                      <w:r>
                        <w:rPr>
                          <w:rFonts w:eastAsia="標楷體" w:hint="eastAsia"/>
                          <w:sz w:val="28"/>
                        </w:rPr>
                        <w:t>業務主管　　　　　　　　　製表　　　　　　　　　　　年　　　月　　　日</w:t>
                      </w:r>
                    </w:p>
                  </w:txbxContent>
                </v:textbox>
              </v:rect>
            </w:pict>
          </mc:Fallback>
        </mc:AlternateContent>
      </w:r>
    </w:p>
    <w:p w14:paraId="527A373A" w14:textId="77777777" w:rsidR="000A119C" w:rsidRPr="007D63B9" w:rsidRDefault="000A119C" w:rsidP="00E55413">
      <w:pPr>
        <w:snapToGrid w:val="0"/>
        <w:spacing w:line="240" w:lineRule="atLeast"/>
        <w:rPr>
          <w:rFonts w:ascii="Times New Roman" w:eastAsia="標楷體" w:hAnsi="Times New Roman"/>
          <w:sz w:val="16"/>
          <w:szCs w:val="16"/>
        </w:rPr>
      </w:pPr>
    </w:p>
    <w:p w14:paraId="38CA7749" w14:textId="77777777" w:rsidR="000A119C" w:rsidRPr="007D63B9" w:rsidRDefault="000A119C" w:rsidP="00E55413">
      <w:pPr>
        <w:snapToGrid w:val="0"/>
        <w:spacing w:line="240" w:lineRule="atLeast"/>
        <w:rPr>
          <w:rFonts w:ascii="Times New Roman" w:eastAsia="標楷體" w:hAnsi="Times New Roman"/>
          <w:sz w:val="16"/>
          <w:szCs w:val="16"/>
        </w:rPr>
      </w:pPr>
    </w:p>
    <w:sectPr w:rsidR="000A119C" w:rsidRPr="007D63B9" w:rsidSect="00265BC4">
      <w:footerReference w:type="even" r:id="rId8"/>
      <w:footerReference w:type="default" r:id="rId9"/>
      <w:footerReference w:type="first" r:id="rId10"/>
      <w:pgSz w:w="11906" w:h="16838" w:code="9"/>
      <w:pgMar w:top="1138" w:right="1138" w:bottom="965" w:left="1138"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764E4" w14:textId="77777777" w:rsidR="007A0725" w:rsidRDefault="007A0725" w:rsidP="00EC091B">
      <w:r>
        <w:separator/>
      </w:r>
    </w:p>
  </w:endnote>
  <w:endnote w:type="continuationSeparator" w:id="0">
    <w:p w14:paraId="779BD285" w14:textId="77777777" w:rsidR="007A0725" w:rsidRDefault="007A0725" w:rsidP="00EC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3D7C" w14:textId="0398516A" w:rsidR="001E050B" w:rsidRDefault="001E050B">
    <w:pPr>
      <w:pStyle w:val="a6"/>
    </w:pPr>
    <w:r>
      <w:rPr>
        <w:noProof/>
      </w:rPr>
      <mc:AlternateContent>
        <mc:Choice Requires="wps">
          <w:drawing>
            <wp:anchor distT="0" distB="0" distL="0" distR="0" simplePos="0" relativeHeight="251659264" behindDoc="0" locked="0" layoutInCell="1" allowOverlap="1" wp14:anchorId="0577F653" wp14:editId="150CCD88">
              <wp:simplePos x="635" y="635"/>
              <wp:positionH relativeFrom="page">
                <wp:align>right</wp:align>
              </wp:positionH>
              <wp:positionV relativeFrom="page">
                <wp:align>bottom</wp:align>
              </wp:positionV>
              <wp:extent cx="1420495" cy="345440"/>
              <wp:effectExtent l="0" t="0" r="0" b="0"/>
              <wp:wrapNone/>
              <wp:docPr id="994614300" name="Text Box 2"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0495" cy="345440"/>
                      </a:xfrm>
                      <a:prstGeom prst="rect">
                        <a:avLst/>
                      </a:prstGeom>
                      <a:noFill/>
                      <a:ln>
                        <a:noFill/>
                      </a:ln>
                    </wps:spPr>
                    <wps:txbx>
                      <w:txbxContent>
                        <w:p w14:paraId="4C2D3841" w14:textId="7DD3F512" w:rsidR="001E050B" w:rsidRPr="001E050B" w:rsidRDefault="001E050B" w:rsidP="001E050B">
                          <w:pPr>
                            <w:rPr>
                              <w:rFonts w:ascii="Calibri" w:eastAsia="Calibri" w:hAnsi="Calibri" w:cs="Calibri"/>
                              <w:noProof/>
                              <w:color w:val="0078D7"/>
                              <w:sz w:val="20"/>
                              <w:szCs w:val="20"/>
                            </w:rPr>
                          </w:pPr>
                          <w:r w:rsidRPr="001E050B">
                            <w:rPr>
                              <w:rFonts w:ascii="Calibri" w:eastAsia="Calibri" w:hAnsi="Calibri" w:cs="Calibri"/>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77F653" id="_x0000_t202" coordsize="21600,21600" o:spt="202" path="m,l,21600r21600,l21600,xe">
              <v:stroke joinstyle="miter"/>
              <v:path gradientshapeok="t" o:connecttype="rect"/>
            </v:shapetype>
            <v:shape id="Text Box 2" o:spid="_x0000_s1028" type="#_x0000_t202" alt="Classification : Internal" style="position:absolute;margin-left:60.65pt;margin-top:0;width:111.8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" filled="f" stroked="f">
              <v:textbox style="mso-fit-shape-to-text:t" inset="0,0,20pt,15pt">
                <w:txbxContent>
                  <w:p w14:paraId="4C2D3841" w14:textId="7DD3F512" w:rsidR="001E050B" w:rsidRPr="001E050B" w:rsidRDefault="001E050B" w:rsidP="001E050B">
                    <w:pPr>
                      <w:rPr>
                        <w:rFonts w:ascii="Calibri" w:eastAsia="Calibri" w:hAnsi="Calibri" w:cs="Calibri"/>
                        <w:noProof/>
                        <w:color w:val="0078D7"/>
                        <w:sz w:val="20"/>
                        <w:szCs w:val="20"/>
                      </w:rPr>
                    </w:pPr>
                    <w:r w:rsidRPr="001E050B">
                      <w:rPr>
                        <w:rFonts w:ascii="Calibri" w:eastAsia="Calibri" w:hAnsi="Calibri" w:cs="Calibri"/>
                        <w:noProof/>
                        <w:color w:val="0078D7"/>
                        <w:sz w:val="20"/>
                        <w:szCs w:val="20"/>
                      </w:rPr>
                      <w:t>Classification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743100"/>
      <w:docPartObj>
        <w:docPartGallery w:val="Page Numbers (Bottom of Page)"/>
        <w:docPartUnique/>
      </w:docPartObj>
    </w:sdtPr>
    <w:sdtContent>
      <w:p w14:paraId="12DC1E51" w14:textId="2D7D4BB3" w:rsidR="002B18A9" w:rsidRDefault="002B18A9">
        <w:pPr>
          <w:pStyle w:val="a6"/>
          <w:jc w:val="center"/>
        </w:pPr>
        <w:r>
          <w:fldChar w:fldCharType="begin"/>
        </w:r>
        <w:r>
          <w:instrText>PAGE   \* MERGEFORMAT</w:instrText>
        </w:r>
        <w:r>
          <w:fldChar w:fldCharType="separate"/>
        </w:r>
        <w:r>
          <w:rPr>
            <w:lang w:val="zh-TW"/>
          </w:rPr>
          <w:t>2</w:t>
        </w:r>
        <w:r>
          <w:fldChar w:fldCharType="end"/>
        </w:r>
      </w:p>
    </w:sdtContent>
  </w:sdt>
  <w:p w14:paraId="5216A88B" w14:textId="77777777" w:rsidR="002B18A9" w:rsidRDefault="002B18A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626A" w14:textId="2824C4AD" w:rsidR="001E050B" w:rsidRDefault="001E050B">
    <w:pPr>
      <w:pStyle w:val="a6"/>
    </w:pPr>
    <w:r>
      <w:rPr>
        <w:noProof/>
      </w:rPr>
      <mc:AlternateContent>
        <mc:Choice Requires="wps">
          <w:drawing>
            <wp:anchor distT="0" distB="0" distL="0" distR="0" simplePos="0" relativeHeight="251658240" behindDoc="0" locked="0" layoutInCell="1" allowOverlap="1" wp14:anchorId="2599F1B2" wp14:editId="3A2E744A">
              <wp:simplePos x="635" y="635"/>
              <wp:positionH relativeFrom="page">
                <wp:align>right</wp:align>
              </wp:positionH>
              <wp:positionV relativeFrom="page">
                <wp:align>bottom</wp:align>
              </wp:positionV>
              <wp:extent cx="1420495" cy="345440"/>
              <wp:effectExtent l="0" t="0" r="0" b="0"/>
              <wp:wrapNone/>
              <wp:docPr id="1785302806" name="Text Box 1"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0495" cy="345440"/>
                      </a:xfrm>
                      <a:prstGeom prst="rect">
                        <a:avLst/>
                      </a:prstGeom>
                      <a:noFill/>
                      <a:ln>
                        <a:noFill/>
                      </a:ln>
                    </wps:spPr>
                    <wps:txbx>
                      <w:txbxContent>
                        <w:p w14:paraId="315308B5" w14:textId="5981D41B" w:rsidR="001E050B" w:rsidRPr="001E050B" w:rsidRDefault="001E050B" w:rsidP="001E050B">
                          <w:pPr>
                            <w:rPr>
                              <w:rFonts w:ascii="Calibri" w:eastAsia="Calibri" w:hAnsi="Calibri" w:cs="Calibri"/>
                              <w:noProof/>
                              <w:color w:val="0078D7"/>
                              <w:sz w:val="20"/>
                              <w:szCs w:val="20"/>
                            </w:rPr>
                          </w:pPr>
                          <w:r w:rsidRPr="001E050B">
                            <w:rPr>
                              <w:rFonts w:ascii="Calibri" w:eastAsia="Calibri" w:hAnsi="Calibri" w:cs="Calibri"/>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599F1B2" id="_x0000_t202" coordsize="21600,21600" o:spt="202" path="m,l,21600r21600,l21600,xe">
              <v:stroke joinstyle="miter"/>
              <v:path gradientshapeok="t" o:connecttype="rect"/>
            </v:shapetype>
            <v:shape id="Text Box 1" o:spid="_x0000_s1029" type="#_x0000_t202" alt="Classification : Internal" style="position:absolute;margin-left:60.65pt;margin-top:0;width:111.8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" filled="f" stroked="f">
              <v:textbox style="mso-fit-shape-to-text:t" inset="0,0,20pt,15pt">
                <w:txbxContent>
                  <w:p w14:paraId="315308B5" w14:textId="5981D41B" w:rsidR="001E050B" w:rsidRPr="001E050B" w:rsidRDefault="001E050B" w:rsidP="001E050B">
                    <w:pPr>
                      <w:rPr>
                        <w:rFonts w:ascii="Calibri" w:eastAsia="Calibri" w:hAnsi="Calibri" w:cs="Calibri"/>
                        <w:noProof/>
                        <w:color w:val="0078D7"/>
                        <w:sz w:val="20"/>
                        <w:szCs w:val="20"/>
                      </w:rPr>
                    </w:pPr>
                    <w:r w:rsidRPr="001E050B">
                      <w:rPr>
                        <w:rFonts w:ascii="Calibri" w:eastAsia="Calibri" w:hAnsi="Calibri" w:cs="Calibri"/>
                        <w:noProof/>
                        <w:color w:val="0078D7"/>
                        <w:sz w:val="20"/>
                        <w:szCs w:val="20"/>
                      </w:rPr>
                      <w:t>Classification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D5AFE" w14:textId="77777777" w:rsidR="007A0725" w:rsidRDefault="007A0725" w:rsidP="00EC091B">
      <w:r>
        <w:separator/>
      </w:r>
    </w:p>
  </w:footnote>
  <w:footnote w:type="continuationSeparator" w:id="0">
    <w:p w14:paraId="0A553496" w14:textId="77777777" w:rsidR="007A0725" w:rsidRDefault="007A0725" w:rsidP="00EC0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833"/>
    <w:multiLevelType w:val="hybridMultilevel"/>
    <w:tmpl w:val="41D88434"/>
    <w:lvl w:ilvl="0" w:tplc="782E1464">
      <w:start w:val="1"/>
      <w:numFmt w:val="taiwaneseCountingThousand"/>
      <w:lvlText w:val="%1、"/>
      <w:lvlJc w:val="left"/>
      <w:pPr>
        <w:ind w:left="2563"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C20DD6"/>
    <w:multiLevelType w:val="hybridMultilevel"/>
    <w:tmpl w:val="1F0C6364"/>
    <w:lvl w:ilvl="0" w:tplc="2A707C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7C3F25"/>
    <w:multiLevelType w:val="hybridMultilevel"/>
    <w:tmpl w:val="0646281A"/>
    <w:lvl w:ilvl="0" w:tplc="ADECC40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5003EE"/>
    <w:multiLevelType w:val="hybridMultilevel"/>
    <w:tmpl w:val="6FD81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6119B"/>
    <w:multiLevelType w:val="hybridMultilevel"/>
    <w:tmpl w:val="91B097A2"/>
    <w:lvl w:ilvl="0" w:tplc="E0C8E6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A732D6"/>
    <w:multiLevelType w:val="hybridMultilevel"/>
    <w:tmpl w:val="84624450"/>
    <w:lvl w:ilvl="0" w:tplc="39A24D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F71784"/>
    <w:multiLevelType w:val="hybridMultilevel"/>
    <w:tmpl w:val="B9D22BF6"/>
    <w:lvl w:ilvl="0" w:tplc="86865146">
      <w:start w:val="1"/>
      <w:numFmt w:val="taiwaneseCountingThousand"/>
      <w:lvlText w:val="%1、"/>
      <w:lvlJc w:val="left"/>
      <w:pPr>
        <w:ind w:left="2563"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6B2C2B"/>
    <w:multiLevelType w:val="hybridMultilevel"/>
    <w:tmpl w:val="BD94816E"/>
    <w:lvl w:ilvl="0" w:tplc="F39A0432">
      <w:start w:val="1"/>
      <w:numFmt w:val="taiwaneseCountingThousand"/>
      <w:lvlText w:val="%1、"/>
      <w:lvlJc w:val="left"/>
      <w:pPr>
        <w:ind w:left="1680" w:hanging="720"/>
      </w:pPr>
      <w:rPr>
        <w:rFonts w:hint="default"/>
        <w:color w:val="auto"/>
        <w:lang w:val="en-US"/>
      </w:rPr>
    </w:lvl>
    <w:lvl w:ilvl="1" w:tplc="04090019" w:tentative="1">
      <w:start w:val="1"/>
      <w:numFmt w:val="ideographTraditional"/>
      <w:lvlText w:val="%2、"/>
      <w:lvlJc w:val="left"/>
      <w:pPr>
        <w:ind w:left="77" w:hanging="480"/>
      </w:pPr>
    </w:lvl>
    <w:lvl w:ilvl="2" w:tplc="0409001B" w:tentative="1">
      <w:start w:val="1"/>
      <w:numFmt w:val="lowerRoman"/>
      <w:lvlText w:val="%3."/>
      <w:lvlJc w:val="right"/>
      <w:pPr>
        <w:ind w:left="557" w:hanging="480"/>
      </w:pPr>
    </w:lvl>
    <w:lvl w:ilvl="3" w:tplc="0409000F" w:tentative="1">
      <w:start w:val="1"/>
      <w:numFmt w:val="decimal"/>
      <w:lvlText w:val="%4."/>
      <w:lvlJc w:val="left"/>
      <w:pPr>
        <w:ind w:left="1037" w:hanging="480"/>
      </w:pPr>
    </w:lvl>
    <w:lvl w:ilvl="4" w:tplc="04090019" w:tentative="1">
      <w:start w:val="1"/>
      <w:numFmt w:val="ideographTraditional"/>
      <w:lvlText w:val="%5、"/>
      <w:lvlJc w:val="left"/>
      <w:pPr>
        <w:ind w:left="1517" w:hanging="480"/>
      </w:pPr>
    </w:lvl>
    <w:lvl w:ilvl="5" w:tplc="0409001B" w:tentative="1">
      <w:start w:val="1"/>
      <w:numFmt w:val="lowerRoman"/>
      <w:lvlText w:val="%6."/>
      <w:lvlJc w:val="right"/>
      <w:pPr>
        <w:ind w:left="1997" w:hanging="480"/>
      </w:pPr>
    </w:lvl>
    <w:lvl w:ilvl="6" w:tplc="0409000F" w:tentative="1">
      <w:start w:val="1"/>
      <w:numFmt w:val="decimal"/>
      <w:lvlText w:val="%7."/>
      <w:lvlJc w:val="left"/>
      <w:pPr>
        <w:ind w:left="2477" w:hanging="480"/>
      </w:pPr>
    </w:lvl>
    <w:lvl w:ilvl="7" w:tplc="04090019" w:tentative="1">
      <w:start w:val="1"/>
      <w:numFmt w:val="ideographTraditional"/>
      <w:lvlText w:val="%8、"/>
      <w:lvlJc w:val="left"/>
      <w:pPr>
        <w:ind w:left="2957" w:hanging="480"/>
      </w:pPr>
    </w:lvl>
    <w:lvl w:ilvl="8" w:tplc="0409001B" w:tentative="1">
      <w:start w:val="1"/>
      <w:numFmt w:val="lowerRoman"/>
      <w:lvlText w:val="%9."/>
      <w:lvlJc w:val="right"/>
      <w:pPr>
        <w:ind w:left="3437" w:hanging="480"/>
      </w:pPr>
    </w:lvl>
  </w:abstractNum>
  <w:abstractNum w:abstractNumId="8" w15:restartNumberingAfterBreak="0">
    <w:nsid w:val="1E915E09"/>
    <w:multiLevelType w:val="hybridMultilevel"/>
    <w:tmpl w:val="C6A2C7C4"/>
    <w:lvl w:ilvl="0" w:tplc="DEDE8F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B73530"/>
    <w:multiLevelType w:val="hybridMultilevel"/>
    <w:tmpl w:val="6BD8BA9E"/>
    <w:lvl w:ilvl="0" w:tplc="F50693A0">
      <w:start w:val="1"/>
      <w:numFmt w:val="taiwaneseCountingThousand"/>
      <w:lvlText w:val="第%1條"/>
      <w:lvlJc w:val="left"/>
      <w:pPr>
        <w:ind w:left="984" w:hanging="984"/>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F34F41"/>
    <w:multiLevelType w:val="hybridMultilevel"/>
    <w:tmpl w:val="041275C0"/>
    <w:lvl w:ilvl="0" w:tplc="DC8A221C">
      <w:start w:val="1"/>
      <w:numFmt w:val="taiwaneseCountingThousand"/>
      <w:lvlText w:val="(%1)"/>
      <w:lvlJc w:val="left"/>
      <w:pPr>
        <w:ind w:left="720" w:hanging="72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B8452F"/>
    <w:multiLevelType w:val="hybridMultilevel"/>
    <w:tmpl w:val="3F724946"/>
    <w:lvl w:ilvl="0" w:tplc="81E21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465903"/>
    <w:multiLevelType w:val="hybridMultilevel"/>
    <w:tmpl w:val="00866112"/>
    <w:lvl w:ilvl="0" w:tplc="A58C7A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273259"/>
    <w:multiLevelType w:val="hybridMultilevel"/>
    <w:tmpl w:val="51DCC326"/>
    <w:lvl w:ilvl="0" w:tplc="54EE8560">
      <w:start w:val="1"/>
      <w:numFmt w:val="taiwaneseCountingThousand"/>
      <w:lvlText w:val="第%1條"/>
      <w:lvlJc w:val="left"/>
      <w:pPr>
        <w:ind w:left="1259" w:hanging="975"/>
      </w:pPr>
      <w:rPr>
        <w:rFonts w:hint="default"/>
        <w:b w:val="0"/>
        <w:color w:val="auto"/>
        <w:sz w:val="28"/>
        <w:szCs w:val="24"/>
      </w:rPr>
    </w:lvl>
    <w:lvl w:ilvl="1" w:tplc="386CF086">
      <w:start w:val="1"/>
      <w:numFmt w:val="taiwaneseCountingThousand"/>
      <w:lvlText w:val="%2、"/>
      <w:lvlJc w:val="left"/>
      <w:pPr>
        <w:ind w:left="2563" w:hanging="720"/>
      </w:pPr>
      <w:rPr>
        <w:rFonts w:hint="default"/>
        <w:sz w:val="28"/>
        <w:szCs w:val="28"/>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E6274D"/>
    <w:multiLevelType w:val="hybridMultilevel"/>
    <w:tmpl w:val="BD94816E"/>
    <w:lvl w:ilvl="0" w:tplc="F39A0432">
      <w:start w:val="1"/>
      <w:numFmt w:val="taiwaneseCountingThousand"/>
      <w:lvlText w:val="%1、"/>
      <w:lvlJc w:val="left"/>
      <w:pPr>
        <w:ind w:left="1680" w:hanging="720"/>
      </w:pPr>
      <w:rPr>
        <w:rFonts w:hint="default"/>
        <w:color w:val="auto"/>
        <w:lang w:val="en-US"/>
      </w:rPr>
    </w:lvl>
    <w:lvl w:ilvl="1" w:tplc="04090019" w:tentative="1">
      <w:start w:val="1"/>
      <w:numFmt w:val="ideographTraditional"/>
      <w:lvlText w:val="%2、"/>
      <w:lvlJc w:val="left"/>
      <w:pPr>
        <w:ind w:left="77" w:hanging="480"/>
      </w:pPr>
    </w:lvl>
    <w:lvl w:ilvl="2" w:tplc="0409001B" w:tentative="1">
      <w:start w:val="1"/>
      <w:numFmt w:val="lowerRoman"/>
      <w:lvlText w:val="%3."/>
      <w:lvlJc w:val="right"/>
      <w:pPr>
        <w:ind w:left="557" w:hanging="480"/>
      </w:pPr>
    </w:lvl>
    <w:lvl w:ilvl="3" w:tplc="0409000F" w:tentative="1">
      <w:start w:val="1"/>
      <w:numFmt w:val="decimal"/>
      <w:lvlText w:val="%4."/>
      <w:lvlJc w:val="left"/>
      <w:pPr>
        <w:ind w:left="1037" w:hanging="480"/>
      </w:pPr>
    </w:lvl>
    <w:lvl w:ilvl="4" w:tplc="04090019" w:tentative="1">
      <w:start w:val="1"/>
      <w:numFmt w:val="ideographTraditional"/>
      <w:lvlText w:val="%5、"/>
      <w:lvlJc w:val="left"/>
      <w:pPr>
        <w:ind w:left="1517" w:hanging="480"/>
      </w:pPr>
    </w:lvl>
    <w:lvl w:ilvl="5" w:tplc="0409001B" w:tentative="1">
      <w:start w:val="1"/>
      <w:numFmt w:val="lowerRoman"/>
      <w:lvlText w:val="%6."/>
      <w:lvlJc w:val="right"/>
      <w:pPr>
        <w:ind w:left="1997" w:hanging="480"/>
      </w:pPr>
    </w:lvl>
    <w:lvl w:ilvl="6" w:tplc="0409000F" w:tentative="1">
      <w:start w:val="1"/>
      <w:numFmt w:val="decimal"/>
      <w:lvlText w:val="%7."/>
      <w:lvlJc w:val="left"/>
      <w:pPr>
        <w:ind w:left="2477" w:hanging="480"/>
      </w:pPr>
    </w:lvl>
    <w:lvl w:ilvl="7" w:tplc="04090019" w:tentative="1">
      <w:start w:val="1"/>
      <w:numFmt w:val="ideographTraditional"/>
      <w:lvlText w:val="%8、"/>
      <w:lvlJc w:val="left"/>
      <w:pPr>
        <w:ind w:left="2957" w:hanging="480"/>
      </w:pPr>
    </w:lvl>
    <w:lvl w:ilvl="8" w:tplc="0409001B" w:tentative="1">
      <w:start w:val="1"/>
      <w:numFmt w:val="lowerRoman"/>
      <w:lvlText w:val="%9."/>
      <w:lvlJc w:val="right"/>
      <w:pPr>
        <w:ind w:left="3437" w:hanging="480"/>
      </w:pPr>
    </w:lvl>
  </w:abstractNum>
  <w:abstractNum w:abstractNumId="15" w15:restartNumberingAfterBreak="0">
    <w:nsid w:val="50B57047"/>
    <w:multiLevelType w:val="hybridMultilevel"/>
    <w:tmpl w:val="4F04B59C"/>
    <w:lvl w:ilvl="0" w:tplc="039A648C">
      <w:start w:val="1"/>
      <w:numFmt w:val="taiwaneseCountingThousand"/>
      <w:lvlText w:val="第%1條"/>
      <w:lvlJc w:val="left"/>
      <w:pPr>
        <w:ind w:left="1259" w:hanging="975"/>
      </w:pPr>
      <w:rPr>
        <w:rFonts w:hint="default"/>
        <w:b w:val="0"/>
        <w:color w:val="auto"/>
        <w:sz w:val="24"/>
        <w:szCs w:val="24"/>
      </w:rPr>
    </w:lvl>
    <w:lvl w:ilvl="1" w:tplc="86865146">
      <w:start w:val="1"/>
      <w:numFmt w:val="taiwaneseCountingThousand"/>
      <w:lvlText w:val="%2、"/>
      <w:lvlJc w:val="left"/>
      <w:pPr>
        <w:ind w:left="2563" w:hanging="720"/>
      </w:pPr>
      <w:rPr>
        <w:rFonts w:hint="default"/>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56391D03"/>
    <w:multiLevelType w:val="hybridMultilevel"/>
    <w:tmpl w:val="9AD0CC98"/>
    <w:lvl w:ilvl="0" w:tplc="CFEAF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9003096"/>
    <w:multiLevelType w:val="hybridMultilevel"/>
    <w:tmpl w:val="8E2A473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A6624A"/>
    <w:multiLevelType w:val="hybridMultilevel"/>
    <w:tmpl w:val="908CE14E"/>
    <w:lvl w:ilvl="0" w:tplc="782E1464">
      <w:start w:val="1"/>
      <w:numFmt w:val="taiwaneseCountingThousand"/>
      <w:lvlText w:val="%1、"/>
      <w:lvlJc w:val="left"/>
      <w:pPr>
        <w:ind w:left="1713"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D1919B7"/>
    <w:multiLevelType w:val="hybridMultilevel"/>
    <w:tmpl w:val="7D021C74"/>
    <w:lvl w:ilvl="0" w:tplc="A47A56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A40BA4"/>
    <w:multiLevelType w:val="hybridMultilevel"/>
    <w:tmpl w:val="729057B6"/>
    <w:lvl w:ilvl="0" w:tplc="DB640F4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3420623"/>
    <w:multiLevelType w:val="hybridMultilevel"/>
    <w:tmpl w:val="7450A0E4"/>
    <w:lvl w:ilvl="0" w:tplc="E354BB04">
      <w:start w:val="1"/>
      <w:numFmt w:val="taiwaneseCountingThousand"/>
      <w:lvlText w:val="（%1）"/>
      <w:lvlJc w:val="left"/>
      <w:pPr>
        <w:ind w:left="1075" w:hanging="480"/>
      </w:pPr>
      <w:rPr>
        <w:rFonts w:ascii="標楷體" w:eastAsia="標楷體" w:hAnsi="標楷體" w:cstheme="minorBidi"/>
        <w:lang w:val="en-US"/>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22" w15:restartNumberingAfterBreak="0">
    <w:nsid w:val="78FA4F18"/>
    <w:multiLevelType w:val="hybridMultilevel"/>
    <w:tmpl w:val="74822996"/>
    <w:lvl w:ilvl="0" w:tplc="597C64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BBE0A7D"/>
    <w:multiLevelType w:val="hybridMultilevel"/>
    <w:tmpl w:val="08E8EA72"/>
    <w:lvl w:ilvl="0" w:tplc="BB7033D2">
      <w:start w:val="1"/>
      <w:numFmt w:val="taiwaneseCountingThousand"/>
      <w:lvlText w:val="(%1)"/>
      <w:lvlJc w:val="left"/>
      <w:pPr>
        <w:ind w:left="2182" w:hanging="480"/>
      </w:pPr>
      <w:rPr>
        <w:rFonts w:ascii="標楷體" w:eastAsia="標楷體" w:hAnsi="標楷體" w:hint="eastAsia"/>
        <w:sz w:val="28"/>
        <w:szCs w:val="28"/>
      </w:rPr>
    </w:lvl>
    <w:lvl w:ilvl="1" w:tplc="04090019">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24" w15:restartNumberingAfterBreak="0">
    <w:nsid w:val="7D2A127F"/>
    <w:multiLevelType w:val="hybridMultilevel"/>
    <w:tmpl w:val="01382CD0"/>
    <w:lvl w:ilvl="0" w:tplc="0F547E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11289058">
    <w:abstractNumId w:val="4"/>
  </w:num>
  <w:num w:numId="2" w16cid:durableId="1797945096">
    <w:abstractNumId w:val="2"/>
  </w:num>
  <w:num w:numId="3" w16cid:durableId="2060282387">
    <w:abstractNumId w:val="10"/>
  </w:num>
  <w:num w:numId="4" w16cid:durableId="1141464146">
    <w:abstractNumId w:val="1"/>
  </w:num>
  <w:num w:numId="5" w16cid:durableId="2127188759">
    <w:abstractNumId w:val="12"/>
  </w:num>
  <w:num w:numId="6" w16cid:durableId="517542610">
    <w:abstractNumId w:val="18"/>
  </w:num>
  <w:num w:numId="7" w16cid:durableId="190384409">
    <w:abstractNumId w:val="23"/>
  </w:num>
  <w:num w:numId="8" w16cid:durableId="2076007156">
    <w:abstractNumId w:val="13"/>
  </w:num>
  <w:num w:numId="9" w16cid:durableId="1674215261">
    <w:abstractNumId w:val="15"/>
  </w:num>
  <w:num w:numId="10" w16cid:durableId="452411047">
    <w:abstractNumId w:val="14"/>
  </w:num>
  <w:num w:numId="11" w16cid:durableId="561253234">
    <w:abstractNumId w:val="6"/>
  </w:num>
  <w:num w:numId="12" w16cid:durableId="1560238833">
    <w:abstractNumId w:val="7"/>
  </w:num>
  <w:num w:numId="13" w16cid:durableId="741829815">
    <w:abstractNumId w:val="5"/>
  </w:num>
  <w:num w:numId="14" w16cid:durableId="1689720536">
    <w:abstractNumId w:val="16"/>
  </w:num>
  <w:num w:numId="15" w16cid:durableId="406925769">
    <w:abstractNumId w:val="11"/>
  </w:num>
  <w:num w:numId="16" w16cid:durableId="255989308">
    <w:abstractNumId w:val="19"/>
  </w:num>
  <w:num w:numId="17" w16cid:durableId="1917275709">
    <w:abstractNumId w:val="22"/>
  </w:num>
  <w:num w:numId="18" w16cid:durableId="955677032">
    <w:abstractNumId w:val="0"/>
  </w:num>
  <w:num w:numId="19" w16cid:durableId="1381631855">
    <w:abstractNumId w:val="24"/>
  </w:num>
  <w:num w:numId="20" w16cid:durableId="1923291407">
    <w:abstractNumId w:val="8"/>
  </w:num>
  <w:num w:numId="21" w16cid:durableId="1022899698">
    <w:abstractNumId w:val="3"/>
  </w:num>
  <w:num w:numId="22" w16cid:durableId="689451025">
    <w:abstractNumId w:val="17"/>
  </w:num>
  <w:num w:numId="23" w16cid:durableId="1552687415">
    <w:abstractNumId w:val="21"/>
  </w:num>
  <w:num w:numId="24" w16cid:durableId="1322941">
    <w:abstractNumId w:val="9"/>
  </w:num>
  <w:num w:numId="25" w16cid:durableId="14239941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7DE"/>
    <w:rsid w:val="00001365"/>
    <w:rsid w:val="00004386"/>
    <w:rsid w:val="00004979"/>
    <w:rsid w:val="00007A24"/>
    <w:rsid w:val="00011546"/>
    <w:rsid w:val="0001342B"/>
    <w:rsid w:val="00013845"/>
    <w:rsid w:val="00014753"/>
    <w:rsid w:val="00021D4E"/>
    <w:rsid w:val="00026566"/>
    <w:rsid w:val="0002741C"/>
    <w:rsid w:val="00027AB9"/>
    <w:rsid w:val="0003121E"/>
    <w:rsid w:val="00032158"/>
    <w:rsid w:val="000329C1"/>
    <w:rsid w:val="00034179"/>
    <w:rsid w:val="00035FF1"/>
    <w:rsid w:val="00037E60"/>
    <w:rsid w:val="00041CF3"/>
    <w:rsid w:val="0004345C"/>
    <w:rsid w:val="00043B97"/>
    <w:rsid w:val="00044076"/>
    <w:rsid w:val="00044510"/>
    <w:rsid w:val="000459DD"/>
    <w:rsid w:val="000460C1"/>
    <w:rsid w:val="00046F75"/>
    <w:rsid w:val="0005055A"/>
    <w:rsid w:val="00050BEF"/>
    <w:rsid w:val="00051708"/>
    <w:rsid w:val="000519BB"/>
    <w:rsid w:val="00054BD6"/>
    <w:rsid w:val="0005635D"/>
    <w:rsid w:val="00056384"/>
    <w:rsid w:val="000565AB"/>
    <w:rsid w:val="00057C06"/>
    <w:rsid w:val="000609A1"/>
    <w:rsid w:val="00061470"/>
    <w:rsid w:val="00062D5D"/>
    <w:rsid w:val="00062E9B"/>
    <w:rsid w:val="00071BD2"/>
    <w:rsid w:val="00071CC1"/>
    <w:rsid w:val="00075152"/>
    <w:rsid w:val="00080C32"/>
    <w:rsid w:val="00081D57"/>
    <w:rsid w:val="0008232B"/>
    <w:rsid w:val="00083EC1"/>
    <w:rsid w:val="000861CB"/>
    <w:rsid w:val="00090054"/>
    <w:rsid w:val="00091964"/>
    <w:rsid w:val="000929AD"/>
    <w:rsid w:val="00095515"/>
    <w:rsid w:val="00095857"/>
    <w:rsid w:val="000A119C"/>
    <w:rsid w:val="000A4739"/>
    <w:rsid w:val="000A524D"/>
    <w:rsid w:val="000A696A"/>
    <w:rsid w:val="000B05C1"/>
    <w:rsid w:val="000B1023"/>
    <w:rsid w:val="000B1B2D"/>
    <w:rsid w:val="000B4B18"/>
    <w:rsid w:val="000B53A8"/>
    <w:rsid w:val="000B548A"/>
    <w:rsid w:val="000B5C34"/>
    <w:rsid w:val="000B708A"/>
    <w:rsid w:val="000B7493"/>
    <w:rsid w:val="000B7AE6"/>
    <w:rsid w:val="000C0222"/>
    <w:rsid w:val="000C0425"/>
    <w:rsid w:val="000C3DAA"/>
    <w:rsid w:val="000C4B90"/>
    <w:rsid w:val="000C5EDE"/>
    <w:rsid w:val="000D0679"/>
    <w:rsid w:val="000D460F"/>
    <w:rsid w:val="000E5EA1"/>
    <w:rsid w:val="000E7365"/>
    <w:rsid w:val="000F0A77"/>
    <w:rsid w:val="000F0B64"/>
    <w:rsid w:val="000F1B3C"/>
    <w:rsid w:val="000F2CAB"/>
    <w:rsid w:val="000F68CB"/>
    <w:rsid w:val="000F6F67"/>
    <w:rsid w:val="00100D76"/>
    <w:rsid w:val="00102377"/>
    <w:rsid w:val="00102926"/>
    <w:rsid w:val="0010312D"/>
    <w:rsid w:val="001034FA"/>
    <w:rsid w:val="00104456"/>
    <w:rsid w:val="00107DE2"/>
    <w:rsid w:val="001111C4"/>
    <w:rsid w:val="001124F5"/>
    <w:rsid w:val="00114903"/>
    <w:rsid w:val="00115BAC"/>
    <w:rsid w:val="00115C08"/>
    <w:rsid w:val="00116AC9"/>
    <w:rsid w:val="0012160C"/>
    <w:rsid w:val="00122C5C"/>
    <w:rsid w:val="00123326"/>
    <w:rsid w:val="001260E6"/>
    <w:rsid w:val="00130734"/>
    <w:rsid w:val="0013335A"/>
    <w:rsid w:val="00133A01"/>
    <w:rsid w:val="00134148"/>
    <w:rsid w:val="001343A2"/>
    <w:rsid w:val="00136933"/>
    <w:rsid w:val="00136CE4"/>
    <w:rsid w:val="0013741F"/>
    <w:rsid w:val="001402AD"/>
    <w:rsid w:val="00143441"/>
    <w:rsid w:val="0014352B"/>
    <w:rsid w:val="001437C9"/>
    <w:rsid w:val="0014688C"/>
    <w:rsid w:val="00150176"/>
    <w:rsid w:val="00150A10"/>
    <w:rsid w:val="00150E07"/>
    <w:rsid w:val="0015231B"/>
    <w:rsid w:val="0015397F"/>
    <w:rsid w:val="00153DFC"/>
    <w:rsid w:val="001563DD"/>
    <w:rsid w:val="00157643"/>
    <w:rsid w:val="00157816"/>
    <w:rsid w:val="001609F9"/>
    <w:rsid w:val="00160B50"/>
    <w:rsid w:val="001615AD"/>
    <w:rsid w:val="00161676"/>
    <w:rsid w:val="00167317"/>
    <w:rsid w:val="00171D19"/>
    <w:rsid w:val="00174151"/>
    <w:rsid w:val="00174759"/>
    <w:rsid w:val="00180AAB"/>
    <w:rsid w:val="00183936"/>
    <w:rsid w:val="00184CCC"/>
    <w:rsid w:val="00185077"/>
    <w:rsid w:val="001855A2"/>
    <w:rsid w:val="0018577F"/>
    <w:rsid w:val="00190A2F"/>
    <w:rsid w:val="00191E62"/>
    <w:rsid w:val="00192275"/>
    <w:rsid w:val="00192624"/>
    <w:rsid w:val="00196AAA"/>
    <w:rsid w:val="001A052B"/>
    <w:rsid w:val="001A1989"/>
    <w:rsid w:val="001A1EA7"/>
    <w:rsid w:val="001A23C9"/>
    <w:rsid w:val="001A2449"/>
    <w:rsid w:val="001A34A6"/>
    <w:rsid w:val="001A3566"/>
    <w:rsid w:val="001A3EA5"/>
    <w:rsid w:val="001A61F1"/>
    <w:rsid w:val="001A71E1"/>
    <w:rsid w:val="001A7A9C"/>
    <w:rsid w:val="001B017A"/>
    <w:rsid w:val="001B1245"/>
    <w:rsid w:val="001B3496"/>
    <w:rsid w:val="001B5925"/>
    <w:rsid w:val="001C0414"/>
    <w:rsid w:val="001C3013"/>
    <w:rsid w:val="001C3138"/>
    <w:rsid w:val="001C3DFC"/>
    <w:rsid w:val="001C4EC9"/>
    <w:rsid w:val="001C5C15"/>
    <w:rsid w:val="001C626F"/>
    <w:rsid w:val="001C7CE1"/>
    <w:rsid w:val="001D0A48"/>
    <w:rsid w:val="001D1C2F"/>
    <w:rsid w:val="001D413B"/>
    <w:rsid w:val="001D6B6A"/>
    <w:rsid w:val="001D6BCF"/>
    <w:rsid w:val="001D6CD4"/>
    <w:rsid w:val="001E050B"/>
    <w:rsid w:val="001E3050"/>
    <w:rsid w:val="001E47DA"/>
    <w:rsid w:val="001E6CD0"/>
    <w:rsid w:val="001E7916"/>
    <w:rsid w:val="001F0E4A"/>
    <w:rsid w:val="001F232C"/>
    <w:rsid w:val="001F3053"/>
    <w:rsid w:val="001F58BA"/>
    <w:rsid w:val="001F7ADB"/>
    <w:rsid w:val="00200680"/>
    <w:rsid w:val="00202B24"/>
    <w:rsid w:val="002049AD"/>
    <w:rsid w:val="00205AC8"/>
    <w:rsid w:val="0020771F"/>
    <w:rsid w:val="00210040"/>
    <w:rsid w:val="0021056C"/>
    <w:rsid w:val="0022059E"/>
    <w:rsid w:val="002221BA"/>
    <w:rsid w:val="00222532"/>
    <w:rsid w:val="002265F7"/>
    <w:rsid w:val="00226E4F"/>
    <w:rsid w:val="002277E2"/>
    <w:rsid w:val="002322C4"/>
    <w:rsid w:val="00233CA1"/>
    <w:rsid w:val="00237C10"/>
    <w:rsid w:val="00242785"/>
    <w:rsid w:val="002439F5"/>
    <w:rsid w:val="00251E12"/>
    <w:rsid w:val="002523E2"/>
    <w:rsid w:val="0025614D"/>
    <w:rsid w:val="0025617B"/>
    <w:rsid w:val="00265BC4"/>
    <w:rsid w:val="002674E2"/>
    <w:rsid w:val="00270CA8"/>
    <w:rsid w:val="00271084"/>
    <w:rsid w:val="00271A53"/>
    <w:rsid w:val="002730E1"/>
    <w:rsid w:val="0027667F"/>
    <w:rsid w:val="00276831"/>
    <w:rsid w:val="00276CCC"/>
    <w:rsid w:val="00277AD5"/>
    <w:rsid w:val="002804F4"/>
    <w:rsid w:val="002822AC"/>
    <w:rsid w:val="00283984"/>
    <w:rsid w:val="00283AD6"/>
    <w:rsid w:val="00284FC1"/>
    <w:rsid w:val="00285214"/>
    <w:rsid w:val="00286F53"/>
    <w:rsid w:val="00291B8E"/>
    <w:rsid w:val="00292D19"/>
    <w:rsid w:val="00295744"/>
    <w:rsid w:val="00297CF6"/>
    <w:rsid w:val="002A4013"/>
    <w:rsid w:val="002A64C4"/>
    <w:rsid w:val="002B05BD"/>
    <w:rsid w:val="002B18A9"/>
    <w:rsid w:val="002B1BF5"/>
    <w:rsid w:val="002B1EDF"/>
    <w:rsid w:val="002B25F0"/>
    <w:rsid w:val="002C0626"/>
    <w:rsid w:val="002C0699"/>
    <w:rsid w:val="002C1D88"/>
    <w:rsid w:val="002C4B6A"/>
    <w:rsid w:val="002C4D21"/>
    <w:rsid w:val="002C6756"/>
    <w:rsid w:val="002D3E12"/>
    <w:rsid w:val="002D4C04"/>
    <w:rsid w:val="002E0804"/>
    <w:rsid w:val="002E0D9A"/>
    <w:rsid w:val="002E1F09"/>
    <w:rsid w:val="002E38EB"/>
    <w:rsid w:val="002E59B8"/>
    <w:rsid w:val="002E608F"/>
    <w:rsid w:val="002E77F1"/>
    <w:rsid w:val="002F31FB"/>
    <w:rsid w:val="002F39E3"/>
    <w:rsid w:val="002F4066"/>
    <w:rsid w:val="002F4480"/>
    <w:rsid w:val="002F519E"/>
    <w:rsid w:val="002F5954"/>
    <w:rsid w:val="002F606C"/>
    <w:rsid w:val="002F7B82"/>
    <w:rsid w:val="00300489"/>
    <w:rsid w:val="00300513"/>
    <w:rsid w:val="0030117D"/>
    <w:rsid w:val="003017DF"/>
    <w:rsid w:val="00302AE3"/>
    <w:rsid w:val="00302F8C"/>
    <w:rsid w:val="00302FCA"/>
    <w:rsid w:val="003031A8"/>
    <w:rsid w:val="003038DB"/>
    <w:rsid w:val="00305F49"/>
    <w:rsid w:val="0030741F"/>
    <w:rsid w:val="00307F31"/>
    <w:rsid w:val="0031101C"/>
    <w:rsid w:val="0031218B"/>
    <w:rsid w:val="00314FD8"/>
    <w:rsid w:val="0031584A"/>
    <w:rsid w:val="0031745A"/>
    <w:rsid w:val="00320C4A"/>
    <w:rsid w:val="00321BAA"/>
    <w:rsid w:val="00321FFF"/>
    <w:rsid w:val="00325149"/>
    <w:rsid w:val="0032539D"/>
    <w:rsid w:val="003258EE"/>
    <w:rsid w:val="00325F19"/>
    <w:rsid w:val="00327928"/>
    <w:rsid w:val="00330115"/>
    <w:rsid w:val="00335EDC"/>
    <w:rsid w:val="003403D5"/>
    <w:rsid w:val="00345491"/>
    <w:rsid w:val="0035241B"/>
    <w:rsid w:val="003530FB"/>
    <w:rsid w:val="00353286"/>
    <w:rsid w:val="00355B0B"/>
    <w:rsid w:val="00355BFF"/>
    <w:rsid w:val="00355D74"/>
    <w:rsid w:val="0036074B"/>
    <w:rsid w:val="003621AC"/>
    <w:rsid w:val="00362D78"/>
    <w:rsid w:val="00366930"/>
    <w:rsid w:val="0037170D"/>
    <w:rsid w:val="00372C60"/>
    <w:rsid w:val="0037793F"/>
    <w:rsid w:val="0038130A"/>
    <w:rsid w:val="00382248"/>
    <w:rsid w:val="0038645C"/>
    <w:rsid w:val="00386C4A"/>
    <w:rsid w:val="003877BE"/>
    <w:rsid w:val="00390BC4"/>
    <w:rsid w:val="00391C83"/>
    <w:rsid w:val="00393425"/>
    <w:rsid w:val="003937D2"/>
    <w:rsid w:val="00393A05"/>
    <w:rsid w:val="00393CEA"/>
    <w:rsid w:val="00394F5D"/>
    <w:rsid w:val="00396B43"/>
    <w:rsid w:val="003978D3"/>
    <w:rsid w:val="00397A51"/>
    <w:rsid w:val="00397CDE"/>
    <w:rsid w:val="003A04FB"/>
    <w:rsid w:val="003A25CF"/>
    <w:rsid w:val="003A3200"/>
    <w:rsid w:val="003A36CA"/>
    <w:rsid w:val="003A411E"/>
    <w:rsid w:val="003A4D2B"/>
    <w:rsid w:val="003A535A"/>
    <w:rsid w:val="003A7551"/>
    <w:rsid w:val="003B1033"/>
    <w:rsid w:val="003B1A95"/>
    <w:rsid w:val="003B338B"/>
    <w:rsid w:val="003B3CCD"/>
    <w:rsid w:val="003B737D"/>
    <w:rsid w:val="003C02B6"/>
    <w:rsid w:val="003C218D"/>
    <w:rsid w:val="003C651C"/>
    <w:rsid w:val="003D0596"/>
    <w:rsid w:val="003D59A8"/>
    <w:rsid w:val="003E03FD"/>
    <w:rsid w:val="003E1EB5"/>
    <w:rsid w:val="003E253E"/>
    <w:rsid w:val="003E2DF2"/>
    <w:rsid w:val="003E6642"/>
    <w:rsid w:val="003E7EE6"/>
    <w:rsid w:val="003E7FD5"/>
    <w:rsid w:val="003F3297"/>
    <w:rsid w:val="003F69D8"/>
    <w:rsid w:val="003F6FE8"/>
    <w:rsid w:val="003F765F"/>
    <w:rsid w:val="003F78ED"/>
    <w:rsid w:val="0040086A"/>
    <w:rsid w:val="00402182"/>
    <w:rsid w:val="004030C5"/>
    <w:rsid w:val="00405217"/>
    <w:rsid w:val="00406705"/>
    <w:rsid w:val="00406FDB"/>
    <w:rsid w:val="00410F68"/>
    <w:rsid w:val="0041229D"/>
    <w:rsid w:val="004128E6"/>
    <w:rsid w:val="004148A5"/>
    <w:rsid w:val="00415678"/>
    <w:rsid w:val="004167CE"/>
    <w:rsid w:val="004208C9"/>
    <w:rsid w:val="0042431E"/>
    <w:rsid w:val="00424A5E"/>
    <w:rsid w:val="00426A26"/>
    <w:rsid w:val="0042773F"/>
    <w:rsid w:val="00427D92"/>
    <w:rsid w:val="004308F3"/>
    <w:rsid w:val="00431905"/>
    <w:rsid w:val="00431B03"/>
    <w:rsid w:val="00433FED"/>
    <w:rsid w:val="00435C02"/>
    <w:rsid w:val="00436706"/>
    <w:rsid w:val="00436C0D"/>
    <w:rsid w:val="00437324"/>
    <w:rsid w:val="00442580"/>
    <w:rsid w:val="00443645"/>
    <w:rsid w:val="004451D0"/>
    <w:rsid w:val="00446A50"/>
    <w:rsid w:val="00447E41"/>
    <w:rsid w:val="00452F0F"/>
    <w:rsid w:val="0045419D"/>
    <w:rsid w:val="0045526A"/>
    <w:rsid w:val="00455BA0"/>
    <w:rsid w:val="004614E3"/>
    <w:rsid w:val="0046320B"/>
    <w:rsid w:val="004642E2"/>
    <w:rsid w:val="0046660A"/>
    <w:rsid w:val="00466B7E"/>
    <w:rsid w:val="00466F63"/>
    <w:rsid w:val="00467AD8"/>
    <w:rsid w:val="0047247C"/>
    <w:rsid w:val="004779AE"/>
    <w:rsid w:val="00480CCC"/>
    <w:rsid w:val="00485454"/>
    <w:rsid w:val="00486FB6"/>
    <w:rsid w:val="00491D04"/>
    <w:rsid w:val="00495DAF"/>
    <w:rsid w:val="004A1F85"/>
    <w:rsid w:val="004A3433"/>
    <w:rsid w:val="004A7FAE"/>
    <w:rsid w:val="004B17CD"/>
    <w:rsid w:val="004B4AB3"/>
    <w:rsid w:val="004B5358"/>
    <w:rsid w:val="004B5E92"/>
    <w:rsid w:val="004C04FC"/>
    <w:rsid w:val="004C0EDA"/>
    <w:rsid w:val="004C4111"/>
    <w:rsid w:val="004D02E7"/>
    <w:rsid w:val="004D1B31"/>
    <w:rsid w:val="004D2E35"/>
    <w:rsid w:val="004D2E48"/>
    <w:rsid w:val="004D39EA"/>
    <w:rsid w:val="004D5961"/>
    <w:rsid w:val="004D6A82"/>
    <w:rsid w:val="004E2CDE"/>
    <w:rsid w:val="004E7B85"/>
    <w:rsid w:val="004F07B8"/>
    <w:rsid w:val="004F21C0"/>
    <w:rsid w:val="004F4E4E"/>
    <w:rsid w:val="004F753A"/>
    <w:rsid w:val="00506E03"/>
    <w:rsid w:val="00512390"/>
    <w:rsid w:val="0051284B"/>
    <w:rsid w:val="005128D2"/>
    <w:rsid w:val="00515988"/>
    <w:rsid w:val="00516114"/>
    <w:rsid w:val="00517C43"/>
    <w:rsid w:val="00525BD7"/>
    <w:rsid w:val="0052609A"/>
    <w:rsid w:val="0053045B"/>
    <w:rsid w:val="00537083"/>
    <w:rsid w:val="0054079E"/>
    <w:rsid w:val="00542FB0"/>
    <w:rsid w:val="005433E3"/>
    <w:rsid w:val="005443E8"/>
    <w:rsid w:val="00544652"/>
    <w:rsid w:val="005456D0"/>
    <w:rsid w:val="00546A45"/>
    <w:rsid w:val="005478BF"/>
    <w:rsid w:val="00551180"/>
    <w:rsid w:val="005522C4"/>
    <w:rsid w:val="00552335"/>
    <w:rsid w:val="00552913"/>
    <w:rsid w:val="005530B2"/>
    <w:rsid w:val="005546BE"/>
    <w:rsid w:val="005555AA"/>
    <w:rsid w:val="00555D53"/>
    <w:rsid w:val="0055757A"/>
    <w:rsid w:val="005611FF"/>
    <w:rsid w:val="00561857"/>
    <w:rsid w:val="00561C63"/>
    <w:rsid w:val="00566FBC"/>
    <w:rsid w:val="005677A1"/>
    <w:rsid w:val="005719B1"/>
    <w:rsid w:val="005744E5"/>
    <w:rsid w:val="0057716F"/>
    <w:rsid w:val="00577996"/>
    <w:rsid w:val="00580345"/>
    <w:rsid w:val="005829A5"/>
    <w:rsid w:val="00584C5B"/>
    <w:rsid w:val="00586CE0"/>
    <w:rsid w:val="0058701C"/>
    <w:rsid w:val="00595EDB"/>
    <w:rsid w:val="00597B47"/>
    <w:rsid w:val="005A3DC1"/>
    <w:rsid w:val="005A4C01"/>
    <w:rsid w:val="005A4C32"/>
    <w:rsid w:val="005A7F9C"/>
    <w:rsid w:val="005B1B5B"/>
    <w:rsid w:val="005B3FF8"/>
    <w:rsid w:val="005B6EC9"/>
    <w:rsid w:val="005C26A4"/>
    <w:rsid w:val="005C44C3"/>
    <w:rsid w:val="005C5B78"/>
    <w:rsid w:val="005C5BA3"/>
    <w:rsid w:val="005C6C0C"/>
    <w:rsid w:val="005C7C46"/>
    <w:rsid w:val="005C7CE6"/>
    <w:rsid w:val="005C7FBB"/>
    <w:rsid w:val="005D1258"/>
    <w:rsid w:val="005D139B"/>
    <w:rsid w:val="005D1643"/>
    <w:rsid w:val="005E190F"/>
    <w:rsid w:val="005E1AA3"/>
    <w:rsid w:val="005E301D"/>
    <w:rsid w:val="005E3CD0"/>
    <w:rsid w:val="005E3E2C"/>
    <w:rsid w:val="005E4FB2"/>
    <w:rsid w:val="005E54A4"/>
    <w:rsid w:val="005E5587"/>
    <w:rsid w:val="005E674D"/>
    <w:rsid w:val="005E74C6"/>
    <w:rsid w:val="005F3DB1"/>
    <w:rsid w:val="005F4D86"/>
    <w:rsid w:val="005F7B93"/>
    <w:rsid w:val="006025F5"/>
    <w:rsid w:val="00602E16"/>
    <w:rsid w:val="00603DA3"/>
    <w:rsid w:val="00613AB1"/>
    <w:rsid w:val="0061538D"/>
    <w:rsid w:val="00616DE2"/>
    <w:rsid w:val="00616F76"/>
    <w:rsid w:val="00617AE9"/>
    <w:rsid w:val="006224F4"/>
    <w:rsid w:val="006229A9"/>
    <w:rsid w:val="00623181"/>
    <w:rsid w:val="006251E1"/>
    <w:rsid w:val="006271B8"/>
    <w:rsid w:val="00634371"/>
    <w:rsid w:val="00634896"/>
    <w:rsid w:val="006361AD"/>
    <w:rsid w:val="00640293"/>
    <w:rsid w:val="00641375"/>
    <w:rsid w:val="0064194F"/>
    <w:rsid w:val="00642801"/>
    <w:rsid w:val="0064332A"/>
    <w:rsid w:val="00647FD4"/>
    <w:rsid w:val="00654B64"/>
    <w:rsid w:val="00655323"/>
    <w:rsid w:val="006559E4"/>
    <w:rsid w:val="00661D78"/>
    <w:rsid w:val="00663FB6"/>
    <w:rsid w:val="0066494D"/>
    <w:rsid w:val="006720B5"/>
    <w:rsid w:val="0067253E"/>
    <w:rsid w:val="0067317B"/>
    <w:rsid w:val="00673FD4"/>
    <w:rsid w:val="00680973"/>
    <w:rsid w:val="00683071"/>
    <w:rsid w:val="00684685"/>
    <w:rsid w:val="00684D65"/>
    <w:rsid w:val="00684F22"/>
    <w:rsid w:val="0068530C"/>
    <w:rsid w:val="00693BA2"/>
    <w:rsid w:val="006A5DD1"/>
    <w:rsid w:val="006A6B64"/>
    <w:rsid w:val="006B1FBB"/>
    <w:rsid w:val="006B3281"/>
    <w:rsid w:val="006C195D"/>
    <w:rsid w:val="006C1E68"/>
    <w:rsid w:val="006C614F"/>
    <w:rsid w:val="006C6E11"/>
    <w:rsid w:val="006D1B8F"/>
    <w:rsid w:val="006D2F0D"/>
    <w:rsid w:val="006D2F94"/>
    <w:rsid w:val="006D7255"/>
    <w:rsid w:val="006E0FA1"/>
    <w:rsid w:val="006E2838"/>
    <w:rsid w:val="006E3995"/>
    <w:rsid w:val="006E6911"/>
    <w:rsid w:val="006E6A21"/>
    <w:rsid w:val="006E7128"/>
    <w:rsid w:val="006F01A3"/>
    <w:rsid w:val="006F2618"/>
    <w:rsid w:val="006F273A"/>
    <w:rsid w:val="006F2C3F"/>
    <w:rsid w:val="006F4F9F"/>
    <w:rsid w:val="006F6975"/>
    <w:rsid w:val="006F6FA8"/>
    <w:rsid w:val="00700C33"/>
    <w:rsid w:val="00702063"/>
    <w:rsid w:val="00702E81"/>
    <w:rsid w:val="007054D0"/>
    <w:rsid w:val="00706161"/>
    <w:rsid w:val="00707398"/>
    <w:rsid w:val="00710175"/>
    <w:rsid w:val="00711B3D"/>
    <w:rsid w:val="0071575D"/>
    <w:rsid w:val="00715B2C"/>
    <w:rsid w:val="00717333"/>
    <w:rsid w:val="0072104B"/>
    <w:rsid w:val="007213DC"/>
    <w:rsid w:val="00721A68"/>
    <w:rsid w:val="00721CF5"/>
    <w:rsid w:val="00722142"/>
    <w:rsid w:val="00725339"/>
    <w:rsid w:val="0072624E"/>
    <w:rsid w:val="0073179E"/>
    <w:rsid w:val="00731A4E"/>
    <w:rsid w:val="00732EDB"/>
    <w:rsid w:val="00733BEB"/>
    <w:rsid w:val="00736680"/>
    <w:rsid w:val="00736D6D"/>
    <w:rsid w:val="0073711D"/>
    <w:rsid w:val="00741610"/>
    <w:rsid w:val="0074167B"/>
    <w:rsid w:val="007447F3"/>
    <w:rsid w:val="007460EA"/>
    <w:rsid w:val="00747746"/>
    <w:rsid w:val="0075383F"/>
    <w:rsid w:val="00754CBC"/>
    <w:rsid w:val="00755514"/>
    <w:rsid w:val="00757C26"/>
    <w:rsid w:val="0076075E"/>
    <w:rsid w:val="00761785"/>
    <w:rsid w:val="00762D31"/>
    <w:rsid w:val="0076314A"/>
    <w:rsid w:val="00764014"/>
    <w:rsid w:val="00764045"/>
    <w:rsid w:val="007647B1"/>
    <w:rsid w:val="00764ACF"/>
    <w:rsid w:val="00764D85"/>
    <w:rsid w:val="0076542E"/>
    <w:rsid w:val="00765AB9"/>
    <w:rsid w:val="00767091"/>
    <w:rsid w:val="00770C02"/>
    <w:rsid w:val="00770F62"/>
    <w:rsid w:val="00772449"/>
    <w:rsid w:val="007764ED"/>
    <w:rsid w:val="00776E82"/>
    <w:rsid w:val="00780CDA"/>
    <w:rsid w:val="00781440"/>
    <w:rsid w:val="00781F51"/>
    <w:rsid w:val="0078569F"/>
    <w:rsid w:val="00787D0D"/>
    <w:rsid w:val="0079047C"/>
    <w:rsid w:val="00791D78"/>
    <w:rsid w:val="007A067C"/>
    <w:rsid w:val="007A0725"/>
    <w:rsid w:val="007A155D"/>
    <w:rsid w:val="007A166C"/>
    <w:rsid w:val="007A3456"/>
    <w:rsid w:val="007A3716"/>
    <w:rsid w:val="007A3DE4"/>
    <w:rsid w:val="007A5F38"/>
    <w:rsid w:val="007A72F8"/>
    <w:rsid w:val="007B1F3E"/>
    <w:rsid w:val="007B2003"/>
    <w:rsid w:val="007B2422"/>
    <w:rsid w:val="007B3F4A"/>
    <w:rsid w:val="007B4575"/>
    <w:rsid w:val="007B4B4C"/>
    <w:rsid w:val="007B54AC"/>
    <w:rsid w:val="007B5E7E"/>
    <w:rsid w:val="007B613C"/>
    <w:rsid w:val="007B6D95"/>
    <w:rsid w:val="007C0D22"/>
    <w:rsid w:val="007C6F48"/>
    <w:rsid w:val="007D10B6"/>
    <w:rsid w:val="007D63B9"/>
    <w:rsid w:val="007D6609"/>
    <w:rsid w:val="007D674A"/>
    <w:rsid w:val="007D7273"/>
    <w:rsid w:val="007E0415"/>
    <w:rsid w:val="007E1DC7"/>
    <w:rsid w:val="007E2DCA"/>
    <w:rsid w:val="007E3187"/>
    <w:rsid w:val="007E75F9"/>
    <w:rsid w:val="007F117D"/>
    <w:rsid w:val="007F2BCC"/>
    <w:rsid w:val="007F2ED7"/>
    <w:rsid w:val="007F3C80"/>
    <w:rsid w:val="007F4C77"/>
    <w:rsid w:val="00801C7A"/>
    <w:rsid w:val="008103FA"/>
    <w:rsid w:val="00812DD3"/>
    <w:rsid w:val="008145CF"/>
    <w:rsid w:val="008146F4"/>
    <w:rsid w:val="008169D8"/>
    <w:rsid w:val="00816B94"/>
    <w:rsid w:val="0081784D"/>
    <w:rsid w:val="0082090C"/>
    <w:rsid w:val="008213C2"/>
    <w:rsid w:val="00824419"/>
    <w:rsid w:val="00824BBA"/>
    <w:rsid w:val="008269D0"/>
    <w:rsid w:val="00826A34"/>
    <w:rsid w:val="00830E72"/>
    <w:rsid w:val="00832381"/>
    <w:rsid w:val="008377A5"/>
    <w:rsid w:val="00837B7C"/>
    <w:rsid w:val="00837BE0"/>
    <w:rsid w:val="0084181E"/>
    <w:rsid w:val="00844580"/>
    <w:rsid w:val="0084503B"/>
    <w:rsid w:val="00847141"/>
    <w:rsid w:val="00850294"/>
    <w:rsid w:val="00850AD5"/>
    <w:rsid w:val="00850E0D"/>
    <w:rsid w:val="00852637"/>
    <w:rsid w:val="008536AD"/>
    <w:rsid w:val="0085413A"/>
    <w:rsid w:val="00854378"/>
    <w:rsid w:val="00856022"/>
    <w:rsid w:val="00861514"/>
    <w:rsid w:val="00861F2D"/>
    <w:rsid w:val="00862056"/>
    <w:rsid w:val="008628AA"/>
    <w:rsid w:val="008641FD"/>
    <w:rsid w:val="0086505E"/>
    <w:rsid w:val="00865AB6"/>
    <w:rsid w:val="00871332"/>
    <w:rsid w:val="00873CF8"/>
    <w:rsid w:val="008800F5"/>
    <w:rsid w:val="00880AFC"/>
    <w:rsid w:val="008817F8"/>
    <w:rsid w:val="00881F23"/>
    <w:rsid w:val="008820D8"/>
    <w:rsid w:val="00890666"/>
    <w:rsid w:val="0089434A"/>
    <w:rsid w:val="008951F8"/>
    <w:rsid w:val="0089585E"/>
    <w:rsid w:val="00897B6A"/>
    <w:rsid w:val="008A1D0B"/>
    <w:rsid w:val="008A26C3"/>
    <w:rsid w:val="008A36DF"/>
    <w:rsid w:val="008A3C2C"/>
    <w:rsid w:val="008A4364"/>
    <w:rsid w:val="008A65B9"/>
    <w:rsid w:val="008B172C"/>
    <w:rsid w:val="008B3199"/>
    <w:rsid w:val="008B34AB"/>
    <w:rsid w:val="008B38E1"/>
    <w:rsid w:val="008C2815"/>
    <w:rsid w:val="008C47BE"/>
    <w:rsid w:val="008C6D1A"/>
    <w:rsid w:val="008C71DE"/>
    <w:rsid w:val="008C7E6B"/>
    <w:rsid w:val="008D00B3"/>
    <w:rsid w:val="008D0683"/>
    <w:rsid w:val="008D1A10"/>
    <w:rsid w:val="008D46F5"/>
    <w:rsid w:val="008D7F1D"/>
    <w:rsid w:val="008E14D9"/>
    <w:rsid w:val="008E197B"/>
    <w:rsid w:val="008E1F6D"/>
    <w:rsid w:val="008E4A6A"/>
    <w:rsid w:val="008E50FA"/>
    <w:rsid w:val="008E5666"/>
    <w:rsid w:val="008E63E5"/>
    <w:rsid w:val="008F1372"/>
    <w:rsid w:val="008F1C7B"/>
    <w:rsid w:val="008F238A"/>
    <w:rsid w:val="008F28B7"/>
    <w:rsid w:val="008F6FC1"/>
    <w:rsid w:val="008F7E9B"/>
    <w:rsid w:val="00904F0F"/>
    <w:rsid w:val="00906346"/>
    <w:rsid w:val="009072C7"/>
    <w:rsid w:val="00910209"/>
    <w:rsid w:val="00911E9A"/>
    <w:rsid w:val="00914C1E"/>
    <w:rsid w:val="00915D3B"/>
    <w:rsid w:val="0091663B"/>
    <w:rsid w:val="0092105A"/>
    <w:rsid w:val="00923831"/>
    <w:rsid w:val="0092621E"/>
    <w:rsid w:val="00927371"/>
    <w:rsid w:val="00927953"/>
    <w:rsid w:val="00927A1E"/>
    <w:rsid w:val="00934248"/>
    <w:rsid w:val="009344EC"/>
    <w:rsid w:val="00935705"/>
    <w:rsid w:val="00937421"/>
    <w:rsid w:val="00937C88"/>
    <w:rsid w:val="00940636"/>
    <w:rsid w:val="00941B82"/>
    <w:rsid w:val="00942746"/>
    <w:rsid w:val="00943765"/>
    <w:rsid w:val="00944987"/>
    <w:rsid w:val="009461EB"/>
    <w:rsid w:val="00947B60"/>
    <w:rsid w:val="009502B0"/>
    <w:rsid w:val="00950BCF"/>
    <w:rsid w:val="0095138A"/>
    <w:rsid w:val="009539DF"/>
    <w:rsid w:val="00953EC0"/>
    <w:rsid w:val="009556D7"/>
    <w:rsid w:val="009558D9"/>
    <w:rsid w:val="00956C9F"/>
    <w:rsid w:val="009613C6"/>
    <w:rsid w:val="009618E1"/>
    <w:rsid w:val="00967A00"/>
    <w:rsid w:val="009757FC"/>
    <w:rsid w:val="0097582F"/>
    <w:rsid w:val="00977DAE"/>
    <w:rsid w:val="00980C03"/>
    <w:rsid w:val="00980CB2"/>
    <w:rsid w:val="00983D3F"/>
    <w:rsid w:val="00985248"/>
    <w:rsid w:val="00985BFE"/>
    <w:rsid w:val="009863A7"/>
    <w:rsid w:val="00987275"/>
    <w:rsid w:val="0099087D"/>
    <w:rsid w:val="00992024"/>
    <w:rsid w:val="00992085"/>
    <w:rsid w:val="009927F3"/>
    <w:rsid w:val="0099395A"/>
    <w:rsid w:val="009945D4"/>
    <w:rsid w:val="00994796"/>
    <w:rsid w:val="0099702A"/>
    <w:rsid w:val="009971B0"/>
    <w:rsid w:val="009976FB"/>
    <w:rsid w:val="009A1978"/>
    <w:rsid w:val="009A20B4"/>
    <w:rsid w:val="009A3F7D"/>
    <w:rsid w:val="009A5810"/>
    <w:rsid w:val="009A6B97"/>
    <w:rsid w:val="009A6CD5"/>
    <w:rsid w:val="009B2856"/>
    <w:rsid w:val="009B28AD"/>
    <w:rsid w:val="009B38D9"/>
    <w:rsid w:val="009B69C7"/>
    <w:rsid w:val="009B6A1A"/>
    <w:rsid w:val="009C0346"/>
    <w:rsid w:val="009C1459"/>
    <w:rsid w:val="009C5D67"/>
    <w:rsid w:val="009C7542"/>
    <w:rsid w:val="009D19B7"/>
    <w:rsid w:val="009D33D2"/>
    <w:rsid w:val="009D3C51"/>
    <w:rsid w:val="009D77C4"/>
    <w:rsid w:val="009D7FC1"/>
    <w:rsid w:val="009E0C0F"/>
    <w:rsid w:val="009E1B9F"/>
    <w:rsid w:val="009E2173"/>
    <w:rsid w:val="009E29A2"/>
    <w:rsid w:val="009E334F"/>
    <w:rsid w:val="009E3EB5"/>
    <w:rsid w:val="009E4247"/>
    <w:rsid w:val="009E5B39"/>
    <w:rsid w:val="009E7013"/>
    <w:rsid w:val="009F13EC"/>
    <w:rsid w:val="009F3880"/>
    <w:rsid w:val="009F3F74"/>
    <w:rsid w:val="00A00E9B"/>
    <w:rsid w:val="00A02EAE"/>
    <w:rsid w:val="00A04ABA"/>
    <w:rsid w:val="00A0547E"/>
    <w:rsid w:val="00A06C51"/>
    <w:rsid w:val="00A10433"/>
    <w:rsid w:val="00A105AE"/>
    <w:rsid w:val="00A11DC6"/>
    <w:rsid w:val="00A1209B"/>
    <w:rsid w:val="00A126CD"/>
    <w:rsid w:val="00A16B85"/>
    <w:rsid w:val="00A16EAB"/>
    <w:rsid w:val="00A170FD"/>
    <w:rsid w:val="00A17396"/>
    <w:rsid w:val="00A22685"/>
    <w:rsid w:val="00A2357D"/>
    <w:rsid w:val="00A26DDE"/>
    <w:rsid w:val="00A31B1B"/>
    <w:rsid w:val="00A31C55"/>
    <w:rsid w:val="00A33999"/>
    <w:rsid w:val="00A33F7A"/>
    <w:rsid w:val="00A34112"/>
    <w:rsid w:val="00A40F96"/>
    <w:rsid w:val="00A4258C"/>
    <w:rsid w:val="00A44736"/>
    <w:rsid w:val="00A451D6"/>
    <w:rsid w:val="00A5091C"/>
    <w:rsid w:val="00A530B3"/>
    <w:rsid w:val="00A5671F"/>
    <w:rsid w:val="00A570A0"/>
    <w:rsid w:val="00A57802"/>
    <w:rsid w:val="00A66774"/>
    <w:rsid w:val="00A70F38"/>
    <w:rsid w:val="00A7120F"/>
    <w:rsid w:val="00A73A4C"/>
    <w:rsid w:val="00A770C1"/>
    <w:rsid w:val="00A777A6"/>
    <w:rsid w:val="00A820D9"/>
    <w:rsid w:val="00A8262D"/>
    <w:rsid w:val="00A831F1"/>
    <w:rsid w:val="00A842ED"/>
    <w:rsid w:val="00A872F9"/>
    <w:rsid w:val="00A874DF"/>
    <w:rsid w:val="00A92E8F"/>
    <w:rsid w:val="00A95A37"/>
    <w:rsid w:val="00A95B0D"/>
    <w:rsid w:val="00A95B72"/>
    <w:rsid w:val="00A96422"/>
    <w:rsid w:val="00AA1FCD"/>
    <w:rsid w:val="00AA2D63"/>
    <w:rsid w:val="00AA5620"/>
    <w:rsid w:val="00AB0612"/>
    <w:rsid w:val="00AB0E36"/>
    <w:rsid w:val="00AB17A5"/>
    <w:rsid w:val="00AB32FF"/>
    <w:rsid w:val="00AB4423"/>
    <w:rsid w:val="00AB5A9D"/>
    <w:rsid w:val="00AC27C3"/>
    <w:rsid w:val="00AC29A0"/>
    <w:rsid w:val="00AC2F7A"/>
    <w:rsid w:val="00AC43C2"/>
    <w:rsid w:val="00AC512D"/>
    <w:rsid w:val="00AC5504"/>
    <w:rsid w:val="00AC7455"/>
    <w:rsid w:val="00AD0648"/>
    <w:rsid w:val="00AD06ED"/>
    <w:rsid w:val="00AD1C62"/>
    <w:rsid w:val="00AD539F"/>
    <w:rsid w:val="00AD67D2"/>
    <w:rsid w:val="00AD6AA9"/>
    <w:rsid w:val="00AE099E"/>
    <w:rsid w:val="00AE2CD2"/>
    <w:rsid w:val="00AE3614"/>
    <w:rsid w:val="00AE3B77"/>
    <w:rsid w:val="00AE549D"/>
    <w:rsid w:val="00AE7668"/>
    <w:rsid w:val="00AF00FB"/>
    <w:rsid w:val="00AF2C8E"/>
    <w:rsid w:val="00AF314A"/>
    <w:rsid w:val="00AF6470"/>
    <w:rsid w:val="00AF7EAF"/>
    <w:rsid w:val="00B0048D"/>
    <w:rsid w:val="00B00BD1"/>
    <w:rsid w:val="00B019E7"/>
    <w:rsid w:val="00B035BF"/>
    <w:rsid w:val="00B0396F"/>
    <w:rsid w:val="00B0399F"/>
    <w:rsid w:val="00B039DF"/>
    <w:rsid w:val="00B07CD9"/>
    <w:rsid w:val="00B11B24"/>
    <w:rsid w:val="00B11D3B"/>
    <w:rsid w:val="00B1302E"/>
    <w:rsid w:val="00B14082"/>
    <w:rsid w:val="00B14851"/>
    <w:rsid w:val="00B20B05"/>
    <w:rsid w:val="00B20C86"/>
    <w:rsid w:val="00B22791"/>
    <w:rsid w:val="00B2319A"/>
    <w:rsid w:val="00B23E93"/>
    <w:rsid w:val="00B253C7"/>
    <w:rsid w:val="00B3024C"/>
    <w:rsid w:val="00B30F9D"/>
    <w:rsid w:val="00B32462"/>
    <w:rsid w:val="00B3617A"/>
    <w:rsid w:val="00B37131"/>
    <w:rsid w:val="00B374D5"/>
    <w:rsid w:val="00B37CE8"/>
    <w:rsid w:val="00B426B5"/>
    <w:rsid w:val="00B439A0"/>
    <w:rsid w:val="00B45901"/>
    <w:rsid w:val="00B50300"/>
    <w:rsid w:val="00B51272"/>
    <w:rsid w:val="00B529A3"/>
    <w:rsid w:val="00B52A12"/>
    <w:rsid w:val="00B52CBE"/>
    <w:rsid w:val="00B5382F"/>
    <w:rsid w:val="00B55D1B"/>
    <w:rsid w:val="00B60C8D"/>
    <w:rsid w:val="00B61D7E"/>
    <w:rsid w:val="00B627DE"/>
    <w:rsid w:val="00B65EAE"/>
    <w:rsid w:val="00B67994"/>
    <w:rsid w:val="00B67BE9"/>
    <w:rsid w:val="00B67C99"/>
    <w:rsid w:val="00B7038E"/>
    <w:rsid w:val="00B7167D"/>
    <w:rsid w:val="00B729A2"/>
    <w:rsid w:val="00B72D9A"/>
    <w:rsid w:val="00B75077"/>
    <w:rsid w:val="00B75C76"/>
    <w:rsid w:val="00B77627"/>
    <w:rsid w:val="00B77CAE"/>
    <w:rsid w:val="00B80B1D"/>
    <w:rsid w:val="00B82BAD"/>
    <w:rsid w:val="00B85D8E"/>
    <w:rsid w:val="00B9161B"/>
    <w:rsid w:val="00B91D3A"/>
    <w:rsid w:val="00B93880"/>
    <w:rsid w:val="00B94BBD"/>
    <w:rsid w:val="00B97E08"/>
    <w:rsid w:val="00BA00E8"/>
    <w:rsid w:val="00BA115D"/>
    <w:rsid w:val="00BA540E"/>
    <w:rsid w:val="00BB0C88"/>
    <w:rsid w:val="00BB0C8C"/>
    <w:rsid w:val="00BB163E"/>
    <w:rsid w:val="00BB2212"/>
    <w:rsid w:val="00BB364F"/>
    <w:rsid w:val="00BB390A"/>
    <w:rsid w:val="00BB4F8C"/>
    <w:rsid w:val="00BB6201"/>
    <w:rsid w:val="00BB6299"/>
    <w:rsid w:val="00BB7F26"/>
    <w:rsid w:val="00BC1BE2"/>
    <w:rsid w:val="00BC30CA"/>
    <w:rsid w:val="00BC331E"/>
    <w:rsid w:val="00BC3EB0"/>
    <w:rsid w:val="00BC690A"/>
    <w:rsid w:val="00BD1C7F"/>
    <w:rsid w:val="00BD5BC7"/>
    <w:rsid w:val="00BD6826"/>
    <w:rsid w:val="00BE031A"/>
    <w:rsid w:val="00BE0B0F"/>
    <w:rsid w:val="00BE1A24"/>
    <w:rsid w:val="00BE231B"/>
    <w:rsid w:val="00BE39CA"/>
    <w:rsid w:val="00BE54C8"/>
    <w:rsid w:val="00BE62C5"/>
    <w:rsid w:val="00BE6A0F"/>
    <w:rsid w:val="00BF1F2F"/>
    <w:rsid w:val="00BF253A"/>
    <w:rsid w:val="00BF3697"/>
    <w:rsid w:val="00BF3D5A"/>
    <w:rsid w:val="00BF4C86"/>
    <w:rsid w:val="00BF5DA0"/>
    <w:rsid w:val="00C01BB7"/>
    <w:rsid w:val="00C061B3"/>
    <w:rsid w:val="00C061DF"/>
    <w:rsid w:val="00C069B2"/>
    <w:rsid w:val="00C07603"/>
    <w:rsid w:val="00C107B0"/>
    <w:rsid w:val="00C123CD"/>
    <w:rsid w:val="00C12A5C"/>
    <w:rsid w:val="00C1322D"/>
    <w:rsid w:val="00C21842"/>
    <w:rsid w:val="00C218CC"/>
    <w:rsid w:val="00C264E2"/>
    <w:rsid w:val="00C301A6"/>
    <w:rsid w:val="00C311F7"/>
    <w:rsid w:val="00C31AD7"/>
    <w:rsid w:val="00C31C03"/>
    <w:rsid w:val="00C32DA9"/>
    <w:rsid w:val="00C33951"/>
    <w:rsid w:val="00C3432B"/>
    <w:rsid w:val="00C34681"/>
    <w:rsid w:val="00C347B9"/>
    <w:rsid w:val="00C359D3"/>
    <w:rsid w:val="00C3791B"/>
    <w:rsid w:val="00C414F7"/>
    <w:rsid w:val="00C430B8"/>
    <w:rsid w:val="00C46087"/>
    <w:rsid w:val="00C47D7B"/>
    <w:rsid w:val="00C5199A"/>
    <w:rsid w:val="00C522D7"/>
    <w:rsid w:val="00C5439E"/>
    <w:rsid w:val="00C56A8F"/>
    <w:rsid w:val="00C636DC"/>
    <w:rsid w:val="00C63904"/>
    <w:rsid w:val="00C63FF4"/>
    <w:rsid w:val="00C64065"/>
    <w:rsid w:val="00C658FF"/>
    <w:rsid w:val="00C6745F"/>
    <w:rsid w:val="00C71584"/>
    <w:rsid w:val="00C7623B"/>
    <w:rsid w:val="00C81390"/>
    <w:rsid w:val="00C82AE1"/>
    <w:rsid w:val="00C8461C"/>
    <w:rsid w:val="00C87172"/>
    <w:rsid w:val="00C91070"/>
    <w:rsid w:val="00C9330B"/>
    <w:rsid w:val="00CA3388"/>
    <w:rsid w:val="00CA39D6"/>
    <w:rsid w:val="00CB03FB"/>
    <w:rsid w:val="00CB0F64"/>
    <w:rsid w:val="00CB344F"/>
    <w:rsid w:val="00CB3F59"/>
    <w:rsid w:val="00CB4550"/>
    <w:rsid w:val="00CB7EA1"/>
    <w:rsid w:val="00CC0877"/>
    <w:rsid w:val="00CC0D3D"/>
    <w:rsid w:val="00CC3340"/>
    <w:rsid w:val="00CC558D"/>
    <w:rsid w:val="00CC5E48"/>
    <w:rsid w:val="00CC6458"/>
    <w:rsid w:val="00CC72E7"/>
    <w:rsid w:val="00CC73C4"/>
    <w:rsid w:val="00CC7CAF"/>
    <w:rsid w:val="00CD251A"/>
    <w:rsid w:val="00CD29E6"/>
    <w:rsid w:val="00CD3990"/>
    <w:rsid w:val="00CD4EB0"/>
    <w:rsid w:val="00CD53EB"/>
    <w:rsid w:val="00CD6DD5"/>
    <w:rsid w:val="00CE0ABA"/>
    <w:rsid w:val="00CE385C"/>
    <w:rsid w:val="00CE441C"/>
    <w:rsid w:val="00CE7ED6"/>
    <w:rsid w:val="00CF0B65"/>
    <w:rsid w:val="00CF0BB9"/>
    <w:rsid w:val="00CF1F20"/>
    <w:rsid w:val="00CF2487"/>
    <w:rsid w:val="00CF24DA"/>
    <w:rsid w:val="00CF5392"/>
    <w:rsid w:val="00CF60EB"/>
    <w:rsid w:val="00CF65E0"/>
    <w:rsid w:val="00D047D4"/>
    <w:rsid w:val="00D0493F"/>
    <w:rsid w:val="00D06843"/>
    <w:rsid w:val="00D10F88"/>
    <w:rsid w:val="00D11AEC"/>
    <w:rsid w:val="00D16FF5"/>
    <w:rsid w:val="00D1755B"/>
    <w:rsid w:val="00D21917"/>
    <w:rsid w:val="00D23165"/>
    <w:rsid w:val="00D27793"/>
    <w:rsid w:val="00D31D6E"/>
    <w:rsid w:val="00D330B6"/>
    <w:rsid w:val="00D333D3"/>
    <w:rsid w:val="00D3351F"/>
    <w:rsid w:val="00D36955"/>
    <w:rsid w:val="00D407A2"/>
    <w:rsid w:val="00D40B07"/>
    <w:rsid w:val="00D42967"/>
    <w:rsid w:val="00D442FE"/>
    <w:rsid w:val="00D4533D"/>
    <w:rsid w:val="00D45B55"/>
    <w:rsid w:val="00D45FDD"/>
    <w:rsid w:val="00D507CC"/>
    <w:rsid w:val="00D51EF1"/>
    <w:rsid w:val="00D53275"/>
    <w:rsid w:val="00D532B5"/>
    <w:rsid w:val="00D63442"/>
    <w:rsid w:val="00D64612"/>
    <w:rsid w:val="00D6543F"/>
    <w:rsid w:val="00D66570"/>
    <w:rsid w:val="00D67396"/>
    <w:rsid w:val="00D675C8"/>
    <w:rsid w:val="00D711EC"/>
    <w:rsid w:val="00D7194D"/>
    <w:rsid w:val="00D72D46"/>
    <w:rsid w:val="00D7322B"/>
    <w:rsid w:val="00D76216"/>
    <w:rsid w:val="00D8435E"/>
    <w:rsid w:val="00D8461B"/>
    <w:rsid w:val="00D9250C"/>
    <w:rsid w:val="00DA615C"/>
    <w:rsid w:val="00DB04A0"/>
    <w:rsid w:val="00DB25FB"/>
    <w:rsid w:val="00DB3259"/>
    <w:rsid w:val="00DB3564"/>
    <w:rsid w:val="00DB65AC"/>
    <w:rsid w:val="00DB7B21"/>
    <w:rsid w:val="00DC0AA2"/>
    <w:rsid w:val="00DC0BBA"/>
    <w:rsid w:val="00DC1A8E"/>
    <w:rsid w:val="00DC1DEF"/>
    <w:rsid w:val="00DC20AA"/>
    <w:rsid w:val="00DC23CE"/>
    <w:rsid w:val="00DC2966"/>
    <w:rsid w:val="00DC2F62"/>
    <w:rsid w:val="00DC3DEC"/>
    <w:rsid w:val="00DC5371"/>
    <w:rsid w:val="00DC5C64"/>
    <w:rsid w:val="00DD38B2"/>
    <w:rsid w:val="00DE049E"/>
    <w:rsid w:val="00DE192D"/>
    <w:rsid w:val="00DE1A33"/>
    <w:rsid w:val="00DE3C81"/>
    <w:rsid w:val="00DE4417"/>
    <w:rsid w:val="00DE6967"/>
    <w:rsid w:val="00DF025E"/>
    <w:rsid w:val="00DF1585"/>
    <w:rsid w:val="00DF3D81"/>
    <w:rsid w:val="00DF5775"/>
    <w:rsid w:val="00DF74CF"/>
    <w:rsid w:val="00E01AC5"/>
    <w:rsid w:val="00E0491A"/>
    <w:rsid w:val="00E06DD8"/>
    <w:rsid w:val="00E07255"/>
    <w:rsid w:val="00E112EE"/>
    <w:rsid w:val="00E11AC5"/>
    <w:rsid w:val="00E123F6"/>
    <w:rsid w:val="00E15572"/>
    <w:rsid w:val="00E15BF8"/>
    <w:rsid w:val="00E161CF"/>
    <w:rsid w:val="00E212DB"/>
    <w:rsid w:val="00E258AB"/>
    <w:rsid w:val="00E26F94"/>
    <w:rsid w:val="00E3048C"/>
    <w:rsid w:val="00E30F75"/>
    <w:rsid w:val="00E31160"/>
    <w:rsid w:val="00E31185"/>
    <w:rsid w:val="00E31810"/>
    <w:rsid w:val="00E33C90"/>
    <w:rsid w:val="00E3437F"/>
    <w:rsid w:val="00E345FE"/>
    <w:rsid w:val="00E3512E"/>
    <w:rsid w:val="00E378F2"/>
    <w:rsid w:val="00E40A29"/>
    <w:rsid w:val="00E412CD"/>
    <w:rsid w:val="00E4178A"/>
    <w:rsid w:val="00E41E3B"/>
    <w:rsid w:val="00E41F80"/>
    <w:rsid w:val="00E42B41"/>
    <w:rsid w:val="00E4424D"/>
    <w:rsid w:val="00E457C4"/>
    <w:rsid w:val="00E45859"/>
    <w:rsid w:val="00E47502"/>
    <w:rsid w:val="00E47CAD"/>
    <w:rsid w:val="00E51CD9"/>
    <w:rsid w:val="00E5275A"/>
    <w:rsid w:val="00E55413"/>
    <w:rsid w:val="00E55508"/>
    <w:rsid w:val="00E57B68"/>
    <w:rsid w:val="00E60714"/>
    <w:rsid w:val="00E63F8C"/>
    <w:rsid w:val="00E658E0"/>
    <w:rsid w:val="00E743FE"/>
    <w:rsid w:val="00E82503"/>
    <w:rsid w:val="00E8401E"/>
    <w:rsid w:val="00E863FB"/>
    <w:rsid w:val="00E86C38"/>
    <w:rsid w:val="00E914B5"/>
    <w:rsid w:val="00E91B04"/>
    <w:rsid w:val="00E91D09"/>
    <w:rsid w:val="00E92F9A"/>
    <w:rsid w:val="00E936EB"/>
    <w:rsid w:val="00E93D98"/>
    <w:rsid w:val="00E94476"/>
    <w:rsid w:val="00E95454"/>
    <w:rsid w:val="00E9555C"/>
    <w:rsid w:val="00E97140"/>
    <w:rsid w:val="00E9720E"/>
    <w:rsid w:val="00EA1F4A"/>
    <w:rsid w:val="00EA35E1"/>
    <w:rsid w:val="00EA4EEC"/>
    <w:rsid w:val="00EA64BF"/>
    <w:rsid w:val="00EA6B51"/>
    <w:rsid w:val="00EA70F9"/>
    <w:rsid w:val="00EB07A6"/>
    <w:rsid w:val="00EB1935"/>
    <w:rsid w:val="00EB1DAD"/>
    <w:rsid w:val="00EB4D0B"/>
    <w:rsid w:val="00EC0806"/>
    <w:rsid w:val="00EC091B"/>
    <w:rsid w:val="00EC139C"/>
    <w:rsid w:val="00EC1480"/>
    <w:rsid w:val="00EC1E87"/>
    <w:rsid w:val="00EC4175"/>
    <w:rsid w:val="00EC5955"/>
    <w:rsid w:val="00EC5F3B"/>
    <w:rsid w:val="00EC6FEB"/>
    <w:rsid w:val="00EC7915"/>
    <w:rsid w:val="00ED00D1"/>
    <w:rsid w:val="00ED1991"/>
    <w:rsid w:val="00ED417B"/>
    <w:rsid w:val="00ED49E5"/>
    <w:rsid w:val="00ED7C83"/>
    <w:rsid w:val="00EE22C4"/>
    <w:rsid w:val="00EE6FF1"/>
    <w:rsid w:val="00F02538"/>
    <w:rsid w:val="00F04664"/>
    <w:rsid w:val="00F04C96"/>
    <w:rsid w:val="00F0580C"/>
    <w:rsid w:val="00F12BE6"/>
    <w:rsid w:val="00F13BEA"/>
    <w:rsid w:val="00F1458C"/>
    <w:rsid w:val="00F158C3"/>
    <w:rsid w:val="00F16A6D"/>
    <w:rsid w:val="00F222C0"/>
    <w:rsid w:val="00F25653"/>
    <w:rsid w:val="00F25958"/>
    <w:rsid w:val="00F25A28"/>
    <w:rsid w:val="00F26F3B"/>
    <w:rsid w:val="00F27A74"/>
    <w:rsid w:val="00F31B30"/>
    <w:rsid w:val="00F32E6B"/>
    <w:rsid w:val="00F353DD"/>
    <w:rsid w:val="00F35E36"/>
    <w:rsid w:val="00F37CFF"/>
    <w:rsid w:val="00F407F6"/>
    <w:rsid w:val="00F408DB"/>
    <w:rsid w:val="00F41C1C"/>
    <w:rsid w:val="00F41DE5"/>
    <w:rsid w:val="00F4265F"/>
    <w:rsid w:val="00F45D88"/>
    <w:rsid w:val="00F4693F"/>
    <w:rsid w:val="00F471AC"/>
    <w:rsid w:val="00F47AB9"/>
    <w:rsid w:val="00F51D5E"/>
    <w:rsid w:val="00F5234D"/>
    <w:rsid w:val="00F541E0"/>
    <w:rsid w:val="00F552E8"/>
    <w:rsid w:val="00F57234"/>
    <w:rsid w:val="00F6037B"/>
    <w:rsid w:val="00F61A7C"/>
    <w:rsid w:val="00F62EA9"/>
    <w:rsid w:val="00F63B3B"/>
    <w:rsid w:val="00F6404E"/>
    <w:rsid w:val="00F730DC"/>
    <w:rsid w:val="00F749F7"/>
    <w:rsid w:val="00F76105"/>
    <w:rsid w:val="00F762B2"/>
    <w:rsid w:val="00F81C2A"/>
    <w:rsid w:val="00F8427C"/>
    <w:rsid w:val="00F862F1"/>
    <w:rsid w:val="00F86920"/>
    <w:rsid w:val="00F90177"/>
    <w:rsid w:val="00F92834"/>
    <w:rsid w:val="00F953A2"/>
    <w:rsid w:val="00F9718E"/>
    <w:rsid w:val="00F978DE"/>
    <w:rsid w:val="00F97FB8"/>
    <w:rsid w:val="00FA05DC"/>
    <w:rsid w:val="00FA0A20"/>
    <w:rsid w:val="00FA2DF4"/>
    <w:rsid w:val="00FA3BB1"/>
    <w:rsid w:val="00FA3CA6"/>
    <w:rsid w:val="00FA5A7E"/>
    <w:rsid w:val="00FB2766"/>
    <w:rsid w:val="00FB42E2"/>
    <w:rsid w:val="00FB4EEA"/>
    <w:rsid w:val="00FB77C3"/>
    <w:rsid w:val="00FC0803"/>
    <w:rsid w:val="00FC0F0D"/>
    <w:rsid w:val="00FC2FCF"/>
    <w:rsid w:val="00FC466F"/>
    <w:rsid w:val="00FC5C88"/>
    <w:rsid w:val="00FD0F16"/>
    <w:rsid w:val="00FD3AFB"/>
    <w:rsid w:val="00FD4921"/>
    <w:rsid w:val="00FE0A7C"/>
    <w:rsid w:val="00FE0A86"/>
    <w:rsid w:val="00FE27C6"/>
    <w:rsid w:val="00FE6DF6"/>
    <w:rsid w:val="00FE7116"/>
    <w:rsid w:val="00FE7360"/>
    <w:rsid w:val="00FF1454"/>
    <w:rsid w:val="00FF3F5E"/>
    <w:rsid w:val="00FF6572"/>
    <w:rsid w:val="00FF702B"/>
    <w:rsid w:val="00FF7F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C9A57"/>
  <w15:docId w15:val="{BAE49CA0-AFAD-4420-A99B-DBF00151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DAA"/>
    <w:pPr>
      <w:widowControl w:val="0"/>
    </w:pPr>
  </w:style>
  <w:style w:type="paragraph" w:styleId="1">
    <w:name w:val="heading 1"/>
    <w:aliases w:val="標題1,Section Heading,Heading 1 CV"/>
    <w:basedOn w:val="a"/>
    <w:next w:val="a"/>
    <w:link w:val="10"/>
    <w:uiPriority w:val="9"/>
    <w:qFormat/>
    <w:rsid w:val="006271B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6271B8"/>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6271B8"/>
    <w:pPr>
      <w:spacing w:line="480" w:lineRule="exact"/>
      <w:ind w:leftChars="750" w:left="750" w:hangingChars="200" w:hanging="198"/>
      <w:outlineLvl w:val="2"/>
    </w:pPr>
    <w:rPr>
      <w:rFonts w:eastAsia="標楷體"/>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6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2E608F"/>
    <w:rPr>
      <w:rFonts w:ascii="標楷體" w:eastAsia="標楷體" w:hAnsi="標楷體" w:hint="eastAsia"/>
      <w:b w:val="0"/>
      <w:bCs w:val="0"/>
      <w:i w:val="0"/>
      <w:iCs w:val="0"/>
      <w:color w:val="000000"/>
      <w:sz w:val="32"/>
      <w:szCs w:val="32"/>
    </w:rPr>
  </w:style>
  <w:style w:type="character" w:customStyle="1" w:styleId="fontstyle21">
    <w:name w:val="fontstyle21"/>
    <w:basedOn w:val="a0"/>
    <w:rsid w:val="002E608F"/>
    <w:rPr>
      <w:rFonts w:ascii="Calibri" w:hAnsi="Calibri" w:cs="Calibri" w:hint="default"/>
      <w:b w:val="0"/>
      <w:bCs w:val="0"/>
      <w:i w:val="0"/>
      <w:iCs w:val="0"/>
      <w:color w:val="000000"/>
      <w:sz w:val="28"/>
      <w:szCs w:val="28"/>
    </w:rPr>
  </w:style>
  <w:style w:type="paragraph" w:styleId="a4">
    <w:name w:val="header"/>
    <w:basedOn w:val="a"/>
    <w:link w:val="a5"/>
    <w:unhideWhenUsed/>
    <w:rsid w:val="00EC091B"/>
    <w:pPr>
      <w:tabs>
        <w:tab w:val="center" w:pos="4153"/>
        <w:tab w:val="right" w:pos="8306"/>
      </w:tabs>
      <w:snapToGrid w:val="0"/>
    </w:pPr>
    <w:rPr>
      <w:sz w:val="20"/>
      <w:szCs w:val="20"/>
    </w:rPr>
  </w:style>
  <w:style w:type="character" w:customStyle="1" w:styleId="a5">
    <w:name w:val="頁首 字元"/>
    <w:basedOn w:val="a0"/>
    <w:link w:val="a4"/>
    <w:rsid w:val="00EC091B"/>
    <w:rPr>
      <w:sz w:val="20"/>
      <w:szCs w:val="20"/>
    </w:rPr>
  </w:style>
  <w:style w:type="paragraph" w:styleId="a6">
    <w:name w:val="footer"/>
    <w:basedOn w:val="a"/>
    <w:link w:val="a7"/>
    <w:uiPriority w:val="99"/>
    <w:unhideWhenUsed/>
    <w:rsid w:val="00EC091B"/>
    <w:pPr>
      <w:tabs>
        <w:tab w:val="center" w:pos="4153"/>
        <w:tab w:val="right" w:pos="8306"/>
      </w:tabs>
      <w:snapToGrid w:val="0"/>
    </w:pPr>
    <w:rPr>
      <w:sz w:val="20"/>
      <w:szCs w:val="20"/>
    </w:rPr>
  </w:style>
  <w:style w:type="character" w:customStyle="1" w:styleId="a7">
    <w:name w:val="頁尾 字元"/>
    <w:basedOn w:val="a0"/>
    <w:link w:val="a6"/>
    <w:uiPriority w:val="99"/>
    <w:rsid w:val="00EC091B"/>
    <w:rPr>
      <w:sz w:val="20"/>
      <w:szCs w:val="20"/>
    </w:rPr>
  </w:style>
  <w:style w:type="character" w:styleId="a8">
    <w:name w:val="Hyperlink"/>
    <w:basedOn w:val="a0"/>
    <w:uiPriority w:val="99"/>
    <w:unhideWhenUsed/>
    <w:rsid w:val="000C0425"/>
    <w:rPr>
      <w:color w:val="0563C1"/>
      <w:u w:val="single"/>
    </w:rPr>
  </w:style>
  <w:style w:type="paragraph" w:styleId="a9">
    <w:name w:val="List Paragraph"/>
    <w:basedOn w:val="a"/>
    <w:uiPriority w:val="34"/>
    <w:qFormat/>
    <w:rsid w:val="000B7493"/>
    <w:pPr>
      <w:ind w:leftChars="200" w:left="480"/>
    </w:pPr>
  </w:style>
  <w:style w:type="paragraph" w:styleId="aa">
    <w:name w:val="No Spacing"/>
    <w:uiPriority w:val="1"/>
    <w:qFormat/>
    <w:rsid w:val="009E29A2"/>
    <w:pPr>
      <w:widowControl w:val="0"/>
    </w:pPr>
  </w:style>
  <w:style w:type="character" w:customStyle="1" w:styleId="30">
    <w:name w:val="標題 3 字元"/>
    <w:basedOn w:val="a0"/>
    <w:link w:val="3"/>
    <w:uiPriority w:val="9"/>
    <w:rsid w:val="006271B8"/>
    <w:rPr>
      <w:rFonts w:eastAsia="標楷體"/>
      <w:sz w:val="28"/>
      <w:szCs w:val="28"/>
    </w:rPr>
  </w:style>
  <w:style w:type="character" w:customStyle="1" w:styleId="10">
    <w:name w:val="標題 1 字元"/>
    <w:aliases w:val="標題1 字元,Section Heading 字元,Heading 1 CV 字元"/>
    <w:basedOn w:val="a0"/>
    <w:link w:val="1"/>
    <w:uiPriority w:val="9"/>
    <w:rsid w:val="006271B8"/>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6271B8"/>
    <w:rPr>
      <w:rFonts w:asciiTheme="majorHAnsi" w:eastAsiaTheme="majorEastAsia" w:hAnsiTheme="majorHAnsi" w:cstheme="majorBidi"/>
      <w:b/>
      <w:bCs/>
      <w:sz w:val="48"/>
      <w:szCs w:val="48"/>
    </w:rPr>
  </w:style>
  <w:style w:type="paragraph" w:customStyle="1" w:styleId="Default">
    <w:name w:val="Default"/>
    <w:rsid w:val="00754CBC"/>
    <w:pPr>
      <w:widowControl w:val="0"/>
      <w:autoSpaceDE w:val="0"/>
      <w:autoSpaceDN w:val="0"/>
      <w:adjustRightInd w:val="0"/>
    </w:pPr>
    <w:rPr>
      <w:rFonts w:ascii="標楷體" w:eastAsia="標楷體" w:cs="標楷體"/>
      <w:color w:val="000000"/>
      <w:kern w:val="0"/>
      <w:szCs w:val="24"/>
    </w:rPr>
  </w:style>
  <w:style w:type="character" w:styleId="ab">
    <w:name w:val="annotation reference"/>
    <w:basedOn w:val="a0"/>
    <w:uiPriority w:val="99"/>
    <w:semiHidden/>
    <w:unhideWhenUsed/>
    <w:rsid w:val="00202B24"/>
    <w:rPr>
      <w:sz w:val="18"/>
      <w:szCs w:val="18"/>
    </w:rPr>
  </w:style>
  <w:style w:type="paragraph" w:styleId="ac">
    <w:name w:val="annotation text"/>
    <w:basedOn w:val="a"/>
    <w:link w:val="ad"/>
    <w:uiPriority w:val="99"/>
    <w:semiHidden/>
    <w:unhideWhenUsed/>
    <w:rsid w:val="00202B24"/>
  </w:style>
  <w:style w:type="character" w:customStyle="1" w:styleId="ad">
    <w:name w:val="註解文字 字元"/>
    <w:basedOn w:val="a0"/>
    <w:link w:val="ac"/>
    <w:uiPriority w:val="99"/>
    <w:semiHidden/>
    <w:rsid w:val="00202B24"/>
  </w:style>
  <w:style w:type="paragraph" w:styleId="ae">
    <w:name w:val="annotation subject"/>
    <w:basedOn w:val="ac"/>
    <w:next w:val="ac"/>
    <w:link w:val="af"/>
    <w:uiPriority w:val="99"/>
    <w:semiHidden/>
    <w:unhideWhenUsed/>
    <w:rsid w:val="00202B24"/>
    <w:rPr>
      <w:b/>
      <w:bCs/>
    </w:rPr>
  </w:style>
  <w:style w:type="character" w:customStyle="1" w:styleId="af">
    <w:name w:val="註解主旨 字元"/>
    <w:basedOn w:val="ad"/>
    <w:link w:val="ae"/>
    <w:uiPriority w:val="99"/>
    <w:semiHidden/>
    <w:rsid w:val="00202B24"/>
    <w:rPr>
      <w:b/>
      <w:bCs/>
    </w:rPr>
  </w:style>
  <w:style w:type="paragraph" w:styleId="af0">
    <w:name w:val="Balloon Text"/>
    <w:basedOn w:val="a"/>
    <w:link w:val="af1"/>
    <w:semiHidden/>
    <w:unhideWhenUsed/>
    <w:rsid w:val="00AB32FF"/>
    <w:rPr>
      <w:rFonts w:asciiTheme="majorHAnsi" w:eastAsiaTheme="majorEastAsia" w:hAnsiTheme="majorHAnsi" w:cstheme="majorBidi"/>
      <w:sz w:val="18"/>
      <w:szCs w:val="18"/>
    </w:rPr>
  </w:style>
  <w:style w:type="character" w:customStyle="1" w:styleId="af1">
    <w:name w:val="註解方塊文字 字元"/>
    <w:basedOn w:val="a0"/>
    <w:link w:val="af0"/>
    <w:semiHidden/>
    <w:rsid w:val="00AB32FF"/>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0F0A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HTML 預設格式 字元"/>
    <w:basedOn w:val="a0"/>
    <w:link w:val="HTML"/>
    <w:uiPriority w:val="99"/>
    <w:rsid w:val="000F0A77"/>
    <w:rPr>
      <w:rFonts w:ascii="Courier New" w:eastAsia="Times New Roman" w:hAnsi="Courier New" w:cs="Courier New"/>
      <w:kern w:val="0"/>
      <w:sz w:val="20"/>
      <w:szCs w:val="20"/>
    </w:rPr>
  </w:style>
  <w:style w:type="character" w:customStyle="1" w:styleId="11">
    <w:name w:val="預設段落字型1"/>
    <w:rsid w:val="000F0A77"/>
  </w:style>
  <w:style w:type="paragraph" w:customStyle="1" w:styleId="qowt-stl-default">
    <w:name w:val="qowt-stl-default"/>
    <w:basedOn w:val="a"/>
    <w:rsid w:val="00EC139C"/>
    <w:pPr>
      <w:widowControl/>
      <w:spacing w:before="100" w:beforeAutospacing="1" w:after="100" w:afterAutospacing="1"/>
    </w:pPr>
    <w:rPr>
      <w:rFonts w:ascii="新細明體" w:eastAsia="新細明體" w:hAnsi="新細明體" w:cs="新細明體"/>
      <w:kern w:val="0"/>
      <w:szCs w:val="24"/>
    </w:rPr>
  </w:style>
  <w:style w:type="paragraph" w:styleId="af2">
    <w:name w:val="Revision"/>
    <w:hidden/>
    <w:uiPriority w:val="99"/>
    <w:semiHidden/>
    <w:rsid w:val="0021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6792">
      <w:bodyDiv w:val="1"/>
      <w:marLeft w:val="0"/>
      <w:marRight w:val="0"/>
      <w:marTop w:val="0"/>
      <w:marBottom w:val="0"/>
      <w:divBdr>
        <w:top w:val="none" w:sz="0" w:space="0" w:color="auto"/>
        <w:left w:val="none" w:sz="0" w:space="0" w:color="auto"/>
        <w:bottom w:val="none" w:sz="0" w:space="0" w:color="auto"/>
        <w:right w:val="none" w:sz="0" w:space="0" w:color="auto"/>
      </w:divBdr>
    </w:div>
    <w:div w:id="136731025">
      <w:bodyDiv w:val="1"/>
      <w:marLeft w:val="0"/>
      <w:marRight w:val="0"/>
      <w:marTop w:val="0"/>
      <w:marBottom w:val="0"/>
      <w:divBdr>
        <w:top w:val="none" w:sz="0" w:space="0" w:color="auto"/>
        <w:left w:val="none" w:sz="0" w:space="0" w:color="auto"/>
        <w:bottom w:val="none" w:sz="0" w:space="0" w:color="auto"/>
        <w:right w:val="none" w:sz="0" w:space="0" w:color="auto"/>
      </w:divBdr>
    </w:div>
    <w:div w:id="197353992">
      <w:bodyDiv w:val="1"/>
      <w:marLeft w:val="0"/>
      <w:marRight w:val="0"/>
      <w:marTop w:val="0"/>
      <w:marBottom w:val="0"/>
      <w:divBdr>
        <w:top w:val="none" w:sz="0" w:space="0" w:color="auto"/>
        <w:left w:val="none" w:sz="0" w:space="0" w:color="auto"/>
        <w:bottom w:val="none" w:sz="0" w:space="0" w:color="auto"/>
        <w:right w:val="none" w:sz="0" w:space="0" w:color="auto"/>
      </w:divBdr>
    </w:div>
    <w:div w:id="378092439">
      <w:bodyDiv w:val="1"/>
      <w:marLeft w:val="0"/>
      <w:marRight w:val="0"/>
      <w:marTop w:val="0"/>
      <w:marBottom w:val="0"/>
      <w:divBdr>
        <w:top w:val="none" w:sz="0" w:space="0" w:color="auto"/>
        <w:left w:val="none" w:sz="0" w:space="0" w:color="auto"/>
        <w:bottom w:val="none" w:sz="0" w:space="0" w:color="auto"/>
        <w:right w:val="none" w:sz="0" w:space="0" w:color="auto"/>
      </w:divBdr>
    </w:div>
    <w:div w:id="429010423">
      <w:bodyDiv w:val="1"/>
      <w:marLeft w:val="0"/>
      <w:marRight w:val="0"/>
      <w:marTop w:val="0"/>
      <w:marBottom w:val="0"/>
      <w:divBdr>
        <w:top w:val="none" w:sz="0" w:space="0" w:color="auto"/>
        <w:left w:val="none" w:sz="0" w:space="0" w:color="auto"/>
        <w:bottom w:val="none" w:sz="0" w:space="0" w:color="auto"/>
        <w:right w:val="none" w:sz="0" w:space="0" w:color="auto"/>
      </w:divBdr>
    </w:div>
    <w:div w:id="563221142">
      <w:bodyDiv w:val="1"/>
      <w:marLeft w:val="0"/>
      <w:marRight w:val="0"/>
      <w:marTop w:val="0"/>
      <w:marBottom w:val="0"/>
      <w:divBdr>
        <w:top w:val="none" w:sz="0" w:space="0" w:color="auto"/>
        <w:left w:val="none" w:sz="0" w:space="0" w:color="auto"/>
        <w:bottom w:val="none" w:sz="0" w:space="0" w:color="auto"/>
        <w:right w:val="none" w:sz="0" w:space="0" w:color="auto"/>
      </w:divBdr>
      <w:divsChild>
        <w:div w:id="1066610365">
          <w:marLeft w:val="0"/>
          <w:marRight w:val="0"/>
          <w:marTop w:val="150"/>
          <w:marBottom w:val="150"/>
          <w:divBdr>
            <w:top w:val="none" w:sz="0" w:space="0" w:color="auto"/>
            <w:left w:val="none" w:sz="0" w:space="0" w:color="auto"/>
            <w:bottom w:val="none" w:sz="0" w:space="0" w:color="auto"/>
            <w:right w:val="none" w:sz="0" w:space="0" w:color="auto"/>
          </w:divBdr>
        </w:div>
      </w:divsChild>
    </w:div>
    <w:div w:id="661204728">
      <w:bodyDiv w:val="1"/>
      <w:marLeft w:val="0"/>
      <w:marRight w:val="0"/>
      <w:marTop w:val="0"/>
      <w:marBottom w:val="0"/>
      <w:divBdr>
        <w:top w:val="none" w:sz="0" w:space="0" w:color="auto"/>
        <w:left w:val="none" w:sz="0" w:space="0" w:color="auto"/>
        <w:bottom w:val="none" w:sz="0" w:space="0" w:color="auto"/>
        <w:right w:val="none" w:sz="0" w:space="0" w:color="auto"/>
      </w:divBdr>
      <w:divsChild>
        <w:div w:id="90780313">
          <w:marLeft w:val="0"/>
          <w:marRight w:val="0"/>
          <w:marTop w:val="0"/>
          <w:marBottom w:val="0"/>
          <w:divBdr>
            <w:top w:val="none" w:sz="0" w:space="0" w:color="auto"/>
            <w:left w:val="none" w:sz="0" w:space="0" w:color="auto"/>
            <w:bottom w:val="none" w:sz="0" w:space="0" w:color="auto"/>
            <w:right w:val="none" w:sz="0" w:space="0" w:color="auto"/>
          </w:divBdr>
        </w:div>
      </w:divsChild>
    </w:div>
    <w:div w:id="708064500">
      <w:bodyDiv w:val="1"/>
      <w:marLeft w:val="0"/>
      <w:marRight w:val="0"/>
      <w:marTop w:val="0"/>
      <w:marBottom w:val="0"/>
      <w:divBdr>
        <w:top w:val="none" w:sz="0" w:space="0" w:color="auto"/>
        <w:left w:val="none" w:sz="0" w:space="0" w:color="auto"/>
        <w:bottom w:val="none" w:sz="0" w:space="0" w:color="auto"/>
        <w:right w:val="none" w:sz="0" w:space="0" w:color="auto"/>
      </w:divBdr>
    </w:div>
    <w:div w:id="758408931">
      <w:bodyDiv w:val="1"/>
      <w:marLeft w:val="0"/>
      <w:marRight w:val="0"/>
      <w:marTop w:val="0"/>
      <w:marBottom w:val="0"/>
      <w:divBdr>
        <w:top w:val="none" w:sz="0" w:space="0" w:color="auto"/>
        <w:left w:val="none" w:sz="0" w:space="0" w:color="auto"/>
        <w:bottom w:val="none" w:sz="0" w:space="0" w:color="auto"/>
        <w:right w:val="none" w:sz="0" w:space="0" w:color="auto"/>
      </w:divBdr>
    </w:div>
    <w:div w:id="836115870">
      <w:bodyDiv w:val="1"/>
      <w:marLeft w:val="0"/>
      <w:marRight w:val="0"/>
      <w:marTop w:val="0"/>
      <w:marBottom w:val="0"/>
      <w:divBdr>
        <w:top w:val="none" w:sz="0" w:space="0" w:color="auto"/>
        <w:left w:val="none" w:sz="0" w:space="0" w:color="auto"/>
        <w:bottom w:val="none" w:sz="0" w:space="0" w:color="auto"/>
        <w:right w:val="none" w:sz="0" w:space="0" w:color="auto"/>
      </w:divBdr>
    </w:div>
    <w:div w:id="1112431774">
      <w:bodyDiv w:val="1"/>
      <w:marLeft w:val="0"/>
      <w:marRight w:val="0"/>
      <w:marTop w:val="0"/>
      <w:marBottom w:val="0"/>
      <w:divBdr>
        <w:top w:val="none" w:sz="0" w:space="0" w:color="auto"/>
        <w:left w:val="none" w:sz="0" w:space="0" w:color="auto"/>
        <w:bottom w:val="none" w:sz="0" w:space="0" w:color="auto"/>
        <w:right w:val="none" w:sz="0" w:space="0" w:color="auto"/>
      </w:divBdr>
    </w:div>
    <w:div w:id="1151599611">
      <w:bodyDiv w:val="1"/>
      <w:marLeft w:val="0"/>
      <w:marRight w:val="0"/>
      <w:marTop w:val="0"/>
      <w:marBottom w:val="0"/>
      <w:divBdr>
        <w:top w:val="none" w:sz="0" w:space="0" w:color="auto"/>
        <w:left w:val="none" w:sz="0" w:space="0" w:color="auto"/>
        <w:bottom w:val="none" w:sz="0" w:space="0" w:color="auto"/>
        <w:right w:val="none" w:sz="0" w:space="0" w:color="auto"/>
      </w:divBdr>
    </w:div>
    <w:div w:id="1213926089">
      <w:bodyDiv w:val="1"/>
      <w:marLeft w:val="0"/>
      <w:marRight w:val="0"/>
      <w:marTop w:val="0"/>
      <w:marBottom w:val="0"/>
      <w:divBdr>
        <w:top w:val="none" w:sz="0" w:space="0" w:color="auto"/>
        <w:left w:val="none" w:sz="0" w:space="0" w:color="auto"/>
        <w:bottom w:val="none" w:sz="0" w:space="0" w:color="auto"/>
        <w:right w:val="none" w:sz="0" w:space="0" w:color="auto"/>
      </w:divBdr>
    </w:div>
    <w:div w:id="1255823865">
      <w:bodyDiv w:val="1"/>
      <w:marLeft w:val="0"/>
      <w:marRight w:val="0"/>
      <w:marTop w:val="0"/>
      <w:marBottom w:val="0"/>
      <w:divBdr>
        <w:top w:val="none" w:sz="0" w:space="0" w:color="auto"/>
        <w:left w:val="none" w:sz="0" w:space="0" w:color="auto"/>
        <w:bottom w:val="none" w:sz="0" w:space="0" w:color="auto"/>
        <w:right w:val="none" w:sz="0" w:space="0" w:color="auto"/>
      </w:divBdr>
    </w:div>
    <w:div w:id="1487017455">
      <w:bodyDiv w:val="1"/>
      <w:marLeft w:val="0"/>
      <w:marRight w:val="0"/>
      <w:marTop w:val="0"/>
      <w:marBottom w:val="0"/>
      <w:divBdr>
        <w:top w:val="none" w:sz="0" w:space="0" w:color="auto"/>
        <w:left w:val="none" w:sz="0" w:space="0" w:color="auto"/>
        <w:bottom w:val="none" w:sz="0" w:space="0" w:color="auto"/>
        <w:right w:val="none" w:sz="0" w:space="0" w:color="auto"/>
      </w:divBdr>
    </w:div>
    <w:div w:id="1567571192">
      <w:bodyDiv w:val="1"/>
      <w:marLeft w:val="0"/>
      <w:marRight w:val="0"/>
      <w:marTop w:val="0"/>
      <w:marBottom w:val="0"/>
      <w:divBdr>
        <w:top w:val="none" w:sz="0" w:space="0" w:color="auto"/>
        <w:left w:val="none" w:sz="0" w:space="0" w:color="auto"/>
        <w:bottom w:val="none" w:sz="0" w:space="0" w:color="auto"/>
        <w:right w:val="none" w:sz="0" w:space="0" w:color="auto"/>
      </w:divBdr>
    </w:div>
    <w:div w:id="1592395032">
      <w:bodyDiv w:val="1"/>
      <w:marLeft w:val="0"/>
      <w:marRight w:val="0"/>
      <w:marTop w:val="0"/>
      <w:marBottom w:val="0"/>
      <w:divBdr>
        <w:top w:val="none" w:sz="0" w:space="0" w:color="auto"/>
        <w:left w:val="none" w:sz="0" w:space="0" w:color="auto"/>
        <w:bottom w:val="none" w:sz="0" w:space="0" w:color="auto"/>
        <w:right w:val="none" w:sz="0" w:space="0" w:color="auto"/>
      </w:divBdr>
      <w:divsChild>
        <w:div w:id="124544967">
          <w:marLeft w:val="0"/>
          <w:marRight w:val="0"/>
          <w:marTop w:val="0"/>
          <w:marBottom w:val="0"/>
          <w:divBdr>
            <w:top w:val="none" w:sz="0" w:space="0" w:color="auto"/>
            <w:left w:val="none" w:sz="0" w:space="0" w:color="auto"/>
            <w:bottom w:val="none" w:sz="0" w:space="0" w:color="auto"/>
            <w:right w:val="none" w:sz="0" w:space="0" w:color="auto"/>
          </w:divBdr>
          <w:divsChild>
            <w:div w:id="383601025">
              <w:marLeft w:val="0"/>
              <w:marRight w:val="0"/>
              <w:marTop w:val="0"/>
              <w:marBottom w:val="0"/>
              <w:divBdr>
                <w:top w:val="none" w:sz="0" w:space="0" w:color="auto"/>
                <w:left w:val="none" w:sz="0" w:space="0" w:color="auto"/>
                <w:bottom w:val="none" w:sz="0" w:space="0" w:color="auto"/>
                <w:right w:val="none" w:sz="0" w:space="0" w:color="auto"/>
              </w:divBdr>
              <w:divsChild>
                <w:div w:id="475922502">
                  <w:marLeft w:val="0"/>
                  <w:marRight w:val="0"/>
                  <w:marTop w:val="0"/>
                  <w:marBottom w:val="0"/>
                  <w:divBdr>
                    <w:top w:val="none" w:sz="0" w:space="0" w:color="auto"/>
                    <w:left w:val="none" w:sz="0" w:space="0" w:color="auto"/>
                    <w:bottom w:val="none" w:sz="0" w:space="0" w:color="auto"/>
                    <w:right w:val="none" w:sz="0" w:space="0" w:color="auto"/>
                  </w:divBdr>
                  <w:divsChild>
                    <w:div w:id="11374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645500">
      <w:bodyDiv w:val="1"/>
      <w:marLeft w:val="0"/>
      <w:marRight w:val="0"/>
      <w:marTop w:val="0"/>
      <w:marBottom w:val="0"/>
      <w:divBdr>
        <w:top w:val="none" w:sz="0" w:space="0" w:color="auto"/>
        <w:left w:val="none" w:sz="0" w:space="0" w:color="auto"/>
        <w:bottom w:val="none" w:sz="0" w:space="0" w:color="auto"/>
        <w:right w:val="none" w:sz="0" w:space="0" w:color="auto"/>
      </w:divBdr>
    </w:div>
    <w:div w:id="1667057138">
      <w:bodyDiv w:val="1"/>
      <w:marLeft w:val="0"/>
      <w:marRight w:val="0"/>
      <w:marTop w:val="0"/>
      <w:marBottom w:val="0"/>
      <w:divBdr>
        <w:top w:val="none" w:sz="0" w:space="0" w:color="auto"/>
        <w:left w:val="none" w:sz="0" w:space="0" w:color="auto"/>
        <w:bottom w:val="none" w:sz="0" w:space="0" w:color="auto"/>
        <w:right w:val="none" w:sz="0" w:space="0" w:color="auto"/>
      </w:divBdr>
    </w:div>
    <w:div w:id="1756710871">
      <w:bodyDiv w:val="1"/>
      <w:marLeft w:val="0"/>
      <w:marRight w:val="0"/>
      <w:marTop w:val="0"/>
      <w:marBottom w:val="0"/>
      <w:divBdr>
        <w:top w:val="none" w:sz="0" w:space="0" w:color="auto"/>
        <w:left w:val="none" w:sz="0" w:space="0" w:color="auto"/>
        <w:bottom w:val="none" w:sz="0" w:space="0" w:color="auto"/>
        <w:right w:val="none" w:sz="0" w:space="0" w:color="auto"/>
      </w:divBdr>
    </w:div>
    <w:div w:id="1822960011">
      <w:bodyDiv w:val="1"/>
      <w:marLeft w:val="0"/>
      <w:marRight w:val="0"/>
      <w:marTop w:val="0"/>
      <w:marBottom w:val="0"/>
      <w:divBdr>
        <w:top w:val="none" w:sz="0" w:space="0" w:color="auto"/>
        <w:left w:val="none" w:sz="0" w:space="0" w:color="auto"/>
        <w:bottom w:val="none" w:sz="0" w:space="0" w:color="auto"/>
        <w:right w:val="none" w:sz="0" w:space="0" w:color="auto"/>
      </w:divBdr>
    </w:div>
    <w:div w:id="1840189677">
      <w:bodyDiv w:val="1"/>
      <w:marLeft w:val="0"/>
      <w:marRight w:val="0"/>
      <w:marTop w:val="0"/>
      <w:marBottom w:val="0"/>
      <w:divBdr>
        <w:top w:val="none" w:sz="0" w:space="0" w:color="auto"/>
        <w:left w:val="none" w:sz="0" w:space="0" w:color="auto"/>
        <w:bottom w:val="none" w:sz="0" w:space="0" w:color="auto"/>
        <w:right w:val="none" w:sz="0" w:space="0" w:color="auto"/>
      </w:divBdr>
    </w:div>
    <w:div w:id="1876235005">
      <w:bodyDiv w:val="1"/>
      <w:marLeft w:val="0"/>
      <w:marRight w:val="0"/>
      <w:marTop w:val="0"/>
      <w:marBottom w:val="0"/>
      <w:divBdr>
        <w:top w:val="none" w:sz="0" w:space="0" w:color="auto"/>
        <w:left w:val="none" w:sz="0" w:space="0" w:color="auto"/>
        <w:bottom w:val="none" w:sz="0" w:space="0" w:color="auto"/>
        <w:right w:val="none" w:sz="0" w:space="0" w:color="auto"/>
      </w:divBdr>
    </w:div>
    <w:div w:id="208545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0B9FD-0448-437D-BA54-9F7ED56F7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張勝峰</dc:creator>
  <cp:keywords/>
  <dc:description/>
  <cp:lastModifiedBy>杜曉錡</cp:lastModifiedBy>
  <cp:revision>31</cp:revision>
  <cp:lastPrinted>2026-01-21T08:09:00Z</cp:lastPrinted>
  <dcterms:created xsi:type="dcterms:W3CDTF">2026-01-14T07:59:00Z</dcterms:created>
  <dcterms:modified xsi:type="dcterms:W3CDTF">2026-03-23T03:17:00Z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2021-06-25T10:26:26Z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b59f51e9-c469-4b53-8f3d-ba2d7ae7d487</vt:lpwstr>
  </property>
  <property fmtid="{D5CDD505-2E9C-101B-9397-08002B2CF9AE}" pid="8" name="MSIP_Label_ea60d57e-af5b-4752-ac57-3e4f28ca11dc_ContentBits">
    <vt:lpwstr>0</vt:lpwstr>
  </property>
  <property fmtid="{D5CDD505-2E9C-101B-9397-08002B2CF9AE}" pid="9" name="MSIP_Label_07f119e6-c6cd-44b0-a5ee-ac1aff68c56e_Enabled">
    <vt:lpwstr>true</vt:lpwstr>
  </property>
  <property fmtid="{D5CDD505-2E9C-101B-9397-08002B2CF9AE}" pid="10" name="MSIP_Label_07f119e6-c6cd-44b0-a5ee-ac1aff68c56e_SetDate">
    <vt:lpwstr>2021-12-06T09:24:31Z</vt:lpwstr>
  </property>
  <property fmtid="{D5CDD505-2E9C-101B-9397-08002B2CF9AE}" pid="11" name="MSIP_Label_07f119e6-c6cd-44b0-a5ee-ac1aff68c56e_Method">
    <vt:lpwstr>Standard</vt:lpwstr>
  </property>
  <property fmtid="{D5CDD505-2E9C-101B-9397-08002B2CF9AE}" pid="12" name="MSIP_Label_07f119e6-c6cd-44b0-a5ee-ac1aff68c56e_Name">
    <vt:lpwstr>Confidential v1</vt:lpwstr>
  </property>
  <property fmtid="{D5CDD505-2E9C-101B-9397-08002B2CF9AE}" pid="13" name="MSIP_Label_07f119e6-c6cd-44b0-a5ee-ac1aff68c56e_SiteId">
    <vt:lpwstr>e29b8111-49f8-418d-ac2a-935335a52614</vt:lpwstr>
  </property>
  <property fmtid="{D5CDD505-2E9C-101B-9397-08002B2CF9AE}" pid="14" name="MSIP_Label_07f119e6-c6cd-44b0-a5ee-ac1aff68c56e_ActionId">
    <vt:lpwstr>eb3a8065-41fe-4a41-b892-b9adf3728b01</vt:lpwstr>
  </property>
  <property fmtid="{D5CDD505-2E9C-101B-9397-08002B2CF9AE}" pid="15" name="MSIP_Label_07f119e6-c6cd-44b0-a5ee-ac1aff68c56e_ContentBits">
    <vt:lpwstr>0</vt:lpwstr>
  </property>
  <property fmtid="{D5CDD505-2E9C-101B-9397-08002B2CF9AE}" pid="16" name="MSIP_Label_a401b303-ecb1-4a9d-936a-70858c2d9a3e_Enabled">
    <vt:lpwstr>true</vt:lpwstr>
  </property>
  <property fmtid="{D5CDD505-2E9C-101B-9397-08002B2CF9AE}" pid="17" name="MSIP_Label_a401b303-ecb1-4a9d-936a-70858c2d9a3e_SetDate">
    <vt:lpwstr>2024-07-05T10:55:16Z</vt:lpwstr>
  </property>
  <property fmtid="{D5CDD505-2E9C-101B-9397-08002B2CF9AE}" pid="18" name="MSIP_Label_a401b303-ecb1-4a9d-936a-70858c2d9a3e_Method">
    <vt:lpwstr>Privileged</vt:lpwstr>
  </property>
  <property fmtid="{D5CDD505-2E9C-101B-9397-08002B2CF9AE}" pid="19" name="MSIP_Label_a401b303-ecb1-4a9d-936a-70858c2d9a3e_Name">
    <vt:lpwstr>a401b303-ecb1-4a9d-936a-70858c2d9a3e</vt:lpwstr>
  </property>
  <property fmtid="{D5CDD505-2E9C-101B-9397-08002B2CF9AE}" pid="20" name="MSIP_Label_a401b303-ecb1-4a9d-936a-70858c2d9a3e_SiteId">
    <vt:lpwstr>c9a7d621-4bc4-4407-b730-f428e656aa9e</vt:lpwstr>
  </property>
  <property fmtid="{D5CDD505-2E9C-101B-9397-08002B2CF9AE}" pid="21" name="MSIP_Label_a401b303-ecb1-4a9d-936a-70858c2d9a3e_ActionId">
    <vt:lpwstr>e51aea6c-1030-43ec-ae3d-5f1ec8a2b4e3</vt:lpwstr>
  </property>
  <property fmtid="{D5CDD505-2E9C-101B-9397-08002B2CF9AE}" pid="22" name="MSIP_Label_a401b303-ecb1-4a9d-936a-70858c2d9a3e_ContentBits">
    <vt:lpwstr>0</vt:lpwstr>
  </property>
  <property fmtid="{D5CDD505-2E9C-101B-9397-08002B2CF9AE}" pid="23" name="ClassificationContentMarkingFooterShapeIds">
    <vt:lpwstr>6a698f16,3b489c1c,11b0b90d</vt:lpwstr>
  </property>
  <property fmtid="{D5CDD505-2E9C-101B-9397-08002B2CF9AE}" pid="24" name="ClassificationContentMarkingFooterFontProps">
    <vt:lpwstr>#0078d7,10,Calibri</vt:lpwstr>
  </property>
  <property fmtid="{D5CDD505-2E9C-101B-9397-08002B2CF9AE}" pid="25" name="ClassificationContentMarkingFooterText">
    <vt:lpwstr>Classification : Internal</vt:lpwstr>
  </property>
  <property fmtid="{D5CDD505-2E9C-101B-9397-08002B2CF9AE}" pid="26" name="MSIP_Label_8ffbc0b8-e97b-47d1-beac-cb0955d66f3b_Enabled">
    <vt:lpwstr>true</vt:lpwstr>
  </property>
  <property fmtid="{D5CDD505-2E9C-101B-9397-08002B2CF9AE}" pid="27" name="MSIP_Label_8ffbc0b8-e97b-47d1-beac-cb0955d66f3b_SetDate">
    <vt:lpwstr>2025-10-15T11:36:27Z</vt:lpwstr>
  </property>
  <property fmtid="{D5CDD505-2E9C-101B-9397-08002B2CF9AE}" pid="28" name="MSIP_Label_8ffbc0b8-e97b-47d1-beac-cb0955d66f3b_Method">
    <vt:lpwstr>Privileged</vt:lpwstr>
  </property>
  <property fmtid="{D5CDD505-2E9C-101B-9397-08002B2CF9AE}" pid="29" name="MSIP_Label_8ffbc0b8-e97b-47d1-beac-cb0955d66f3b_Name">
    <vt:lpwstr>8ffbc0b8-e97b-47d1-beac-cb0955d66f3b</vt:lpwstr>
  </property>
  <property fmtid="{D5CDD505-2E9C-101B-9397-08002B2CF9AE}" pid="30" name="MSIP_Label_8ffbc0b8-e97b-47d1-beac-cb0955d66f3b_SiteId">
    <vt:lpwstr>614f9c25-bffa-42c7-86d8-964101f55fa2</vt:lpwstr>
  </property>
  <property fmtid="{D5CDD505-2E9C-101B-9397-08002B2CF9AE}" pid="31" name="MSIP_Label_8ffbc0b8-e97b-47d1-beac-cb0955d66f3b_ActionId">
    <vt:lpwstr>d805bedd-0423-4fa4-be40-40cea4bef19f</vt:lpwstr>
  </property>
  <property fmtid="{D5CDD505-2E9C-101B-9397-08002B2CF9AE}" pid="32" name="MSIP_Label_8ffbc0b8-e97b-47d1-beac-cb0955d66f3b_ContentBits">
    <vt:lpwstr>2</vt:lpwstr>
  </property>
  <property fmtid="{D5CDD505-2E9C-101B-9397-08002B2CF9AE}" pid="33" name="MSIP_Label_8ffbc0b8-e97b-47d1-beac-cb0955d66f3b_Tag">
    <vt:lpwstr>10, 0, 1, 1</vt:lpwstr>
  </property>
</Properties>
</file>