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64F8" w14:textId="01562661" w:rsidR="00CF07F7" w:rsidRPr="00B874DE" w:rsidRDefault="001623FD" w:rsidP="007961EC">
      <w:pPr>
        <w:snapToGrid w:val="0"/>
        <w:spacing w:afterLines="50" w:after="180" w:line="400" w:lineRule="atLeast"/>
        <w:rPr>
          <w:rFonts w:ascii="標楷體" w:eastAsia="標楷體" w:hAnsi="標楷體"/>
          <w:sz w:val="40"/>
          <w:szCs w:val="40"/>
        </w:rPr>
      </w:pPr>
      <w:r w:rsidRPr="00B874DE">
        <w:rPr>
          <w:rFonts w:ascii="標楷體" w:eastAsia="標楷體" w:hAnsi="標楷體" w:hint="eastAsia"/>
          <w:sz w:val="40"/>
          <w:szCs w:val="40"/>
        </w:rPr>
        <w:t>中華民國證券商業同業公會</w:t>
      </w:r>
      <w:r w:rsidR="00DE2CAA" w:rsidRPr="00B874DE">
        <w:rPr>
          <w:rFonts w:ascii="標楷體" w:eastAsia="標楷體" w:hAnsi="標楷體" w:hint="eastAsia"/>
          <w:sz w:val="40"/>
          <w:szCs w:val="40"/>
        </w:rPr>
        <w:t>會員辦理公務機關查詢、解繳及變賣扣押財產收費作業要點</w:t>
      </w:r>
      <w:r w:rsidR="00342A95" w:rsidRPr="00B874DE">
        <w:rPr>
          <w:rFonts w:ascii="標楷體" w:eastAsia="標楷體" w:hAnsi="標楷體" w:hint="eastAsia"/>
          <w:sz w:val="40"/>
          <w:szCs w:val="40"/>
        </w:rPr>
        <w:t>第</w:t>
      </w:r>
      <w:r w:rsidR="00DE2CAA" w:rsidRPr="00B874DE">
        <w:rPr>
          <w:rFonts w:ascii="標楷體" w:eastAsia="標楷體" w:hAnsi="標楷體" w:hint="eastAsia"/>
          <w:sz w:val="40"/>
          <w:szCs w:val="40"/>
        </w:rPr>
        <w:t>五</w:t>
      </w:r>
      <w:r w:rsidR="00342A95" w:rsidRPr="00B874DE">
        <w:rPr>
          <w:rFonts w:ascii="標楷體" w:eastAsia="標楷體" w:hAnsi="標楷體" w:hint="eastAsia"/>
          <w:sz w:val="40"/>
          <w:szCs w:val="40"/>
        </w:rPr>
        <w:t>條</w:t>
      </w:r>
      <w:r w:rsidR="00A4622B" w:rsidRPr="00B874DE">
        <w:rPr>
          <w:rFonts w:ascii="標楷體" w:eastAsia="標楷體" w:hAnsi="標楷體"/>
          <w:sz w:val="40"/>
          <w:szCs w:val="40"/>
        </w:rPr>
        <w:t>修正</w:t>
      </w:r>
      <w:r w:rsidR="00A4622B" w:rsidRPr="00B874DE">
        <w:rPr>
          <w:rFonts w:ascii="標楷體" w:eastAsia="標楷體" w:hAnsi="標楷體" w:hint="eastAsia"/>
          <w:sz w:val="40"/>
          <w:szCs w:val="40"/>
        </w:rPr>
        <w:t>條文對照表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811437" w:rsidRPr="00B874DE" w14:paraId="17B20122" w14:textId="77777777" w:rsidTr="00E725B0">
        <w:trPr>
          <w:tblHeader/>
        </w:trPr>
        <w:tc>
          <w:tcPr>
            <w:tcW w:w="2965" w:type="dxa"/>
            <w:shd w:val="clear" w:color="auto" w:fill="auto"/>
          </w:tcPr>
          <w:p w14:paraId="58BF542F" w14:textId="77777777" w:rsidR="00811437" w:rsidRPr="00B874DE" w:rsidRDefault="00342A95" w:rsidP="004F6CE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74DE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811437" w:rsidRPr="00B874DE">
              <w:rPr>
                <w:rFonts w:ascii="標楷體" w:eastAsia="標楷體" w:hAnsi="標楷體"/>
                <w:sz w:val="28"/>
                <w:szCs w:val="28"/>
              </w:rPr>
              <w:t>條文</w:t>
            </w:r>
          </w:p>
        </w:tc>
        <w:tc>
          <w:tcPr>
            <w:tcW w:w="2966" w:type="dxa"/>
            <w:shd w:val="clear" w:color="auto" w:fill="auto"/>
          </w:tcPr>
          <w:p w14:paraId="3F0D83F6" w14:textId="77777777" w:rsidR="00811437" w:rsidRPr="00B874DE" w:rsidRDefault="00CB5FF5" w:rsidP="004F6CE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74DE">
              <w:rPr>
                <w:rFonts w:ascii="標楷體" w:eastAsia="標楷體" w:hAnsi="標楷體" w:hint="eastAsia"/>
                <w:sz w:val="28"/>
                <w:szCs w:val="28"/>
              </w:rPr>
              <w:t>現行</w:t>
            </w:r>
            <w:r w:rsidR="00811437" w:rsidRPr="00B874DE">
              <w:rPr>
                <w:rFonts w:ascii="標楷體" w:eastAsia="標楷體" w:hAnsi="標楷體"/>
                <w:sz w:val="28"/>
                <w:szCs w:val="28"/>
              </w:rPr>
              <w:t>條文</w:t>
            </w:r>
          </w:p>
        </w:tc>
        <w:tc>
          <w:tcPr>
            <w:tcW w:w="2966" w:type="dxa"/>
            <w:shd w:val="clear" w:color="auto" w:fill="auto"/>
          </w:tcPr>
          <w:p w14:paraId="048C5BFF" w14:textId="77777777" w:rsidR="00811437" w:rsidRPr="00B874DE" w:rsidRDefault="00811437" w:rsidP="004F6CE6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74DE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A7786C" w:rsidRPr="00B76A20" w14:paraId="4C11F408" w14:textId="77777777" w:rsidTr="00E725B0">
        <w:trPr>
          <w:trHeight w:val="10695"/>
        </w:trPr>
        <w:tc>
          <w:tcPr>
            <w:tcW w:w="2965" w:type="dxa"/>
            <w:shd w:val="clear" w:color="auto" w:fill="auto"/>
          </w:tcPr>
          <w:p w14:paraId="7DF776A3" w14:textId="66A50390" w:rsidR="007F52C0" w:rsidRPr="00B874DE" w:rsidRDefault="007F52C0" w:rsidP="00B76A20">
            <w:pPr>
              <w:pStyle w:val="HTML"/>
              <w:snapToGrid w:val="0"/>
              <w:spacing w:beforeLines="20" w:before="72" w:line="360" w:lineRule="atLeast"/>
              <w:ind w:leftChars="-6" w:left="10" w:hangingChars="10" w:hanging="24"/>
              <w:jc w:val="both"/>
              <w:rPr>
                <w:rFonts w:ascii="標楷體" w:eastAsia="標楷體" w:hAnsi="標楷體" w:cs="Times New Roman"/>
              </w:rPr>
            </w:pPr>
            <w:r w:rsidRPr="00B874DE">
              <w:rPr>
                <w:rFonts w:ascii="標楷體" w:eastAsia="標楷體" w:hAnsi="標楷體" w:cs="Times New Roman" w:hint="eastAsia"/>
              </w:rPr>
              <w:t xml:space="preserve">第五條    </w:t>
            </w:r>
            <w:r w:rsidRPr="00B874DE">
              <w:rPr>
                <w:rFonts w:ascii="標楷體" w:eastAsia="標楷體" w:hAnsi="標楷體" w:cs="Times New Roman"/>
              </w:rPr>
              <w:t>會員受理公務機關查詢客戶資料(含受理法院、法務部行政</w:t>
            </w:r>
            <w:proofErr w:type="gramStart"/>
            <w:r w:rsidRPr="00B874DE">
              <w:rPr>
                <w:rFonts w:ascii="標楷體" w:eastAsia="標楷體" w:hAnsi="標楷體" w:cs="Times New Roman"/>
              </w:rPr>
              <w:t>執行署解繳</w:t>
            </w:r>
            <w:proofErr w:type="gramEnd"/>
            <w:r w:rsidRPr="00B874DE">
              <w:rPr>
                <w:rFonts w:ascii="標楷體" w:eastAsia="標楷體" w:hAnsi="標楷體" w:cs="Times New Roman"/>
              </w:rPr>
              <w:t>及變賣客戶扣押有價證券等財產)時，得依成本酌收作業費；但刑事、公職人員財產申報法、公職人員利益衝突迴避法、政治獻金法、遊說法</w:t>
            </w:r>
            <w:r w:rsidR="00B874DE" w:rsidRPr="00B874DE">
              <w:rPr>
                <w:rFonts w:ascii="標楷體" w:eastAsia="標楷體" w:hAnsi="標楷體" w:cs="Times New Roman" w:hint="eastAsia"/>
                <w:u w:val="single"/>
              </w:rPr>
              <w:t>、</w:t>
            </w:r>
            <w:r w:rsidRPr="00B874DE">
              <w:rPr>
                <w:rFonts w:ascii="標楷體" w:eastAsia="標楷體" w:hAnsi="標楷體" w:cs="Times New Roman"/>
              </w:rPr>
              <w:t>監察法</w:t>
            </w:r>
            <w:r w:rsidR="00B874DE" w:rsidRPr="00B874DE">
              <w:rPr>
                <w:rFonts w:ascii="標楷體" w:eastAsia="標楷體" w:hAnsi="標楷體" w:cs="Times New Roman" w:hint="eastAsia"/>
                <w:u w:val="single"/>
              </w:rPr>
              <w:t>及</w:t>
            </w:r>
            <w:r w:rsidR="00B874DE" w:rsidRPr="00B874DE">
              <w:rPr>
                <w:rFonts w:ascii="標楷體" w:eastAsia="標楷體" w:hAnsi="標楷體" w:cstheme="minorHAnsi"/>
                <w:u w:val="single"/>
              </w:rPr>
              <w:t>涉及國家安全或重大利益公務人員特殊查核辦法</w:t>
            </w:r>
            <w:r w:rsidRPr="00B874DE">
              <w:rPr>
                <w:rFonts w:ascii="標楷體" w:eastAsia="標楷體" w:hAnsi="標楷體" w:cs="Times New Roman"/>
              </w:rPr>
              <w:t>之查詢案件不予收取。</w:t>
            </w:r>
          </w:p>
          <w:p w14:paraId="198F40EE" w14:textId="77777777" w:rsidR="007F52C0" w:rsidRPr="00B874DE" w:rsidRDefault="007F52C0" w:rsidP="00B76A20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B874DE">
              <w:rPr>
                <w:rFonts w:ascii="標楷體" w:eastAsia="標楷體" w:hAnsi="標楷體" w:hint="eastAsia"/>
              </w:rPr>
              <w:t xml:space="preserve">    </w:t>
            </w:r>
            <w:r w:rsidRPr="00B874DE">
              <w:rPr>
                <w:rFonts w:ascii="標楷體" w:eastAsia="標楷體" w:hAnsi="標楷體" w:cs="新細明體"/>
                <w:kern w:val="0"/>
                <w:szCs w:val="24"/>
              </w:rPr>
              <w:t>前項作業費之收取標準如下：</w:t>
            </w:r>
          </w:p>
          <w:p w14:paraId="27BAABBA" w14:textId="77777777" w:rsidR="007F52C0" w:rsidRPr="006F2FD6" w:rsidRDefault="007F52C0" w:rsidP="00B76A20">
            <w:pPr>
              <w:widowControl/>
              <w:snapToGrid w:val="0"/>
              <w:spacing w:line="360" w:lineRule="atLeast"/>
              <w:ind w:left="482" w:hanging="482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一、電腦印列資料依個別會員成本結構、處理之難易程度、郵寄費用及人力投入情形等之差異，由各會員機構自行訂定收費標準，惟每一客戶最低收費新臺幣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50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元，最高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100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3F5ABA10" w14:textId="77777777" w:rsidR="007F52C0" w:rsidRPr="006F2FD6" w:rsidRDefault="007F52C0" w:rsidP="00B76A20">
            <w:pPr>
              <w:widowControl/>
              <w:snapToGrid w:val="0"/>
              <w:spacing w:line="360" w:lineRule="atLeast"/>
              <w:ind w:left="482" w:hanging="482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二、紙本資料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例如各式單據、傳票、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帳冊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…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等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依個別會員成本結構、查詢資料之屬性、處理之難易程度、郵寄費用及人力投入情形等之差異，由各會員自行訂定收費標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準，惟每一客戶收費最低新臺幣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 250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元，最高不得逾新臺幣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 500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元；但單一查詢案件如超逾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名客戶，仍以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人計收費用。</w:t>
            </w:r>
          </w:p>
          <w:p w14:paraId="16A0DA32" w14:textId="77777777" w:rsidR="007F52C0" w:rsidRPr="006F2FD6" w:rsidRDefault="007F52C0" w:rsidP="00B76A20">
            <w:pPr>
              <w:widowControl/>
              <w:snapToGrid w:val="0"/>
              <w:spacing w:line="360" w:lineRule="atLeast"/>
              <w:ind w:left="482" w:hanging="482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三、批次查詢案件</w:t>
            </w:r>
          </w:p>
          <w:p w14:paraId="33DF7699" w14:textId="77777777" w:rsidR="007F52C0" w:rsidRPr="006F2FD6" w:rsidRDefault="007F52C0" w:rsidP="00B76A20">
            <w:pPr>
              <w:widowControl/>
              <w:snapToGrid w:val="0"/>
              <w:spacing w:line="360" w:lineRule="atLeast"/>
              <w:ind w:left="879" w:hanging="397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(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一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有備妥磁片者</w:t>
            </w:r>
          </w:p>
          <w:p w14:paraId="1ED59B88" w14:textId="77777777" w:rsidR="007F52C0" w:rsidRPr="006F2FD6" w:rsidRDefault="007F52C0" w:rsidP="00B76A20">
            <w:pPr>
              <w:widowControl/>
              <w:snapToGrid w:val="0"/>
              <w:spacing w:line="360" w:lineRule="atLeast"/>
              <w:ind w:left="1057" w:hanging="179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1.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未達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1,000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戶者，每批次查詢收費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300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03BC82FB" w14:textId="77777777" w:rsidR="007F52C0" w:rsidRPr="006F2FD6" w:rsidRDefault="007F52C0" w:rsidP="00B76A20">
            <w:pPr>
              <w:widowControl/>
              <w:snapToGrid w:val="0"/>
              <w:spacing w:line="360" w:lineRule="atLeast"/>
              <w:ind w:left="1057" w:hanging="179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2.1,000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戶以上未達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5,000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戶者，每批次查詢收費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800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71F9911A" w14:textId="77777777" w:rsidR="007F52C0" w:rsidRPr="006F2FD6" w:rsidRDefault="007F52C0" w:rsidP="00B76A20">
            <w:pPr>
              <w:widowControl/>
              <w:snapToGrid w:val="0"/>
              <w:spacing w:line="360" w:lineRule="atLeast"/>
              <w:ind w:left="1057" w:hanging="179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3.5,000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戶以上未達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10,000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戶者，每批次查詢收費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1,200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0E407BF3" w14:textId="77777777" w:rsidR="007F52C0" w:rsidRPr="006F2FD6" w:rsidRDefault="007F52C0" w:rsidP="00B76A20">
            <w:pPr>
              <w:widowControl/>
              <w:snapToGrid w:val="0"/>
              <w:spacing w:line="360" w:lineRule="atLeast"/>
              <w:ind w:left="1057" w:hanging="179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4.10,000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戶以上者，每批次查詢收費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1,700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5ADFC329" w14:textId="77777777" w:rsidR="007F52C0" w:rsidRPr="006F2FD6" w:rsidRDefault="007F52C0" w:rsidP="00B76A20">
            <w:pPr>
              <w:widowControl/>
              <w:snapToGrid w:val="0"/>
              <w:spacing w:line="360" w:lineRule="atLeast"/>
              <w:ind w:left="879" w:hanging="397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二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如未備妥磁片而需由個別會員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人工登打資料</w:t>
            </w:r>
            <w:proofErr w:type="gramEnd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者，依個別會員額外耗費成本酌予加收費用，惟每一客戶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10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554EEA56" w14:textId="77777777" w:rsidR="007F52C0" w:rsidRPr="006F2FD6" w:rsidRDefault="007F52C0" w:rsidP="00B76A20">
            <w:pPr>
              <w:widowControl/>
              <w:snapToGrid w:val="0"/>
              <w:spacing w:line="360" w:lineRule="atLeast"/>
              <w:ind w:left="879" w:hanging="397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三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公務機關之批次查詢如未訂定統一查詢格式，而需會員按查詢個案交由資訊人員個別設計程式者，會員得依個案額外耗費之成本酌予加收費用。</w:t>
            </w:r>
          </w:p>
          <w:p w14:paraId="4F80DB67" w14:textId="77777777" w:rsidR="007F52C0" w:rsidRPr="006F2FD6" w:rsidRDefault="007F52C0" w:rsidP="00B76A20">
            <w:pPr>
              <w:widowControl/>
              <w:snapToGrid w:val="0"/>
              <w:spacing w:line="360" w:lineRule="atLeast"/>
              <w:ind w:left="482" w:hanging="482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四、解繳客戶扣押有價證券等財產依個別會員成本結構、郵寄費用等之差異，由各會員自行訂定收費標準，惟每一客戶收費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 250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1D6DE96B" w14:textId="77777777" w:rsidR="007F52C0" w:rsidRPr="00B874DE" w:rsidRDefault="007F52C0" w:rsidP="00B76A20">
            <w:pPr>
              <w:pStyle w:val="HTML"/>
              <w:snapToGrid w:val="0"/>
              <w:spacing w:beforeLines="20" w:before="72" w:line="360" w:lineRule="atLeast"/>
              <w:ind w:leftChars="-3" w:left="466" w:hangingChars="197" w:hanging="473"/>
              <w:jc w:val="both"/>
              <w:rPr>
                <w:rFonts w:ascii="標楷體" w:eastAsia="標楷體" w:hAnsi="標楷體" w:cs="新細明體"/>
              </w:rPr>
            </w:pPr>
            <w:r w:rsidRPr="00B874DE">
              <w:rPr>
                <w:rFonts w:ascii="標楷體" w:eastAsia="標楷體" w:hAnsi="標楷體" w:cs="新細明體"/>
              </w:rPr>
              <w:t>五、變賣客戶扣押有價證券等財產依個別會員成本結構、郵寄費用及人力投入情形等之差異，由各會員自行訂定收費標準，惟每一客戶收費</w:t>
            </w:r>
            <w:proofErr w:type="gramStart"/>
            <w:r w:rsidRPr="00B874DE">
              <w:rPr>
                <w:rFonts w:ascii="標楷體" w:eastAsia="標楷體" w:hAnsi="標楷體" w:cs="新細明體"/>
              </w:rPr>
              <w:t>不得逾新臺幣</w:t>
            </w:r>
            <w:proofErr w:type="gramEnd"/>
            <w:r w:rsidRPr="00B874DE">
              <w:rPr>
                <w:rFonts w:ascii="標楷體" w:eastAsia="標楷體" w:hAnsi="標楷體" w:cs="Times New Roman"/>
              </w:rPr>
              <w:t>1,200</w:t>
            </w:r>
            <w:r w:rsidRPr="00B874DE">
              <w:rPr>
                <w:rFonts w:ascii="標楷體" w:eastAsia="標楷體" w:hAnsi="標楷體" w:cs="新細明體"/>
              </w:rPr>
              <w:t>元。</w:t>
            </w:r>
          </w:p>
          <w:p w14:paraId="1CA07009" w14:textId="77777777" w:rsidR="007F52C0" w:rsidRPr="00B874DE" w:rsidRDefault="007F52C0" w:rsidP="00B76A20">
            <w:pPr>
              <w:snapToGrid w:val="0"/>
              <w:spacing w:beforeLines="20" w:before="72" w:line="360" w:lineRule="atLeast"/>
              <w:jc w:val="both"/>
              <w:rPr>
                <w:rFonts w:ascii="標楷體" w:eastAsia="標楷體" w:hAnsi="標楷體"/>
                <w:sz w:val="26"/>
              </w:rPr>
            </w:pPr>
            <w:r w:rsidRPr="00B874DE">
              <w:rPr>
                <w:rFonts w:ascii="標楷體" w:eastAsia="標楷體" w:hAnsi="標楷體" w:cs="新細明體" w:hint="eastAsia"/>
              </w:rPr>
              <w:t xml:space="preserve">    </w:t>
            </w:r>
            <w:r w:rsidRPr="00B874DE">
              <w:rPr>
                <w:rFonts w:ascii="標楷體" w:eastAsia="標楷體" w:hAnsi="標楷體" w:cs="新細明體"/>
              </w:rPr>
              <w:t>第二項第一、二款查無客戶資料之案件，免</w:t>
            </w:r>
            <w:proofErr w:type="gramStart"/>
            <w:r w:rsidRPr="00B874DE">
              <w:rPr>
                <w:rFonts w:ascii="標楷體" w:eastAsia="標楷體" w:hAnsi="標楷體" w:cs="新細明體"/>
              </w:rPr>
              <w:t>予收</w:t>
            </w:r>
            <w:proofErr w:type="gramEnd"/>
            <w:r w:rsidRPr="00B874DE">
              <w:rPr>
                <w:rFonts w:ascii="標楷體" w:eastAsia="標楷體" w:hAnsi="標楷體" w:cs="新細明體"/>
              </w:rPr>
              <w:t>取作業費。</w:t>
            </w:r>
          </w:p>
          <w:p w14:paraId="671246DC" w14:textId="4DD6E119" w:rsidR="00E725B0" w:rsidRPr="00B874DE" w:rsidRDefault="007F52C0" w:rsidP="00B76A20">
            <w:pPr>
              <w:pStyle w:val="HTML"/>
              <w:snapToGrid w:val="0"/>
              <w:spacing w:beforeLines="20" w:before="72" w:line="360" w:lineRule="atLeast"/>
              <w:ind w:leftChars="-6" w:left="10" w:hangingChars="10" w:hanging="24"/>
              <w:jc w:val="both"/>
              <w:rPr>
                <w:rFonts w:ascii="標楷體" w:eastAsia="標楷體" w:hAnsi="標楷體"/>
              </w:rPr>
            </w:pPr>
            <w:r w:rsidRPr="00B874DE">
              <w:rPr>
                <w:rFonts w:ascii="標楷體" w:eastAsia="標楷體" w:hAnsi="標楷體" w:cs="新細明體" w:hint="eastAsia"/>
              </w:rPr>
              <w:t xml:space="preserve">    </w:t>
            </w:r>
            <w:r w:rsidRPr="00B874DE">
              <w:rPr>
                <w:rFonts w:ascii="標楷體" w:eastAsia="標楷體" w:hAnsi="標楷體" w:cs="新細明體"/>
              </w:rPr>
              <w:t>第二項第五款變賣扣押財產價值不足支付會員作業費者，將視為無變賣實益，個別會員不得變賣客戶扣押有價證券等財產。</w:t>
            </w:r>
          </w:p>
        </w:tc>
        <w:tc>
          <w:tcPr>
            <w:tcW w:w="2966" w:type="dxa"/>
            <w:shd w:val="clear" w:color="auto" w:fill="auto"/>
          </w:tcPr>
          <w:p w14:paraId="43355EDB" w14:textId="6BBAF985" w:rsidR="001121FF" w:rsidRPr="00B874DE" w:rsidRDefault="001121FF" w:rsidP="00B76A20">
            <w:pPr>
              <w:pStyle w:val="HTML"/>
              <w:snapToGrid w:val="0"/>
              <w:spacing w:beforeLines="20" w:before="72" w:line="360" w:lineRule="atLeast"/>
              <w:ind w:leftChars="-6" w:left="10" w:hangingChars="10" w:hanging="24"/>
              <w:jc w:val="both"/>
              <w:rPr>
                <w:rFonts w:ascii="標楷體" w:eastAsia="標楷體" w:hAnsi="標楷體" w:cs="Times New Roman"/>
              </w:rPr>
            </w:pPr>
            <w:r w:rsidRPr="00B874DE">
              <w:rPr>
                <w:rFonts w:ascii="標楷體" w:eastAsia="標楷體" w:hAnsi="標楷體" w:cs="Times New Roman" w:hint="eastAsia"/>
              </w:rPr>
              <w:lastRenderedPageBreak/>
              <w:t>第</w:t>
            </w:r>
            <w:r w:rsidR="006F2FD6" w:rsidRPr="00B874DE">
              <w:rPr>
                <w:rFonts w:ascii="標楷體" w:eastAsia="標楷體" w:hAnsi="標楷體" w:cs="Times New Roman" w:hint="eastAsia"/>
              </w:rPr>
              <w:t>五</w:t>
            </w:r>
            <w:r w:rsidRPr="00B874DE">
              <w:rPr>
                <w:rFonts w:ascii="標楷體" w:eastAsia="標楷體" w:hAnsi="標楷體" w:cs="Times New Roman" w:hint="eastAsia"/>
              </w:rPr>
              <w:t xml:space="preserve">條    </w:t>
            </w:r>
            <w:r w:rsidR="006F2FD6" w:rsidRPr="00B874DE">
              <w:rPr>
                <w:rFonts w:ascii="標楷體" w:eastAsia="標楷體" w:hAnsi="標楷體" w:cs="Times New Roman"/>
              </w:rPr>
              <w:t>會員受理公務機關查詢客戶資料(含受理法院、法務部行政</w:t>
            </w:r>
            <w:proofErr w:type="gramStart"/>
            <w:r w:rsidR="006F2FD6" w:rsidRPr="00B874DE">
              <w:rPr>
                <w:rFonts w:ascii="標楷體" w:eastAsia="標楷體" w:hAnsi="標楷體" w:cs="Times New Roman"/>
              </w:rPr>
              <w:t>執行署解繳</w:t>
            </w:r>
            <w:proofErr w:type="gramEnd"/>
            <w:r w:rsidR="006F2FD6" w:rsidRPr="00B874DE">
              <w:rPr>
                <w:rFonts w:ascii="標楷體" w:eastAsia="標楷體" w:hAnsi="標楷體" w:cs="Times New Roman"/>
              </w:rPr>
              <w:t>及變賣客戶扣押有價證券等財產)時，得依成本酌收作業費；但刑事、公職人員財產申報法、公職人員利益衝突迴避法、政治獻金法、遊說法</w:t>
            </w:r>
            <w:r w:rsidR="006F2FD6" w:rsidRPr="00B874DE">
              <w:rPr>
                <w:rFonts w:ascii="標楷體" w:eastAsia="標楷體" w:hAnsi="標楷體" w:cs="Times New Roman"/>
                <w:u w:val="single"/>
              </w:rPr>
              <w:t>及</w:t>
            </w:r>
            <w:r w:rsidR="006F2FD6" w:rsidRPr="00B874DE">
              <w:rPr>
                <w:rFonts w:ascii="標楷體" w:eastAsia="標楷體" w:hAnsi="標楷體" w:cs="Times New Roman"/>
              </w:rPr>
              <w:t>監察法之查詢案件不予收取。</w:t>
            </w:r>
          </w:p>
          <w:p w14:paraId="75EB5E7B" w14:textId="77777777" w:rsidR="006F2FD6" w:rsidRPr="00B874DE" w:rsidRDefault="001121FF" w:rsidP="00B76A20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B874DE">
              <w:rPr>
                <w:rFonts w:ascii="標楷體" w:eastAsia="標楷體" w:hAnsi="標楷體" w:hint="eastAsia"/>
              </w:rPr>
              <w:t xml:space="preserve">    </w:t>
            </w:r>
            <w:r w:rsidR="006F2FD6" w:rsidRPr="00B874DE">
              <w:rPr>
                <w:rFonts w:ascii="標楷體" w:eastAsia="標楷體" w:hAnsi="標楷體" w:cs="新細明體"/>
                <w:kern w:val="0"/>
                <w:szCs w:val="24"/>
              </w:rPr>
              <w:t>前項作業費之收取標準如下：</w:t>
            </w:r>
          </w:p>
          <w:p w14:paraId="6194964F" w14:textId="77777777" w:rsidR="006F2FD6" w:rsidRPr="006F2FD6" w:rsidRDefault="006F2FD6" w:rsidP="00B76A20">
            <w:pPr>
              <w:widowControl/>
              <w:snapToGrid w:val="0"/>
              <w:spacing w:line="360" w:lineRule="atLeast"/>
              <w:ind w:left="482" w:hanging="482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一、電腦印列資料依個別會員成本結構、處理之難易程度、郵寄費用及人力投入情形等之差異，由各會員機構自行訂定收費標準，惟每一客戶最低收費新臺幣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50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元，最高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100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1C5737D5" w14:textId="77777777" w:rsidR="006F2FD6" w:rsidRPr="006F2FD6" w:rsidRDefault="006F2FD6" w:rsidP="00B76A20">
            <w:pPr>
              <w:widowControl/>
              <w:snapToGrid w:val="0"/>
              <w:spacing w:line="360" w:lineRule="atLeast"/>
              <w:ind w:left="482" w:hanging="482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二、紙本資料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例如各式單據、傳票、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帳冊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…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等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依個別會員成本結構、查詢資料之屬性、處理之難易程度、郵寄費用及人力投入情形等之差異，由各會員自行訂定收費標準，惟每一客戶收費最低新臺幣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 250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元，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最高不得逾新臺幣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 500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元；但單一查詢案件如超逾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名客戶，仍以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人計收費用。</w:t>
            </w:r>
          </w:p>
          <w:p w14:paraId="5905A5C4" w14:textId="77777777" w:rsidR="006F2FD6" w:rsidRPr="006F2FD6" w:rsidRDefault="006F2FD6" w:rsidP="00B76A20">
            <w:pPr>
              <w:widowControl/>
              <w:snapToGrid w:val="0"/>
              <w:spacing w:line="360" w:lineRule="atLeast"/>
              <w:ind w:left="482" w:hanging="482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三、批次查詢案件</w:t>
            </w:r>
          </w:p>
          <w:p w14:paraId="48B543AB" w14:textId="77777777" w:rsidR="006F2FD6" w:rsidRPr="006F2FD6" w:rsidRDefault="006F2FD6" w:rsidP="00B76A20">
            <w:pPr>
              <w:widowControl/>
              <w:snapToGrid w:val="0"/>
              <w:spacing w:line="360" w:lineRule="atLeast"/>
              <w:ind w:left="879" w:hanging="397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(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一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有備妥磁片者</w:t>
            </w:r>
          </w:p>
          <w:p w14:paraId="6CF1CD70" w14:textId="77777777" w:rsidR="006F2FD6" w:rsidRPr="006F2FD6" w:rsidRDefault="006F2FD6" w:rsidP="00B76A20">
            <w:pPr>
              <w:widowControl/>
              <w:snapToGrid w:val="0"/>
              <w:spacing w:line="360" w:lineRule="atLeast"/>
              <w:ind w:left="1057" w:hanging="179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1.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未達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1,000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戶者，每批次查詢收費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300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1363251F" w14:textId="77777777" w:rsidR="006F2FD6" w:rsidRPr="006F2FD6" w:rsidRDefault="006F2FD6" w:rsidP="00B76A20">
            <w:pPr>
              <w:widowControl/>
              <w:snapToGrid w:val="0"/>
              <w:spacing w:line="360" w:lineRule="atLeast"/>
              <w:ind w:left="1057" w:hanging="179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2.1,000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戶以上未達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5,000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戶者，每批次查詢收費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800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5D93CB3C" w14:textId="77777777" w:rsidR="006F2FD6" w:rsidRPr="006F2FD6" w:rsidRDefault="006F2FD6" w:rsidP="00B76A20">
            <w:pPr>
              <w:widowControl/>
              <w:snapToGrid w:val="0"/>
              <w:spacing w:line="360" w:lineRule="atLeast"/>
              <w:ind w:left="1057" w:hanging="179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3.5,000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戶以上未達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10,000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戶者，每批次查詢收費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1,200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09E8A6C0" w14:textId="77777777" w:rsidR="006F2FD6" w:rsidRPr="006F2FD6" w:rsidRDefault="006F2FD6" w:rsidP="00B76A20">
            <w:pPr>
              <w:widowControl/>
              <w:snapToGrid w:val="0"/>
              <w:spacing w:line="360" w:lineRule="atLeast"/>
              <w:ind w:left="1057" w:hanging="179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4.10,000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戶以上者，每批次查詢收費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1,700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3D51C115" w14:textId="77777777" w:rsidR="006F2FD6" w:rsidRPr="006F2FD6" w:rsidRDefault="006F2FD6" w:rsidP="00B76A20">
            <w:pPr>
              <w:widowControl/>
              <w:snapToGrid w:val="0"/>
              <w:spacing w:line="360" w:lineRule="atLeast"/>
              <w:ind w:left="879" w:hanging="397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二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如未備妥磁片而需由個別會員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人工登打資料</w:t>
            </w:r>
            <w:proofErr w:type="gramEnd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者，依個別會員額外耗費成本酌予加收費用，惟每一客戶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10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0469185A" w14:textId="77777777" w:rsidR="006F2FD6" w:rsidRPr="006F2FD6" w:rsidRDefault="006F2FD6" w:rsidP="00B76A20">
            <w:pPr>
              <w:widowControl/>
              <w:snapToGrid w:val="0"/>
              <w:spacing w:line="360" w:lineRule="atLeast"/>
              <w:ind w:left="879" w:hanging="397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三</w:t>
            </w:r>
            <w:r w:rsidRPr="006F2FD6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公務機關之批次查詢如未訂定統一查詢格式，而需會員按查詢個案交由資訊人員個別設計程式者，會員得依個案額外耗費之成本酌予加收費用。</w:t>
            </w:r>
          </w:p>
          <w:p w14:paraId="4ED7E061" w14:textId="77777777" w:rsidR="006F2FD6" w:rsidRPr="006F2FD6" w:rsidRDefault="006F2FD6" w:rsidP="00B76A20">
            <w:pPr>
              <w:widowControl/>
              <w:snapToGrid w:val="0"/>
              <w:spacing w:line="360" w:lineRule="atLeast"/>
              <w:ind w:left="482" w:hanging="482"/>
              <w:jc w:val="both"/>
              <w:rPr>
                <w:rFonts w:ascii="標楷體" w:eastAsia="標楷體" w:hAnsi="標楷體"/>
                <w:kern w:val="0"/>
                <w:sz w:val="26"/>
                <w:szCs w:val="24"/>
              </w:rPr>
            </w:pP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四、解繳客戶扣押有價證券等財產依個別會員成本結構、郵寄費用等之差異，由各會員自行訂定收費標準，惟每一客戶收費</w:t>
            </w:r>
            <w:proofErr w:type="gramStart"/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不得逾新臺幣</w:t>
            </w:r>
            <w:proofErr w:type="gramEnd"/>
            <w:r w:rsidRPr="006F2FD6">
              <w:rPr>
                <w:rFonts w:ascii="標楷體" w:eastAsia="標楷體" w:hAnsi="標楷體"/>
                <w:kern w:val="0"/>
                <w:szCs w:val="24"/>
              </w:rPr>
              <w:t> 250</w:t>
            </w:r>
            <w:r w:rsidRPr="006F2FD6">
              <w:rPr>
                <w:rFonts w:ascii="標楷體" w:eastAsia="標楷體" w:hAnsi="標楷體" w:cs="新細明體"/>
                <w:kern w:val="0"/>
                <w:szCs w:val="24"/>
              </w:rPr>
              <w:t>元。</w:t>
            </w:r>
          </w:p>
          <w:p w14:paraId="7FBED339" w14:textId="77777777" w:rsidR="00CB5FF5" w:rsidRPr="00B874DE" w:rsidRDefault="006F2FD6" w:rsidP="00B76A20">
            <w:pPr>
              <w:pStyle w:val="HTML"/>
              <w:snapToGrid w:val="0"/>
              <w:spacing w:beforeLines="20" w:before="72" w:line="360" w:lineRule="atLeast"/>
              <w:ind w:leftChars="-3" w:left="466" w:hangingChars="197" w:hanging="473"/>
              <w:jc w:val="both"/>
              <w:rPr>
                <w:rFonts w:ascii="標楷體" w:eastAsia="標楷體" w:hAnsi="標楷體" w:cs="新細明體"/>
              </w:rPr>
            </w:pPr>
            <w:r w:rsidRPr="00B874DE">
              <w:rPr>
                <w:rFonts w:ascii="標楷體" w:eastAsia="標楷體" w:hAnsi="標楷體" w:cs="新細明體"/>
              </w:rPr>
              <w:t>五、變賣客戶扣押有價證券等財產依個別會員成本結構、郵寄費用及人力投入情形等之差異，由各會員自行訂定收費標準，惟每一客戶收費</w:t>
            </w:r>
            <w:proofErr w:type="gramStart"/>
            <w:r w:rsidRPr="00B874DE">
              <w:rPr>
                <w:rFonts w:ascii="標楷體" w:eastAsia="標楷體" w:hAnsi="標楷體" w:cs="新細明體"/>
              </w:rPr>
              <w:t>不得逾新臺幣</w:t>
            </w:r>
            <w:proofErr w:type="gramEnd"/>
            <w:r w:rsidRPr="00B874DE">
              <w:rPr>
                <w:rFonts w:ascii="標楷體" w:eastAsia="標楷體" w:hAnsi="標楷體" w:cs="Times New Roman"/>
              </w:rPr>
              <w:t>1,200</w:t>
            </w:r>
            <w:r w:rsidRPr="00B874DE">
              <w:rPr>
                <w:rFonts w:ascii="標楷體" w:eastAsia="標楷體" w:hAnsi="標楷體" w:cs="新細明體"/>
              </w:rPr>
              <w:t>元。</w:t>
            </w:r>
          </w:p>
          <w:p w14:paraId="63E28424" w14:textId="47A1D6CB" w:rsidR="007F52C0" w:rsidRPr="00B874DE" w:rsidRDefault="007F52C0" w:rsidP="00B76A20">
            <w:pPr>
              <w:snapToGrid w:val="0"/>
              <w:spacing w:beforeLines="20" w:before="72" w:line="360" w:lineRule="atLeast"/>
              <w:jc w:val="both"/>
              <w:rPr>
                <w:rFonts w:ascii="標楷體" w:eastAsia="標楷體" w:hAnsi="標楷體"/>
                <w:sz w:val="26"/>
              </w:rPr>
            </w:pPr>
            <w:r w:rsidRPr="00B874DE">
              <w:rPr>
                <w:rFonts w:ascii="標楷體" w:eastAsia="標楷體" w:hAnsi="標楷體" w:cs="新細明體" w:hint="eastAsia"/>
              </w:rPr>
              <w:t xml:space="preserve">    </w:t>
            </w:r>
            <w:r w:rsidRPr="00B874DE">
              <w:rPr>
                <w:rFonts w:ascii="標楷體" w:eastAsia="標楷體" w:hAnsi="標楷體" w:cs="新細明體"/>
              </w:rPr>
              <w:t>第二項第一、二款查無客戶資料之案件，免</w:t>
            </w:r>
            <w:proofErr w:type="gramStart"/>
            <w:r w:rsidRPr="00B874DE">
              <w:rPr>
                <w:rFonts w:ascii="標楷體" w:eastAsia="標楷體" w:hAnsi="標楷體" w:cs="新細明體"/>
              </w:rPr>
              <w:t>予收</w:t>
            </w:r>
            <w:proofErr w:type="gramEnd"/>
            <w:r w:rsidRPr="00B874DE">
              <w:rPr>
                <w:rFonts w:ascii="標楷體" w:eastAsia="標楷體" w:hAnsi="標楷體" w:cs="新細明體"/>
              </w:rPr>
              <w:t>取作業費。</w:t>
            </w:r>
          </w:p>
          <w:p w14:paraId="7184D7D7" w14:textId="4536ADCD" w:rsidR="007F52C0" w:rsidRPr="00B874DE" w:rsidRDefault="007F52C0" w:rsidP="00B76A20">
            <w:pPr>
              <w:pStyle w:val="HTML"/>
              <w:snapToGrid w:val="0"/>
              <w:spacing w:beforeLines="20" w:before="72" w:line="360" w:lineRule="atLeast"/>
              <w:ind w:leftChars="-199" w:left="-5" w:hangingChars="197" w:hanging="473"/>
              <w:jc w:val="both"/>
              <w:rPr>
                <w:rFonts w:ascii="標楷體" w:eastAsia="標楷體" w:hAnsi="標楷體" w:cs="Times New Roman"/>
                <w:u w:val="single"/>
              </w:rPr>
            </w:pPr>
            <w:r w:rsidRPr="00B874DE">
              <w:rPr>
                <w:rFonts w:ascii="標楷體" w:eastAsia="標楷體" w:hAnsi="標楷體" w:cs="新細明體" w:hint="eastAsia"/>
              </w:rPr>
              <w:t xml:space="preserve">        </w:t>
            </w:r>
            <w:r w:rsidRPr="00B874DE">
              <w:rPr>
                <w:rFonts w:ascii="標楷體" w:eastAsia="標楷體" w:hAnsi="標楷體" w:cs="新細明體"/>
              </w:rPr>
              <w:t>第二項第五款變賣扣押財產價值不足支付會員作業費者，將視為無變賣實益，個別會員不得變賣客戶扣押有價證券等財產。</w:t>
            </w:r>
          </w:p>
        </w:tc>
        <w:tc>
          <w:tcPr>
            <w:tcW w:w="2966" w:type="dxa"/>
            <w:shd w:val="clear" w:color="auto" w:fill="auto"/>
          </w:tcPr>
          <w:p w14:paraId="4A76D68E" w14:textId="4E432CB9" w:rsidR="007C08F8" w:rsidRPr="00B76A20" w:rsidRDefault="006F460A" w:rsidP="00B76A20">
            <w:pPr>
              <w:snapToGrid w:val="0"/>
              <w:spacing w:beforeLines="20" w:before="72" w:line="36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76A20">
              <w:rPr>
                <w:rFonts w:ascii="標楷體" w:eastAsia="標楷體" w:hAnsi="標楷體" w:hint="eastAsia"/>
                <w:szCs w:val="24"/>
              </w:rPr>
              <w:lastRenderedPageBreak/>
              <w:t>考量法務部調查局依「涉及國家安全或重大利益公務人員特殊查核辦法」</w:t>
            </w:r>
            <w:r w:rsidR="00B76A20" w:rsidRPr="00B76A20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B76A20" w:rsidRPr="00B76A20">
              <w:rPr>
                <w:rFonts w:ascii="標楷體" w:eastAsia="標楷體" w:hAnsi="標楷體" w:hint="eastAsia"/>
                <w:szCs w:val="24"/>
              </w:rPr>
              <w:t>下稱特查辦</w:t>
            </w:r>
            <w:proofErr w:type="gramEnd"/>
            <w:r w:rsidR="00B76A20" w:rsidRPr="00B76A20">
              <w:rPr>
                <w:rFonts w:ascii="標楷體" w:eastAsia="標楷體" w:hAnsi="標楷體" w:hint="eastAsia"/>
                <w:szCs w:val="24"/>
              </w:rPr>
              <w:t>法)</w:t>
            </w:r>
            <w:r w:rsidRPr="00B76A20">
              <w:rPr>
                <w:rFonts w:ascii="標楷體" w:eastAsia="標楷體" w:hAnsi="標楷體" w:hint="eastAsia"/>
                <w:szCs w:val="24"/>
              </w:rPr>
              <w:t>規定，</w:t>
            </w:r>
            <w:r w:rsidRPr="00B76A20">
              <w:rPr>
                <w:rFonts w:ascii="標楷體" w:eastAsia="標楷體" w:hAnsi="標楷體" w:cstheme="minorHAnsi"/>
                <w:szCs w:val="24"/>
              </w:rPr>
              <w:t>向</w:t>
            </w:r>
            <w:r w:rsidRPr="00B76A20">
              <w:rPr>
                <w:rFonts w:ascii="標楷體" w:eastAsia="標楷體" w:hAnsi="標楷體" w:cstheme="minorHAnsi" w:hint="eastAsia"/>
                <w:szCs w:val="24"/>
              </w:rPr>
              <w:t>證券商</w:t>
            </w:r>
            <w:r w:rsidRPr="00B76A20">
              <w:rPr>
                <w:rFonts w:ascii="標楷體" w:eastAsia="標楷體" w:hAnsi="標楷體" w:cstheme="minorHAnsi"/>
                <w:szCs w:val="24"/>
              </w:rPr>
              <w:t>調取當事人相關財務資訊辦理查核，係為機先發掘擬(現)任公務人員遭境外敵對勢力滲透，及早預警可能風險徵候，以確保國家安全與重大利益，</w:t>
            </w:r>
            <w:proofErr w:type="gramStart"/>
            <w:r w:rsidRPr="00B76A20">
              <w:rPr>
                <w:rFonts w:ascii="標楷體" w:eastAsia="標楷體" w:hAnsi="標楷體" w:cstheme="minorHAnsi" w:hint="eastAsia"/>
                <w:szCs w:val="24"/>
              </w:rPr>
              <w:t>爰</w:t>
            </w:r>
            <w:proofErr w:type="gramEnd"/>
            <w:r w:rsidRPr="00B76A20">
              <w:rPr>
                <w:rFonts w:ascii="標楷體" w:eastAsia="標楷體" w:hAnsi="標楷體" w:cstheme="minorHAnsi" w:hint="eastAsia"/>
                <w:szCs w:val="24"/>
              </w:rPr>
              <w:t>依該局建議，修正本條第一項，</w:t>
            </w:r>
            <w:proofErr w:type="gramStart"/>
            <w:r w:rsidR="00B76A20" w:rsidRPr="00B76A20">
              <w:rPr>
                <w:rFonts w:ascii="標楷體" w:eastAsia="標楷體" w:hAnsi="標楷體" w:cstheme="minorHAnsi" w:hint="eastAsia"/>
                <w:szCs w:val="24"/>
              </w:rPr>
              <w:t>將依特查辦</w:t>
            </w:r>
            <w:proofErr w:type="gramEnd"/>
            <w:r w:rsidR="00B76A20" w:rsidRPr="00B76A20">
              <w:rPr>
                <w:rFonts w:ascii="標楷體" w:eastAsia="標楷體" w:hAnsi="標楷體" w:cstheme="minorHAnsi" w:hint="eastAsia"/>
                <w:szCs w:val="24"/>
              </w:rPr>
              <w:t>法進行查詢之案件納入不予收費範圍。</w:t>
            </w:r>
          </w:p>
        </w:tc>
      </w:tr>
    </w:tbl>
    <w:p w14:paraId="67CBA6B4" w14:textId="77777777" w:rsidR="007456EE" w:rsidRPr="00B874DE" w:rsidRDefault="007456EE" w:rsidP="00CB5FF5">
      <w:pPr>
        <w:snapToGrid w:val="0"/>
        <w:spacing w:beforeLines="50" w:before="180" w:afterLines="50" w:after="180" w:line="400" w:lineRule="atLeast"/>
        <w:ind w:left="357"/>
        <w:rPr>
          <w:rFonts w:ascii="標楷體" w:eastAsia="標楷體" w:hAnsi="標楷體"/>
          <w:sz w:val="28"/>
          <w:szCs w:val="28"/>
        </w:rPr>
      </w:pPr>
    </w:p>
    <w:sectPr w:rsidR="007456EE" w:rsidRPr="00B874DE" w:rsidSect="00BA5285">
      <w:footerReference w:type="default" r:id="rId7"/>
      <w:pgSz w:w="11906" w:h="16838"/>
      <w:pgMar w:top="1440" w:right="1797" w:bottom="1440" w:left="164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DBF6" w14:textId="77777777" w:rsidR="008A5824" w:rsidRDefault="008A5824" w:rsidP="00D8430D">
      <w:r>
        <w:separator/>
      </w:r>
    </w:p>
  </w:endnote>
  <w:endnote w:type="continuationSeparator" w:id="0">
    <w:p w14:paraId="082447BF" w14:textId="77777777" w:rsidR="008A5824" w:rsidRDefault="008A5824" w:rsidP="00D8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CID Font+ F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023C" w14:textId="77777777" w:rsidR="00792D05" w:rsidRDefault="00792D05">
    <w:pPr>
      <w:pStyle w:val="a6"/>
      <w:jc w:val="center"/>
    </w:pPr>
  </w:p>
  <w:p w14:paraId="3D7B7F5B" w14:textId="77777777" w:rsidR="003C0089" w:rsidRDefault="003C00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E56C" w14:textId="77777777" w:rsidR="008A5824" w:rsidRDefault="008A5824" w:rsidP="00D8430D">
      <w:r>
        <w:separator/>
      </w:r>
    </w:p>
  </w:footnote>
  <w:footnote w:type="continuationSeparator" w:id="0">
    <w:p w14:paraId="74778BC6" w14:textId="77777777" w:rsidR="008A5824" w:rsidRDefault="008A5824" w:rsidP="00D8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38DB"/>
    <w:multiLevelType w:val="hybridMultilevel"/>
    <w:tmpl w:val="36106EE0"/>
    <w:lvl w:ilvl="0" w:tplc="D0C49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2C49C7"/>
    <w:multiLevelType w:val="hybridMultilevel"/>
    <w:tmpl w:val="6BA06E94"/>
    <w:lvl w:ilvl="0" w:tplc="FCB8A29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620613"/>
    <w:multiLevelType w:val="hybridMultilevel"/>
    <w:tmpl w:val="A39C00EE"/>
    <w:lvl w:ilvl="0" w:tplc="CD4EB4E8">
      <w:start w:val="1"/>
      <w:numFmt w:val="taiwaneseCountingThousand"/>
      <w:lvlText w:val="%1、"/>
      <w:lvlJc w:val="left"/>
      <w:pPr>
        <w:ind w:left="6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" w15:restartNumberingAfterBreak="0">
    <w:nsid w:val="608F1C99"/>
    <w:multiLevelType w:val="hybridMultilevel"/>
    <w:tmpl w:val="5C583496"/>
    <w:lvl w:ilvl="0" w:tplc="FD544C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7817E4"/>
    <w:multiLevelType w:val="hybridMultilevel"/>
    <w:tmpl w:val="BEA079F2"/>
    <w:lvl w:ilvl="0" w:tplc="99640A48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2331308">
    <w:abstractNumId w:val="1"/>
  </w:num>
  <w:num w:numId="2" w16cid:durableId="486635273">
    <w:abstractNumId w:val="4"/>
  </w:num>
  <w:num w:numId="3" w16cid:durableId="1805585251">
    <w:abstractNumId w:val="0"/>
  </w:num>
  <w:num w:numId="4" w16cid:durableId="393312083">
    <w:abstractNumId w:val="3"/>
  </w:num>
  <w:num w:numId="5" w16cid:durableId="2028673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4C"/>
    <w:rsid w:val="00011CAE"/>
    <w:rsid w:val="00027844"/>
    <w:rsid w:val="0003307A"/>
    <w:rsid w:val="00045DB3"/>
    <w:rsid w:val="00046EA7"/>
    <w:rsid w:val="00050D36"/>
    <w:rsid w:val="00055F34"/>
    <w:rsid w:val="000715DD"/>
    <w:rsid w:val="00074B4C"/>
    <w:rsid w:val="00081315"/>
    <w:rsid w:val="00086250"/>
    <w:rsid w:val="000A2B11"/>
    <w:rsid w:val="000A3B75"/>
    <w:rsid w:val="000A5E46"/>
    <w:rsid w:val="000B2DA0"/>
    <w:rsid w:val="000B6EE6"/>
    <w:rsid w:val="000C1607"/>
    <w:rsid w:val="000C7B29"/>
    <w:rsid w:val="000E162E"/>
    <w:rsid w:val="000E1C27"/>
    <w:rsid w:val="000F2C3D"/>
    <w:rsid w:val="00103401"/>
    <w:rsid w:val="00111194"/>
    <w:rsid w:val="001121FF"/>
    <w:rsid w:val="0011542F"/>
    <w:rsid w:val="0015395D"/>
    <w:rsid w:val="001623FD"/>
    <w:rsid w:val="00162B89"/>
    <w:rsid w:val="00174E5D"/>
    <w:rsid w:val="00180D64"/>
    <w:rsid w:val="00192067"/>
    <w:rsid w:val="001932FE"/>
    <w:rsid w:val="00195EA2"/>
    <w:rsid w:val="001C2F68"/>
    <w:rsid w:val="001D602B"/>
    <w:rsid w:val="001D7E8E"/>
    <w:rsid w:val="001E58E7"/>
    <w:rsid w:val="001F2FA1"/>
    <w:rsid w:val="002016F2"/>
    <w:rsid w:val="002076DD"/>
    <w:rsid w:val="00207E28"/>
    <w:rsid w:val="00211BE0"/>
    <w:rsid w:val="002156D2"/>
    <w:rsid w:val="00221A60"/>
    <w:rsid w:val="0024398D"/>
    <w:rsid w:val="00244CA7"/>
    <w:rsid w:val="002556A7"/>
    <w:rsid w:val="00274048"/>
    <w:rsid w:val="00274BC5"/>
    <w:rsid w:val="00284BE2"/>
    <w:rsid w:val="00284E04"/>
    <w:rsid w:val="0029046A"/>
    <w:rsid w:val="002B0AEB"/>
    <w:rsid w:val="002E0CA1"/>
    <w:rsid w:val="002E21F9"/>
    <w:rsid w:val="002E4685"/>
    <w:rsid w:val="003141F3"/>
    <w:rsid w:val="00342A95"/>
    <w:rsid w:val="0034709E"/>
    <w:rsid w:val="003518CD"/>
    <w:rsid w:val="0035461D"/>
    <w:rsid w:val="00354B37"/>
    <w:rsid w:val="00360283"/>
    <w:rsid w:val="00360BAD"/>
    <w:rsid w:val="00366E2D"/>
    <w:rsid w:val="003961E0"/>
    <w:rsid w:val="003A4524"/>
    <w:rsid w:val="003A58F6"/>
    <w:rsid w:val="003C0089"/>
    <w:rsid w:val="003C48AC"/>
    <w:rsid w:val="003C4BBE"/>
    <w:rsid w:val="003D685B"/>
    <w:rsid w:val="003F1037"/>
    <w:rsid w:val="003F141C"/>
    <w:rsid w:val="003F1FBC"/>
    <w:rsid w:val="004128DE"/>
    <w:rsid w:val="00422093"/>
    <w:rsid w:val="00426E86"/>
    <w:rsid w:val="00436811"/>
    <w:rsid w:val="00442223"/>
    <w:rsid w:val="00447EAD"/>
    <w:rsid w:val="00462264"/>
    <w:rsid w:val="00470EED"/>
    <w:rsid w:val="00493E3B"/>
    <w:rsid w:val="00497CE4"/>
    <w:rsid w:val="004A6DFD"/>
    <w:rsid w:val="004B4BB0"/>
    <w:rsid w:val="004C74E7"/>
    <w:rsid w:val="004D3C2D"/>
    <w:rsid w:val="004E159B"/>
    <w:rsid w:val="004E330E"/>
    <w:rsid w:val="004E4E63"/>
    <w:rsid w:val="004E5CED"/>
    <w:rsid w:val="004F3016"/>
    <w:rsid w:val="004F6CE6"/>
    <w:rsid w:val="00500648"/>
    <w:rsid w:val="00501F4E"/>
    <w:rsid w:val="005323EF"/>
    <w:rsid w:val="005428E0"/>
    <w:rsid w:val="005974D2"/>
    <w:rsid w:val="005A4E21"/>
    <w:rsid w:val="005B55C7"/>
    <w:rsid w:val="005B5895"/>
    <w:rsid w:val="005B6720"/>
    <w:rsid w:val="005C7334"/>
    <w:rsid w:val="005D2405"/>
    <w:rsid w:val="005E0105"/>
    <w:rsid w:val="005E048F"/>
    <w:rsid w:val="005E5476"/>
    <w:rsid w:val="005F58DF"/>
    <w:rsid w:val="005F5946"/>
    <w:rsid w:val="006002C9"/>
    <w:rsid w:val="0060324F"/>
    <w:rsid w:val="00606721"/>
    <w:rsid w:val="006223ED"/>
    <w:rsid w:val="00623AAD"/>
    <w:rsid w:val="00626B2E"/>
    <w:rsid w:val="00627D17"/>
    <w:rsid w:val="00634A5C"/>
    <w:rsid w:val="006601A3"/>
    <w:rsid w:val="0067406F"/>
    <w:rsid w:val="006834D4"/>
    <w:rsid w:val="0068669E"/>
    <w:rsid w:val="00686C99"/>
    <w:rsid w:val="006870A5"/>
    <w:rsid w:val="006976BE"/>
    <w:rsid w:val="006E3245"/>
    <w:rsid w:val="006E3F01"/>
    <w:rsid w:val="006F2FD6"/>
    <w:rsid w:val="006F460A"/>
    <w:rsid w:val="007040DC"/>
    <w:rsid w:val="00730659"/>
    <w:rsid w:val="00732FCB"/>
    <w:rsid w:val="007436BE"/>
    <w:rsid w:val="007456EE"/>
    <w:rsid w:val="007677F3"/>
    <w:rsid w:val="00792D05"/>
    <w:rsid w:val="00795537"/>
    <w:rsid w:val="007961EC"/>
    <w:rsid w:val="007A6202"/>
    <w:rsid w:val="007B535E"/>
    <w:rsid w:val="007C08F8"/>
    <w:rsid w:val="007F52C0"/>
    <w:rsid w:val="00800588"/>
    <w:rsid w:val="00811437"/>
    <w:rsid w:val="00812DBB"/>
    <w:rsid w:val="00814E11"/>
    <w:rsid w:val="00824141"/>
    <w:rsid w:val="00825A5B"/>
    <w:rsid w:val="00830CB3"/>
    <w:rsid w:val="00831EB6"/>
    <w:rsid w:val="00835EFF"/>
    <w:rsid w:val="008442E6"/>
    <w:rsid w:val="008537EB"/>
    <w:rsid w:val="00855A4C"/>
    <w:rsid w:val="00857B07"/>
    <w:rsid w:val="00867035"/>
    <w:rsid w:val="00874628"/>
    <w:rsid w:val="008A5824"/>
    <w:rsid w:val="008D67E3"/>
    <w:rsid w:val="008E66EC"/>
    <w:rsid w:val="00900B78"/>
    <w:rsid w:val="009077A2"/>
    <w:rsid w:val="0091482E"/>
    <w:rsid w:val="00922C5B"/>
    <w:rsid w:val="0095590C"/>
    <w:rsid w:val="0095737C"/>
    <w:rsid w:val="009754FC"/>
    <w:rsid w:val="009774BD"/>
    <w:rsid w:val="009776C6"/>
    <w:rsid w:val="009B36D9"/>
    <w:rsid w:val="009B794F"/>
    <w:rsid w:val="009C369F"/>
    <w:rsid w:val="009C5639"/>
    <w:rsid w:val="009C61BF"/>
    <w:rsid w:val="009C7E03"/>
    <w:rsid w:val="009D2768"/>
    <w:rsid w:val="009D4E99"/>
    <w:rsid w:val="009D7971"/>
    <w:rsid w:val="00A06695"/>
    <w:rsid w:val="00A31348"/>
    <w:rsid w:val="00A35DB3"/>
    <w:rsid w:val="00A375C6"/>
    <w:rsid w:val="00A4622B"/>
    <w:rsid w:val="00A5502B"/>
    <w:rsid w:val="00A55ED5"/>
    <w:rsid w:val="00A65188"/>
    <w:rsid w:val="00A71076"/>
    <w:rsid w:val="00A72D1C"/>
    <w:rsid w:val="00A7786C"/>
    <w:rsid w:val="00AA2A9B"/>
    <w:rsid w:val="00AB1C7B"/>
    <w:rsid w:val="00AC3F93"/>
    <w:rsid w:val="00AC6852"/>
    <w:rsid w:val="00AD3F37"/>
    <w:rsid w:val="00AD4BA4"/>
    <w:rsid w:val="00AD75FC"/>
    <w:rsid w:val="00AF593D"/>
    <w:rsid w:val="00B02AFD"/>
    <w:rsid w:val="00B44599"/>
    <w:rsid w:val="00B60CCE"/>
    <w:rsid w:val="00B76A20"/>
    <w:rsid w:val="00B874DE"/>
    <w:rsid w:val="00B90207"/>
    <w:rsid w:val="00B9352A"/>
    <w:rsid w:val="00BA5285"/>
    <w:rsid w:val="00BB35F3"/>
    <w:rsid w:val="00BC15CF"/>
    <w:rsid w:val="00BC1718"/>
    <w:rsid w:val="00BC268D"/>
    <w:rsid w:val="00BF34C9"/>
    <w:rsid w:val="00C144F4"/>
    <w:rsid w:val="00C333BB"/>
    <w:rsid w:val="00C455BD"/>
    <w:rsid w:val="00C46424"/>
    <w:rsid w:val="00C47579"/>
    <w:rsid w:val="00C57F3D"/>
    <w:rsid w:val="00C6292F"/>
    <w:rsid w:val="00C72D8E"/>
    <w:rsid w:val="00C75133"/>
    <w:rsid w:val="00C77012"/>
    <w:rsid w:val="00C80048"/>
    <w:rsid w:val="00C81F24"/>
    <w:rsid w:val="00C82E46"/>
    <w:rsid w:val="00C936BD"/>
    <w:rsid w:val="00CA0E7E"/>
    <w:rsid w:val="00CB206F"/>
    <w:rsid w:val="00CB5FF5"/>
    <w:rsid w:val="00CC4867"/>
    <w:rsid w:val="00CD4E5E"/>
    <w:rsid w:val="00CE0FD7"/>
    <w:rsid w:val="00CE2B90"/>
    <w:rsid w:val="00CF07F7"/>
    <w:rsid w:val="00CF1D51"/>
    <w:rsid w:val="00D04315"/>
    <w:rsid w:val="00D04C78"/>
    <w:rsid w:val="00D04CC7"/>
    <w:rsid w:val="00D206A1"/>
    <w:rsid w:val="00D24CD9"/>
    <w:rsid w:val="00D30F1B"/>
    <w:rsid w:val="00D3334F"/>
    <w:rsid w:val="00D367B2"/>
    <w:rsid w:val="00D538C0"/>
    <w:rsid w:val="00D65344"/>
    <w:rsid w:val="00D704B7"/>
    <w:rsid w:val="00D73CBB"/>
    <w:rsid w:val="00D74E48"/>
    <w:rsid w:val="00D8430D"/>
    <w:rsid w:val="00DA47B1"/>
    <w:rsid w:val="00DA6DE8"/>
    <w:rsid w:val="00DD6CC6"/>
    <w:rsid w:val="00DE2CAA"/>
    <w:rsid w:val="00E03FB5"/>
    <w:rsid w:val="00E05ADA"/>
    <w:rsid w:val="00E16018"/>
    <w:rsid w:val="00E210B8"/>
    <w:rsid w:val="00E25535"/>
    <w:rsid w:val="00E41D03"/>
    <w:rsid w:val="00E44CBF"/>
    <w:rsid w:val="00E66F41"/>
    <w:rsid w:val="00E725B0"/>
    <w:rsid w:val="00E778ED"/>
    <w:rsid w:val="00E80670"/>
    <w:rsid w:val="00ED38B5"/>
    <w:rsid w:val="00ED6FB0"/>
    <w:rsid w:val="00EE1E59"/>
    <w:rsid w:val="00EF1A63"/>
    <w:rsid w:val="00F12175"/>
    <w:rsid w:val="00F12DEA"/>
    <w:rsid w:val="00F46E30"/>
    <w:rsid w:val="00F50270"/>
    <w:rsid w:val="00F533B0"/>
    <w:rsid w:val="00F604E4"/>
    <w:rsid w:val="00F86B9E"/>
    <w:rsid w:val="00FB5A81"/>
    <w:rsid w:val="00FB6E70"/>
    <w:rsid w:val="00FB72DB"/>
    <w:rsid w:val="00FC231D"/>
    <w:rsid w:val="00FC7163"/>
    <w:rsid w:val="00FC7B62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183BE"/>
  <w15:chartTrackingRefBased/>
  <w15:docId w15:val="{0E2C12A9-6E7A-4CB5-96DB-7A0CAD28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74B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074B4C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84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8430D"/>
    <w:rPr>
      <w:kern w:val="2"/>
    </w:rPr>
  </w:style>
  <w:style w:type="paragraph" w:styleId="a6">
    <w:name w:val="footer"/>
    <w:basedOn w:val="a"/>
    <w:link w:val="a7"/>
    <w:uiPriority w:val="99"/>
    <w:unhideWhenUsed/>
    <w:rsid w:val="00D84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8430D"/>
    <w:rPr>
      <w:kern w:val="2"/>
    </w:rPr>
  </w:style>
  <w:style w:type="paragraph" w:customStyle="1" w:styleId="Default">
    <w:name w:val="Default"/>
    <w:rsid w:val="00FC23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8">
    <w:name w:val="Hyperlink"/>
    <w:uiPriority w:val="99"/>
    <w:semiHidden/>
    <w:unhideWhenUsed/>
    <w:rsid w:val="00CB5FF5"/>
    <w:rPr>
      <w:strike w:val="0"/>
      <w:dstrike w:val="0"/>
      <w:color w:val="017CA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2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0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4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4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34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81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Links>
    <vt:vector size="6" baseType="variant">
      <vt:variant>
        <vt:i4>7340074</vt:i4>
      </vt:variant>
      <vt:variant>
        <vt:i4>0</vt:i4>
      </vt:variant>
      <vt:variant>
        <vt:i4>0</vt:i4>
      </vt:variant>
      <vt:variant>
        <vt:i4>5</vt:i4>
      </vt:variant>
      <vt:variant>
        <vt:lpwstr>http://www.selaw.com.tw/LawContent.aspx?LawID=G0100949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蔡雯琪</dc:creator>
  <cp:keywords/>
  <dc:description/>
  <cp:lastModifiedBy>蔡雯琪</cp:lastModifiedBy>
  <cp:revision>2</cp:revision>
  <cp:lastPrinted>2025-04-21T03:32:00Z</cp:lastPrinted>
  <dcterms:created xsi:type="dcterms:W3CDTF">2025-12-04T07:35:00Z</dcterms:created>
  <dcterms:modified xsi:type="dcterms:W3CDTF">2025-12-04T07:35:00Z</dcterms:modified>
</cp:coreProperties>
</file>