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268"/>
        <w:gridCol w:w="7371"/>
        <w:gridCol w:w="3119"/>
      </w:tblGrid>
      <w:tr w:rsidR="00514B1F" w:rsidRPr="001E528D" w14:paraId="1B1C2E44" w14:textId="77777777">
        <w:tblPrEx>
          <w:tblCellMar>
            <w:top w:w="0" w:type="dxa"/>
            <w:bottom w:w="0" w:type="dxa"/>
          </w:tblCellMar>
        </w:tblPrEx>
        <w:trPr>
          <w:trHeight w:val="560"/>
          <w:tblHeader/>
        </w:trPr>
        <w:tc>
          <w:tcPr>
            <w:tcW w:w="1418" w:type="dxa"/>
            <w:vAlign w:val="center"/>
          </w:tcPr>
          <w:p w14:paraId="333330BB" w14:textId="77777777" w:rsidR="00514B1F" w:rsidRPr="001E528D" w:rsidRDefault="00514B1F">
            <w:pPr>
              <w:spacing w:line="400" w:lineRule="atLeast"/>
              <w:jc w:val="center"/>
              <w:rPr>
                <w:rFonts w:ascii="微軟正黑體" w:eastAsia="微軟正黑體" w:hAnsi="微軟正黑體"/>
              </w:rPr>
            </w:pPr>
            <w:r w:rsidRPr="001E528D">
              <w:rPr>
                <w:rFonts w:ascii="微軟正黑體" w:eastAsia="微軟正黑體" w:hAnsi="微軟正黑體" w:hint="eastAsia"/>
              </w:rPr>
              <w:t>編</w:t>
            </w:r>
            <w:r w:rsidRPr="001E528D">
              <w:rPr>
                <w:rFonts w:ascii="微軟正黑體" w:eastAsia="微軟正黑體" w:hAnsi="微軟正黑體"/>
              </w:rPr>
              <w:t xml:space="preserve">  </w:t>
            </w:r>
            <w:r w:rsidRPr="001E528D">
              <w:rPr>
                <w:rFonts w:ascii="微軟正黑體" w:eastAsia="微軟正黑體" w:hAnsi="微軟正黑體" w:hint="eastAsia"/>
              </w:rPr>
              <w:t>號</w:t>
            </w:r>
          </w:p>
        </w:tc>
        <w:tc>
          <w:tcPr>
            <w:tcW w:w="2268" w:type="dxa"/>
            <w:vAlign w:val="center"/>
          </w:tcPr>
          <w:p w14:paraId="4DE13F70" w14:textId="77777777" w:rsidR="00514B1F" w:rsidRPr="001E528D" w:rsidRDefault="00514B1F">
            <w:pPr>
              <w:spacing w:line="400" w:lineRule="atLeast"/>
              <w:jc w:val="center"/>
              <w:rPr>
                <w:rFonts w:ascii="微軟正黑體" w:eastAsia="微軟正黑體" w:hAnsi="微軟正黑體"/>
              </w:rPr>
            </w:pPr>
            <w:r w:rsidRPr="001E528D">
              <w:rPr>
                <w:rFonts w:ascii="微軟正黑體" w:eastAsia="微軟正黑體" w:hAnsi="微軟正黑體" w:hint="eastAsia"/>
              </w:rPr>
              <w:t>作</w:t>
            </w:r>
            <w:r w:rsidRPr="001E528D">
              <w:rPr>
                <w:rFonts w:ascii="微軟正黑體" w:eastAsia="微軟正黑體" w:hAnsi="微軟正黑體"/>
              </w:rPr>
              <w:t xml:space="preserve">  </w:t>
            </w:r>
            <w:r w:rsidRPr="001E528D">
              <w:rPr>
                <w:rFonts w:ascii="微軟正黑體" w:eastAsia="微軟正黑體" w:hAnsi="微軟正黑體" w:hint="eastAsia"/>
              </w:rPr>
              <w:t>業</w:t>
            </w:r>
            <w:r w:rsidRPr="001E528D">
              <w:rPr>
                <w:rFonts w:ascii="微軟正黑體" w:eastAsia="微軟正黑體" w:hAnsi="微軟正黑體"/>
              </w:rPr>
              <w:t xml:space="preserve">  </w:t>
            </w:r>
            <w:r w:rsidRPr="001E528D">
              <w:rPr>
                <w:rFonts w:ascii="微軟正黑體" w:eastAsia="微軟正黑體" w:hAnsi="微軟正黑體" w:hint="eastAsia"/>
              </w:rPr>
              <w:t>項</w:t>
            </w:r>
            <w:r w:rsidRPr="001E528D">
              <w:rPr>
                <w:rFonts w:ascii="微軟正黑體" w:eastAsia="微軟正黑體" w:hAnsi="微軟正黑體"/>
              </w:rPr>
              <w:t xml:space="preserve">  </w:t>
            </w:r>
            <w:r w:rsidRPr="001E528D">
              <w:rPr>
                <w:rFonts w:ascii="微軟正黑體" w:eastAsia="微軟正黑體" w:hAnsi="微軟正黑體" w:hint="eastAsia"/>
              </w:rPr>
              <w:t>目</w:t>
            </w:r>
          </w:p>
        </w:tc>
        <w:tc>
          <w:tcPr>
            <w:tcW w:w="7371" w:type="dxa"/>
            <w:vAlign w:val="center"/>
          </w:tcPr>
          <w:p w14:paraId="554B8CCB" w14:textId="77777777" w:rsidR="00514B1F" w:rsidRPr="001E528D" w:rsidRDefault="00514B1F">
            <w:pPr>
              <w:spacing w:line="400" w:lineRule="atLeast"/>
              <w:jc w:val="center"/>
              <w:rPr>
                <w:rFonts w:ascii="微軟正黑體" w:eastAsia="微軟正黑體" w:hAnsi="微軟正黑體"/>
              </w:rPr>
            </w:pPr>
            <w:r w:rsidRPr="001E528D">
              <w:rPr>
                <w:rFonts w:ascii="微軟正黑體" w:eastAsia="微軟正黑體" w:hAnsi="微軟正黑體" w:hint="eastAsia"/>
              </w:rPr>
              <w:t>作</w:t>
            </w:r>
            <w:r w:rsidRPr="001E528D">
              <w:rPr>
                <w:rFonts w:ascii="微軟正黑體" w:eastAsia="微軟正黑體" w:hAnsi="微軟正黑體"/>
              </w:rPr>
              <w:t xml:space="preserve">  </w:t>
            </w:r>
            <w:r w:rsidRPr="001E528D">
              <w:rPr>
                <w:rFonts w:ascii="微軟正黑體" w:eastAsia="微軟正黑體" w:hAnsi="微軟正黑體" w:hint="eastAsia"/>
              </w:rPr>
              <w:t>業</w:t>
            </w:r>
            <w:r w:rsidRPr="001E528D">
              <w:rPr>
                <w:rFonts w:ascii="微軟正黑體" w:eastAsia="微軟正黑體" w:hAnsi="微軟正黑體"/>
              </w:rPr>
              <w:t xml:space="preserve">  </w:t>
            </w:r>
            <w:r w:rsidRPr="001E528D">
              <w:rPr>
                <w:rFonts w:ascii="微軟正黑體" w:eastAsia="微軟正黑體" w:hAnsi="微軟正黑體" w:hint="eastAsia"/>
              </w:rPr>
              <w:t>程</w:t>
            </w:r>
            <w:r w:rsidRPr="001E528D">
              <w:rPr>
                <w:rFonts w:ascii="微軟正黑體" w:eastAsia="微軟正黑體" w:hAnsi="微軟正黑體"/>
              </w:rPr>
              <w:t xml:space="preserve">  </w:t>
            </w:r>
            <w:r w:rsidRPr="001E528D">
              <w:rPr>
                <w:rFonts w:ascii="微軟正黑體" w:eastAsia="微軟正黑體" w:hAnsi="微軟正黑體" w:hint="eastAsia"/>
              </w:rPr>
              <w:t>序</w:t>
            </w:r>
            <w:r w:rsidRPr="001E528D">
              <w:rPr>
                <w:rFonts w:ascii="微軟正黑體" w:eastAsia="微軟正黑體" w:hAnsi="微軟正黑體"/>
              </w:rPr>
              <w:t xml:space="preserve">  </w:t>
            </w:r>
            <w:r w:rsidRPr="001E528D">
              <w:rPr>
                <w:rFonts w:ascii="微軟正黑體" w:eastAsia="微軟正黑體" w:hAnsi="微軟正黑體" w:hint="eastAsia"/>
              </w:rPr>
              <w:t>及</w:t>
            </w:r>
            <w:r w:rsidRPr="001E528D">
              <w:rPr>
                <w:rFonts w:ascii="微軟正黑體" w:eastAsia="微軟正黑體" w:hAnsi="微軟正黑體"/>
              </w:rPr>
              <w:t xml:space="preserve">  </w:t>
            </w:r>
            <w:r w:rsidRPr="001E528D">
              <w:rPr>
                <w:rFonts w:ascii="微軟正黑體" w:eastAsia="微軟正黑體" w:hAnsi="微軟正黑體" w:hint="eastAsia"/>
              </w:rPr>
              <w:t>控</w:t>
            </w:r>
            <w:r w:rsidRPr="001E528D">
              <w:rPr>
                <w:rFonts w:ascii="微軟正黑體" w:eastAsia="微軟正黑體" w:hAnsi="微軟正黑體"/>
              </w:rPr>
              <w:t xml:space="preserve">  </w:t>
            </w:r>
            <w:r w:rsidRPr="001E528D">
              <w:rPr>
                <w:rFonts w:ascii="微軟正黑體" w:eastAsia="微軟正黑體" w:hAnsi="微軟正黑體" w:hint="eastAsia"/>
              </w:rPr>
              <w:t>制</w:t>
            </w:r>
            <w:r w:rsidRPr="001E528D">
              <w:rPr>
                <w:rFonts w:ascii="微軟正黑體" w:eastAsia="微軟正黑體" w:hAnsi="微軟正黑體"/>
              </w:rPr>
              <w:t xml:space="preserve">  </w:t>
            </w:r>
            <w:r w:rsidRPr="001E528D">
              <w:rPr>
                <w:rFonts w:ascii="微軟正黑體" w:eastAsia="微軟正黑體" w:hAnsi="微軟正黑體" w:hint="eastAsia"/>
              </w:rPr>
              <w:t>重</w:t>
            </w:r>
            <w:r w:rsidRPr="001E528D">
              <w:rPr>
                <w:rFonts w:ascii="微軟正黑體" w:eastAsia="微軟正黑體" w:hAnsi="微軟正黑體"/>
              </w:rPr>
              <w:t xml:space="preserve">  </w:t>
            </w:r>
            <w:r w:rsidRPr="001E528D">
              <w:rPr>
                <w:rFonts w:ascii="微軟正黑體" w:eastAsia="微軟正黑體" w:hAnsi="微軟正黑體" w:hint="eastAsia"/>
              </w:rPr>
              <w:t>點</w:t>
            </w:r>
          </w:p>
        </w:tc>
        <w:tc>
          <w:tcPr>
            <w:tcW w:w="3119" w:type="dxa"/>
            <w:vAlign w:val="center"/>
          </w:tcPr>
          <w:p w14:paraId="4E65312B" w14:textId="77777777" w:rsidR="00514B1F" w:rsidRPr="001E528D" w:rsidRDefault="00514B1F">
            <w:pPr>
              <w:tabs>
                <w:tab w:val="left" w:pos="719"/>
                <w:tab w:val="left" w:pos="1259"/>
                <w:tab w:val="left" w:pos="1439"/>
              </w:tabs>
              <w:spacing w:line="400" w:lineRule="atLeast"/>
              <w:ind w:hanging="1"/>
              <w:jc w:val="center"/>
              <w:rPr>
                <w:rFonts w:ascii="微軟正黑體" w:eastAsia="微軟正黑體" w:hAnsi="微軟正黑體"/>
              </w:rPr>
            </w:pPr>
            <w:r w:rsidRPr="001E528D">
              <w:rPr>
                <w:rFonts w:ascii="微軟正黑體" w:eastAsia="微軟正黑體" w:hAnsi="微軟正黑體" w:hint="eastAsia"/>
              </w:rPr>
              <w:t>依</w:t>
            </w:r>
            <w:r w:rsidRPr="001E528D">
              <w:rPr>
                <w:rFonts w:ascii="微軟正黑體" w:eastAsia="微軟正黑體" w:hAnsi="微軟正黑體"/>
              </w:rPr>
              <w:t xml:space="preserve">  </w:t>
            </w:r>
            <w:r w:rsidRPr="001E528D">
              <w:rPr>
                <w:rFonts w:ascii="微軟正黑體" w:eastAsia="微軟正黑體" w:hAnsi="微軟正黑體" w:hint="eastAsia"/>
              </w:rPr>
              <w:t>據</w:t>
            </w:r>
            <w:r w:rsidRPr="001E528D">
              <w:rPr>
                <w:rFonts w:ascii="微軟正黑體" w:eastAsia="微軟正黑體" w:hAnsi="微軟正黑體"/>
              </w:rPr>
              <w:t xml:space="preserve">  </w:t>
            </w:r>
            <w:r w:rsidRPr="001E528D">
              <w:rPr>
                <w:rFonts w:ascii="微軟正黑體" w:eastAsia="微軟正黑體" w:hAnsi="微軟正黑體" w:hint="eastAsia"/>
              </w:rPr>
              <w:t>資</w:t>
            </w:r>
            <w:r w:rsidRPr="001E528D">
              <w:rPr>
                <w:rFonts w:ascii="微軟正黑體" w:eastAsia="微軟正黑體" w:hAnsi="微軟正黑體"/>
              </w:rPr>
              <w:t xml:space="preserve">  </w:t>
            </w:r>
            <w:r w:rsidRPr="001E528D">
              <w:rPr>
                <w:rFonts w:ascii="微軟正黑體" w:eastAsia="微軟正黑體" w:hAnsi="微軟正黑體" w:hint="eastAsia"/>
              </w:rPr>
              <w:t>料</w:t>
            </w:r>
          </w:p>
        </w:tc>
      </w:tr>
      <w:tr w:rsidR="00514B1F" w:rsidRPr="001E528D" w14:paraId="38C56085" w14:textId="77777777">
        <w:tblPrEx>
          <w:tblCellMar>
            <w:top w:w="0" w:type="dxa"/>
            <w:bottom w:w="0" w:type="dxa"/>
          </w:tblCellMar>
        </w:tblPrEx>
        <w:trPr>
          <w:trHeight w:val="8031"/>
        </w:trPr>
        <w:tc>
          <w:tcPr>
            <w:tcW w:w="1418" w:type="dxa"/>
          </w:tcPr>
          <w:p w14:paraId="2327B2E8" w14:textId="77777777" w:rsidR="009130B8" w:rsidRPr="001E528D" w:rsidRDefault="009130B8">
            <w:pPr>
              <w:spacing w:before="120" w:line="400" w:lineRule="atLeast"/>
              <w:jc w:val="both"/>
              <w:rPr>
                <w:rFonts w:ascii="微軟正黑體" w:eastAsia="微軟正黑體" w:hAnsi="微軟正黑體"/>
                <w:spacing w:val="24"/>
              </w:rPr>
            </w:pPr>
          </w:p>
          <w:p w14:paraId="45073DB5" w14:textId="77777777" w:rsidR="009130B8" w:rsidRPr="001E528D" w:rsidRDefault="009130B8">
            <w:pPr>
              <w:spacing w:before="120" w:line="400" w:lineRule="atLeast"/>
              <w:jc w:val="both"/>
              <w:rPr>
                <w:rFonts w:ascii="微軟正黑體" w:eastAsia="微軟正黑體" w:hAnsi="微軟正黑體"/>
                <w:spacing w:val="24"/>
              </w:rPr>
            </w:pPr>
          </w:p>
          <w:p w14:paraId="41D710E9" w14:textId="77777777" w:rsidR="009130B8" w:rsidRPr="001E528D" w:rsidRDefault="009130B8" w:rsidP="009253E1">
            <w:pPr>
              <w:spacing w:before="120" w:afterLines="50" w:after="120" w:line="400" w:lineRule="atLeast"/>
              <w:jc w:val="both"/>
              <w:rPr>
                <w:rFonts w:ascii="微軟正黑體" w:eastAsia="微軟正黑體" w:hAnsi="微軟正黑體" w:hint="eastAsia"/>
                <w:spacing w:val="24"/>
              </w:rPr>
            </w:pPr>
          </w:p>
          <w:p w14:paraId="72B09169" w14:textId="77777777" w:rsidR="00514B1F" w:rsidRPr="001E528D" w:rsidRDefault="00514B1F">
            <w:pPr>
              <w:spacing w:before="120" w:line="400" w:lineRule="atLeast"/>
              <w:jc w:val="both"/>
              <w:rPr>
                <w:rFonts w:ascii="微軟正黑體" w:eastAsia="微軟正黑體" w:hAnsi="微軟正黑體" w:hint="eastAsia"/>
                <w:spacing w:val="24"/>
              </w:rPr>
            </w:pPr>
            <w:r w:rsidRPr="001E528D">
              <w:rPr>
                <w:rFonts w:ascii="微軟正黑體" w:eastAsia="微軟正黑體" w:hAnsi="微軟正黑體" w:hint="eastAsia"/>
                <w:spacing w:val="24"/>
              </w:rPr>
              <w:t>CA-18910</w:t>
            </w:r>
          </w:p>
          <w:p w14:paraId="7AC75005" w14:textId="77777777" w:rsidR="00514B1F" w:rsidRPr="001E528D" w:rsidRDefault="00514B1F">
            <w:pPr>
              <w:spacing w:before="120" w:line="400" w:lineRule="atLeast"/>
              <w:jc w:val="both"/>
              <w:rPr>
                <w:rFonts w:ascii="微軟正黑體" w:eastAsia="微軟正黑體" w:hAnsi="微軟正黑體" w:hint="eastAsia"/>
                <w:spacing w:val="24"/>
              </w:rPr>
            </w:pPr>
          </w:p>
          <w:p w14:paraId="4B55B8CA" w14:textId="77777777" w:rsidR="00514B1F" w:rsidRPr="001E528D" w:rsidRDefault="00514B1F">
            <w:pPr>
              <w:spacing w:before="120" w:line="400" w:lineRule="atLeast"/>
              <w:jc w:val="both"/>
              <w:rPr>
                <w:rFonts w:ascii="微軟正黑體" w:eastAsia="微軟正黑體" w:hAnsi="微軟正黑體" w:hint="eastAsia"/>
                <w:spacing w:val="24"/>
              </w:rPr>
            </w:pPr>
          </w:p>
          <w:p w14:paraId="329F09A8" w14:textId="77777777" w:rsidR="00514B1F" w:rsidRPr="001E528D" w:rsidRDefault="00514B1F">
            <w:pPr>
              <w:spacing w:before="120" w:line="400" w:lineRule="atLeast"/>
              <w:jc w:val="both"/>
              <w:rPr>
                <w:rFonts w:ascii="微軟正黑體" w:eastAsia="微軟正黑體" w:hAnsi="微軟正黑體" w:hint="eastAsia"/>
                <w:spacing w:val="24"/>
              </w:rPr>
            </w:pPr>
          </w:p>
          <w:p w14:paraId="1A423791" w14:textId="77777777" w:rsidR="00514B1F" w:rsidRPr="001E528D" w:rsidRDefault="00514B1F">
            <w:pPr>
              <w:spacing w:before="120" w:line="400" w:lineRule="atLeast"/>
              <w:jc w:val="both"/>
              <w:rPr>
                <w:rFonts w:ascii="微軟正黑體" w:eastAsia="微軟正黑體" w:hAnsi="微軟正黑體" w:hint="eastAsia"/>
                <w:spacing w:val="24"/>
              </w:rPr>
            </w:pPr>
          </w:p>
          <w:p w14:paraId="795A7EBA" w14:textId="77777777" w:rsidR="00514B1F" w:rsidRPr="001E528D" w:rsidRDefault="00514B1F">
            <w:pPr>
              <w:spacing w:before="120" w:line="400" w:lineRule="atLeast"/>
              <w:jc w:val="both"/>
              <w:rPr>
                <w:rFonts w:ascii="微軟正黑體" w:eastAsia="微軟正黑體" w:hAnsi="微軟正黑體" w:hint="eastAsia"/>
                <w:spacing w:val="24"/>
              </w:rPr>
            </w:pPr>
          </w:p>
          <w:p w14:paraId="1FBCA999" w14:textId="77777777" w:rsidR="00514B1F" w:rsidRPr="001E528D" w:rsidRDefault="00514B1F">
            <w:pPr>
              <w:spacing w:before="120" w:line="400" w:lineRule="atLeast"/>
              <w:jc w:val="both"/>
              <w:rPr>
                <w:rFonts w:ascii="微軟正黑體" w:eastAsia="微軟正黑體" w:hAnsi="微軟正黑體" w:hint="eastAsia"/>
                <w:spacing w:val="24"/>
              </w:rPr>
            </w:pPr>
          </w:p>
          <w:p w14:paraId="23C30828" w14:textId="77777777" w:rsidR="00514B1F" w:rsidRPr="001E528D" w:rsidRDefault="00514B1F">
            <w:pPr>
              <w:spacing w:before="120" w:line="400" w:lineRule="atLeast"/>
              <w:jc w:val="both"/>
              <w:rPr>
                <w:rFonts w:ascii="微軟正黑體" w:eastAsia="微軟正黑體" w:hAnsi="微軟正黑體" w:hint="eastAsia"/>
                <w:spacing w:val="24"/>
              </w:rPr>
            </w:pPr>
          </w:p>
          <w:p w14:paraId="0C1CBB81" w14:textId="77777777" w:rsidR="00514B1F" w:rsidRPr="001E528D" w:rsidRDefault="00514B1F">
            <w:pPr>
              <w:spacing w:before="120" w:line="400" w:lineRule="atLeast"/>
              <w:jc w:val="both"/>
              <w:rPr>
                <w:rFonts w:ascii="微軟正黑體" w:eastAsia="微軟正黑體" w:hAnsi="微軟正黑體" w:hint="eastAsia"/>
                <w:spacing w:val="24"/>
              </w:rPr>
            </w:pPr>
          </w:p>
          <w:p w14:paraId="4551F697" w14:textId="77777777" w:rsidR="00514B1F" w:rsidRPr="001E528D" w:rsidRDefault="00514B1F">
            <w:pPr>
              <w:spacing w:before="120" w:line="400" w:lineRule="atLeast"/>
              <w:jc w:val="both"/>
              <w:rPr>
                <w:rFonts w:ascii="微軟正黑體" w:eastAsia="微軟正黑體" w:hAnsi="微軟正黑體" w:hint="eastAsia"/>
                <w:spacing w:val="24"/>
              </w:rPr>
            </w:pPr>
          </w:p>
          <w:p w14:paraId="746DD791" w14:textId="77777777" w:rsidR="00514B1F" w:rsidRPr="001E528D" w:rsidRDefault="00514B1F">
            <w:pPr>
              <w:spacing w:before="120" w:line="400" w:lineRule="atLeast"/>
              <w:jc w:val="both"/>
              <w:rPr>
                <w:rFonts w:ascii="微軟正黑體" w:eastAsia="微軟正黑體" w:hAnsi="微軟正黑體" w:hint="eastAsia"/>
                <w:spacing w:val="24"/>
              </w:rPr>
            </w:pPr>
          </w:p>
          <w:p w14:paraId="34F3D847" w14:textId="77777777" w:rsidR="00514B1F" w:rsidRPr="001E528D" w:rsidRDefault="00514B1F">
            <w:pPr>
              <w:spacing w:before="120" w:line="400" w:lineRule="atLeast"/>
              <w:jc w:val="both"/>
              <w:rPr>
                <w:rFonts w:ascii="微軟正黑體" w:eastAsia="微軟正黑體" w:hAnsi="微軟正黑體" w:hint="eastAsia"/>
                <w:spacing w:val="24"/>
              </w:rPr>
            </w:pPr>
          </w:p>
          <w:p w14:paraId="2EDDB3E8" w14:textId="77777777" w:rsidR="00C400CD" w:rsidRPr="001E528D" w:rsidRDefault="00C400CD" w:rsidP="00C400CD">
            <w:pPr>
              <w:spacing w:before="120" w:line="400" w:lineRule="atLeast"/>
              <w:jc w:val="both"/>
              <w:rPr>
                <w:rFonts w:ascii="微軟正黑體" w:eastAsia="微軟正黑體" w:hAnsi="微軟正黑體" w:hint="eastAsia"/>
                <w:spacing w:val="24"/>
              </w:rPr>
            </w:pPr>
            <w:r w:rsidRPr="001E528D">
              <w:rPr>
                <w:rFonts w:ascii="微軟正黑體" w:eastAsia="微軟正黑體" w:hAnsi="微軟正黑體" w:hint="eastAsia"/>
                <w:spacing w:val="24"/>
              </w:rPr>
              <w:lastRenderedPageBreak/>
              <w:t>CA-18910</w:t>
            </w:r>
          </w:p>
          <w:p w14:paraId="0A4BA161" w14:textId="77777777" w:rsidR="00514B1F" w:rsidRPr="001E528D" w:rsidRDefault="00514B1F">
            <w:pPr>
              <w:spacing w:before="120" w:line="400" w:lineRule="atLeast"/>
              <w:jc w:val="both"/>
              <w:rPr>
                <w:rFonts w:ascii="微軟正黑體" w:eastAsia="微軟正黑體" w:hAnsi="微軟正黑體" w:hint="eastAsia"/>
                <w:spacing w:val="24"/>
              </w:rPr>
            </w:pPr>
          </w:p>
          <w:p w14:paraId="127AAE67" w14:textId="77777777" w:rsidR="00514B1F" w:rsidRPr="001E528D" w:rsidRDefault="00514B1F">
            <w:pPr>
              <w:spacing w:before="120" w:line="400" w:lineRule="atLeast"/>
              <w:jc w:val="both"/>
              <w:rPr>
                <w:rFonts w:ascii="微軟正黑體" w:eastAsia="微軟正黑體" w:hAnsi="微軟正黑體" w:hint="eastAsia"/>
                <w:spacing w:val="24"/>
              </w:rPr>
            </w:pPr>
          </w:p>
          <w:p w14:paraId="078166AF" w14:textId="77777777" w:rsidR="00514B1F" w:rsidRPr="001E528D" w:rsidRDefault="00514B1F">
            <w:pPr>
              <w:spacing w:before="120" w:line="400" w:lineRule="atLeast"/>
              <w:jc w:val="both"/>
              <w:rPr>
                <w:rFonts w:ascii="微軟正黑體" w:eastAsia="微軟正黑體" w:hAnsi="微軟正黑體" w:hint="eastAsia"/>
                <w:spacing w:val="24"/>
              </w:rPr>
            </w:pPr>
          </w:p>
          <w:p w14:paraId="0A4D0312" w14:textId="77777777" w:rsidR="00514B1F" w:rsidRPr="001E528D" w:rsidRDefault="00514B1F">
            <w:pPr>
              <w:spacing w:before="120" w:line="400" w:lineRule="atLeast"/>
              <w:jc w:val="both"/>
              <w:rPr>
                <w:rFonts w:ascii="微軟正黑體" w:eastAsia="微軟正黑體" w:hAnsi="微軟正黑體" w:hint="eastAsia"/>
                <w:spacing w:val="24"/>
              </w:rPr>
            </w:pPr>
          </w:p>
          <w:p w14:paraId="477B858E" w14:textId="77777777" w:rsidR="00514B1F" w:rsidRPr="001E528D" w:rsidRDefault="00514B1F">
            <w:pPr>
              <w:spacing w:before="120" w:line="400" w:lineRule="atLeast"/>
              <w:jc w:val="both"/>
              <w:rPr>
                <w:rFonts w:ascii="微軟正黑體" w:eastAsia="微軟正黑體" w:hAnsi="微軟正黑體" w:hint="eastAsia"/>
                <w:spacing w:val="24"/>
              </w:rPr>
            </w:pPr>
          </w:p>
          <w:p w14:paraId="68BF8561" w14:textId="77777777" w:rsidR="00514B1F" w:rsidRPr="001E528D" w:rsidRDefault="00514B1F">
            <w:pPr>
              <w:spacing w:before="120" w:line="400" w:lineRule="atLeast"/>
              <w:jc w:val="both"/>
              <w:rPr>
                <w:rFonts w:ascii="微軟正黑體" w:eastAsia="微軟正黑體" w:hAnsi="微軟正黑體" w:hint="eastAsia"/>
                <w:spacing w:val="24"/>
              </w:rPr>
            </w:pPr>
          </w:p>
          <w:p w14:paraId="166CD08E" w14:textId="77777777" w:rsidR="00514B1F" w:rsidRPr="001E528D" w:rsidRDefault="00514B1F">
            <w:pPr>
              <w:spacing w:before="120" w:line="400" w:lineRule="atLeast"/>
              <w:jc w:val="both"/>
              <w:rPr>
                <w:rFonts w:ascii="微軟正黑體" w:eastAsia="微軟正黑體" w:hAnsi="微軟正黑體" w:hint="eastAsia"/>
                <w:spacing w:val="24"/>
              </w:rPr>
            </w:pPr>
          </w:p>
          <w:p w14:paraId="678983CB" w14:textId="77777777" w:rsidR="00514B1F" w:rsidRPr="001E528D" w:rsidRDefault="00514B1F">
            <w:pPr>
              <w:spacing w:before="120" w:line="400" w:lineRule="atLeast"/>
              <w:jc w:val="both"/>
              <w:rPr>
                <w:rFonts w:ascii="微軟正黑體" w:eastAsia="微軟正黑體" w:hAnsi="微軟正黑體" w:hint="eastAsia"/>
                <w:spacing w:val="24"/>
              </w:rPr>
            </w:pPr>
          </w:p>
          <w:p w14:paraId="2191E308" w14:textId="77777777" w:rsidR="00514B1F" w:rsidRPr="001E528D" w:rsidRDefault="00514B1F">
            <w:pPr>
              <w:spacing w:before="120" w:line="400" w:lineRule="atLeast"/>
              <w:jc w:val="both"/>
              <w:rPr>
                <w:rFonts w:ascii="微軟正黑體" w:eastAsia="微軟正黑體" w:hAnsi="微軟正黑體" w:hint="eastAsia"/>
                <w:spacing w:val="24"/>
              </w:rPr>
            </w:pPr>
          </w:p>
          <w:p w14:paraId="74BF6D0A" w14:textId="77777777" w:rsidR="00514B1F" w:rsidRPr="001E528D" w:rsidRDefault="00514B1F">
            <w:pPr>
              <w:spacing w:before="120" w:line="400" w:lineRule="atLeast"/>
              <w:jc w:val="both"/>
              <w:rPr>
                <w:rFonts w:ascii="微軟正黑體" w:eastAsia="微軟正黑體" w:hAnsi="微軟正黑體" w:hint="eastAsia"/>
                <w:spacing w:val="24"/>
              </w:rPr>
            </w:pPr>
          </w:p>
          <w:p w14:paraId="6EC70F3E" w14:textId="77777777" w:rsidR="00514B1F" w:rsidRPr="001E528D" w:rsidRDefault="00514B1F">
            <w:pPr>
              <w:spacing w:before="120" w:line="400" w:lineRule="atLeast"/>
              <w:jc w:val="both"/>
              <w:rPr>
                <w:rFonts w:ascii="微軟正黑體" w:eastAsia="微軟正黑體" w:hAnsi="微軟正黑體" w:hint="eastAsia"/>
                <w:spacing w:val="24"/>
              </w:rPr>
            </w:pPr>
          </w:p>
          <w:p w14:paraId="65A0AC0A" w14:textId="77777777" w:rsidR="00514B1F" w:rsidRPr="001E528D" w:rsidRDefault="00514B1F">
            <w:pPr>
              <w:spacing w:before="120" w:line="400" w:lineRule="atLeast"/>
              <w:jc w:val="both"/>
              <w:rPr>
                <w:rFonts w:ascii="微軟正黑體" w:eastAsia="微軟正黑體" w:hAnsi="微軟正黑體" w:hint="eastAsia"/>
                <w:spacing w:val="24"/>
              </w:rPr>
            </w:pPr>
          </w:p>
          <w:p w14:paraId="5FF4F8D6" w14:textId="77777777" w:rsidR="00514B1F" w:rsidRPr="001E528D" w:rsidRDefault="00514B1F">
            <w:pPr>
              <w:spacing w:before="120" w:line="400" w:lineRule="atLeast"/>
              <w:jc w:val="both"/>
              <w:rPr>
                <w:rFonts w:ascii="微軟正黑體" w:eastAsia="微軟正黑體" w:hAnsi="微軟正黑體" w:hint="eastAsia"/>
                <w:spacing w:val="24"/>
              </w:rPr>
            </w:pPr>
          </w:p>
          <w:p w14:paraId="53FB1796" w14:textId="77777777" w:rsidR="00514B1F" w:rsidRPr="001E528D" w:rsidRDefault="00514B1F">
            <w:pPr>
              <w:spacing w:before="120" w:line="400" w:lineRule="atLeast"/>
              <w:jc w:val="both"/>
              <w:rPr>
                <w:rFonts w:ascii="微軟正黑體" w:eastAsia="微軟正黑體" w:hAnsi="微軟正黑體" w:hint="eastAsia"/>
                <w:spacing w:val="24"/>
              </w:rPr>
            </w:pPr>
          </w:p>
          <w:p w14:paraId="302ACEAC" w14:textId="77777777" w:rsidR="005E387E" w:rsidRPr="001E528D" w:rsidRDefault="005E387E">
            <w:pPr>
              <w:spacing w:before="120" w:line="400" w:lineRule="atLeast"/>
              <w:jc w:val="both"/>
              <w:rPr>
                <w:rFonts w:ascii="微軟正黑體" w:eastAsia="微軟正黑體" w:hAnsi="微軟正黑體" w:hint="eastAsia"/>
                <w:spacing w:val="24"/>
              </w:rPr>
            </w:pPr>
            <w:r w:rsidRPr="001E528D">
              <w:rPr>
                <w:rFonts w:ascii="微軟正黑體" w:eastAsia="微軟正黑體" w:hAnsi="微軟正黑體" w:hint="eastAsia"/>
                <w:spacing w:val="24"/>
              </w:rPr>
              <w:lastRenderedPageBreak/>
              <w:t>CA-18910</w:t>
            </w:r>
          </w:p>
          <w:p w14:paraId="75475BA5" w14:textId="77777777" w:rsidR="005E387E" w:rsidRPr="001E528D" w:rsidRDefault="005E387E">
            <w:pPr>
              <w:spacing w:before="120" w:line="400" w:lineRule="atLeast"/>
              <w:jc w:val="both"/>
              <w:rPr>
                <w:rFonts w:ascii="微軟正黑體" w:eastAsia="微軟正黑體" w:hAnsi="微軟正黑體" w:hint="eastAsia"/>
                <w:spacing w:val="24"/>
              </w:rPr>
            </w:pPr>
          </w:p>
          <w:p w14:paraId="4D93CDDD" w14:textId="77777777" w:rsidR="005E387E" w:rsidRPr="001E528D" w:rsidRDefault="005E387E">
            <w:pPr>
              <w:spacing w:before="120" w:line="400" w:lineRule="atLeast"/>
              <w:jc w:val="both"/>
              <w:rPr>
                <w:rFonts w:ascii="微軟正黑體" w:eastAsia="微軟正黑體" w:hAnsi="微軟正黑體" w:hint="eastAsia"/>
                <w:spacing w:val="24"/>
              </w:rPr>
            </w:pPr>
          </w:p>
          <w:p w14:paraId="3A4D7A1E" w14:textId="77777777" w:rsidR="005E387E" w:rsidRPr="001E528D" w:rsidRDefault="005E387E">
            <w:pPr>
              <w:spacing w:before="120" w:line="400" w:lineRule="atLeast"/>
              <w:jc w:val="both"/>
              <w:rPr>
                <w:rFonts w:ascii="微軟正黑體" w:eastAsia="微軟正黑體" w:hAnsi="微軟正黑體" w:hint="eastAsia"/>
                <w:spacing w:val="24"/>
              </w:rPr>
            </w:pPr>
          </w:p>
          <w:p w14:paraId="49529AC7" w14:textId="77777777" w:rsidR="005E387E" w:rsidRPr="001E528D" w:rsidRDefault="005E387E">
            <w:pPr>
              <w:spacing w:before="120" w:line="400" w:lineRule="atLeast"/>
              <w:jc w:val="both"/>
              <w:rPr>
                <w:rFonts w:ascii="微軟正黑體" w:eastAsia="微軟正黑體" w:hAnsi="微軟正黑體" w:hint="eastAsia"/>
                <w:spacing w:val="24"/>
              </w:rPr>
            </w:pPr>
          </w:p>
          <w:p w14:paraId="0108A1E2" w14:textId="77777777" w:rsidR="005E387E" w:rsidRPr="001E528D" w:rsidRDefault="005E387E">
            <w:pPr>
              <w:spacing w:before="120" w:line="400" w:lineRule="atLeast"/>
              <w:jc w:val="both"/>
              <w:rPr>
                <w:rFonts w:ascii="微軟正黑體" w:eastAsia="微軟正黑體" w:hAnsi="微軟正黑體" w:hint="eastAsia"/>
                <w:spacing w:val="24"/>
              </w:rPr>
            </w:pPr>
          </w:p>
          <w:p w14:paraId="4337098F" w14:textId="77777777" w:rsidR="005E387E" w:rsidRPr="001E528D" w:rsidRDefault="005E387E">
            <w:pPr>
              <w:spacing w:before="120" w:line="400" w:lineRule="atLeast"/>
              <w:jc w:val="both"/>
              <w:rPr>
                <w:rFonts w:ascii="微軟正黑體" w:eastAsia="微軟正黑體" w:hAnsi="微軟正黑體" w:hint="eastAsia"/>
                <w:spacing w:val="24"/>
              </w:rPr>
            </w:pPr>
          </w:p>
          <w:p w14:paraId="31767E1B" w14:textId="77777777" w:rsidR="005E387E" w:rsidRPr="001E528D" w:rsidRDefault="005E387E">
            <w:pPr>
              <w:spacing w:before="120" w:line="400" w:lineRule="atLeast"/>
              <w:jc w:val="both"/>
              <w:rPr>
                <w:rFonts w:ascii="微軟正黑體" w:eastAsia="微軟正黑體" w:hAnsi="微軟正黑體" w:hint="eastAsia"/>
                <w:spacing w:val="24"/>
              </w:rPr>
            </w:pPr>
          </w:p>
          <w:p w14:paraId="29D097DE" w14:textId="77777777" w:rsidR="005E387E" w:rsidRPr="001E528D" w:rsidRDefault="005E387E">
            <w:pPr>
              <w:spacing w:before="120" w:line="400" w:lineRule="atLeast"/>
              <w:jc w:val="both"/>
              <w:rPr>
                <w:rFonts w:ascii="微軟正黑體" w:eastAsia="微軟正黑體" w:hAnsi="微軟正黑體" w:hint="eastAsia"/>
                <w:spacing w:val="24"/>
              </w:rPr>
            </w:pPr>
          </w:p>
          <w:p w14:paraId="425EF31E" w14:textId="77777777" w:rsidR="005E387E" w:rsidRPr="001E528D" w:rsidRDefault="005E387E">
            <w:pPr>
              <w:spacing w:before="120" w:line="400" w:lineRule="atLeast"/>
              <w:jc w:val="both"/>
              <w:rPr>
                <w:rFonts w:ascii="微軟正黑體" w:eastAsia="微軟正黑體" w:hAnsi="微軟正黑體" w:hint="eastAsia"/>
                <w:spacing w:val="24"/>
              </w:rPr>
            </w:pPr>
          </w:p>
          <w:p w14:paraId="4FA1AD13" w14:textId="77777777" w:rsidR="005E387E" w:rsidRPr="001E528D" w:rsidRDefault="005E387E">
            <w:pPr>
              <w:spacing w:before="120" w:line="400" w:lineRule="atLeast"/>
              <w:jc w:val="both"/>
              <w:rPr>
                <w:rFonts w:ascii="微軟正黑體" w:eastAsia="微軟正黑體" w:hAnsi="微軟正黑體" w:hint="eastAsia"/>
                <w:spacing w:val="24"/>
              </w:rPr>
            </w:pPr>
          </w:p>
          <w:p w14:paraId="08799051" w14:textId="77777777" w:rsidR="005E387E" w:rsidRPr="001E528D" w:rsidRDefault="005E387E">
            <w:pPr>
              <w:spacing w:before="120" w:line="400" w:lineRule="atLeast"/>
              <w:jc w:val="both"/>
              <w:rPr>
                <w:rFonts w:ascii="微軟正黑體" w:eastAsia="微軟正黑體" w:hAnsi="微軟正黑體" w:hint="eastAsia"/>
                <w:spacing w:val="24"/>
              </w:rPr>
            </w:pPr>
          </w:p>
          <w:p w14:paraId="3AA221CF" w14:textId="77777777" w:rsidR="005E387E" w:rsidRPr="001E528D" w:rsidRDefault="005E387E">
            <w:pPr>
              <w:spacing w:before="120" w:line="400" w:lineRule="atLeast"/>
              <w:jc w:val="both"/>
              <w:rPr>
                <w:rFonts w:ascii="微軟正黑體" w:eastAsia="微軟正黑體" w:hAnsi="微軟正黑體"/>
                <w:spacing w:val="24"/>
              </w:rPr>
            </w:pPr>
          </w:p>
          <w:p w14:paraId="78F7C661" w14:textId="77777777" w:rsidR="00296277" w:rsidRPr="001E528D" w:rsidRDefault="00296277">
            <w:pPr>
              <w:spacing w:before="120" w:line="400" w:lineRule="atLeast"/>
              <w:jc w:val="both"/>
              <w:rPr>
                <w:rFonts w:ascii="微軟正黑體" w:eastAsia="微軟正黑體" w:hAnsi="微軟正黑體"/>
                <w:spacing w:val="24"/>
              </w:rPr>
            </w:pPr>
          </w:p>
          <w:p w14:paraId="548282AE" w14:textId="77777777" w:rsidR="00296277" w:rsidRPr="001E528D" w:rsidRDefault="00296277">
            <w:pPr>
              <w:spacing w:before="120" w:line="400" w:lineRule="atLeast"/>
              <w:jc w:val="both"/>
              <w:rPr>
                <w:rFonts w:ascii="微軟正黑體" w:eastAsia="微軟正黑體" w:hAnsi="微軟正黑體"/>
                <w:spacing w:val="24"/>
              </w:rPr>
            </w:pPr>
          </w:p>
          <w:p w14:paraId="7206AD10" w14:textId="77777777" w:rsidR="00514B1F" w:rsidRPr="001E528D" w:rsidRDefault="00514B1F">
            <w:pPr>
              <w:spacing w:before="120" w:line="400" w:lineRule="atLeast"/>
              <w:jc w:val="both"/>
              <w:rPr>
                <w:rFonts w:ascii="微軟正黑體" w:eastAsia="微軟正黑體" w:hAnsi="微軟正黑體" w:hint="eastAsia"/>
                <w:spacing w:val="24"/>
              </w:rPr>
            </w:pPr>
            <w:r w:rsidRPr="001E528D">
              <w:rPr>
                <w:rFonts w:ascii="微軟正黑體" w:eastAsia="微軟正黑體" w:hAnsi="微軟正黑體" w:hint="eastAsia"/>
                <w:spacing w:val="24"/>
              </w:rPr>
              <w:lastRenderedPageBreak/>
              <w:t>CA-18920</w:t>
            </w:r>
          </w:p>
          <w:p w14:paraId="052A411E" w14:textId="77777777" w:rsidR="00514B1F" w:rsidRPr="001E528D" w:rsidRDefault="00514B1F">
            <w:pPr>
              <w:spacing w:before="120" w:line="400" w:lineRule="atLeast"/>
              <w:jc w:val="both"/>
              <w:rPr>
                <w:rFonts w:ascii="微軟正黑體" w:eastAsia="微軟正黑體" w:hAnsi="微軟正黑體" w:hint="eastAsia"/>
                <w:spacing w:val="24"/>
              </w:rPr>
            </w:pPr>
          </w:p>
          <w:p w14:paraId="4110CA94" w14:textId="77777777" w:rsidR="00514B1F" w:rsidRPr="001E528D" w:rsidRDefault="00514B1F">
            <w:pPr>
              <w:spacing w:before="120" w:line="400" w:lineRule="atLeast"/>
              <w:jc w:val="both"/>
              <w:rPr>
                <w:rFonts w:ascii="微軟正黑體" w:eastAsia="微軟正黑體" w:hAnsi="微軟正黑體" w:hint="eastAsia"/>
                <w:spacing w:val="24"/>
              </w:rPr>
            </w:pPr>
          </w:p>
          <w:p w14:paraId="3C386FD3" w14:textId="77777777" w:rsidR="00514B1F" w:rsidRPr="001E528D" w:rsidRDefault="00514B1F">
            <w:pPr>
              <w:spacing w:before="120" w:line="400" w:lineRule="atLeast"/>
              <w:jc w:val="both"/>
              <w:rPr>
                <w:rFonts w:ascii="微軟正黑體" w:eastAsia="微軟正黑體" w:hAnsi="微軟正黑體" w:hint="eastAsia"/>
                <w:spacing w:val="24"/>
              </w:rPr>
            </w:pPr>
          </w:p>
          <w:p w14:paraId="5C26C63F" w14:textId="77777777" w:rsidR="00514B1F" w:rsidRPr="001E528D" w:rsidRDefault="00514B1F">
            <w:pPr>
              <w:spacing w:before="120" w:line="400" w:lineRule="atLeast"/>
              <w:jc w:val="both"/>
              <w:rPr>
                <w:rFonts w:ascii="微軟正黑體" w:eastAsia="微軟正黑體" w:hAnsi="微軟正黑體" w:hint="eastAsia"/>
                <w:spacing w:val="24"/>
              </w:rPr>
            </w:pPr>
          </w:p>
          <w:p w14:paraId="56903B7F" w14:textId="77777777" w:rsidR="00514B1F" w:rsidRPr="001E528D" w:rsidRDefault="00514B1F">
            <w:pPr>
              <w:spacing w:before="120" w:line="400" w:lineRule="atLeast"/>
              <w:jc w:val="both"/>
              <w:rPr>
                <w:rFonts w:ascii="微軟正黑體" w:eastAsia="微軟正黑體" w:hAnsi="微軟正黑體" w:hint="eastAsia"/>
                <w:spacing w:val="24"/>
              </w:rPr>
            </w:pPr>
          </w:p>
          <w:p w14:paraId="76476474" w14:textId="77777777" w:rsidR="00514B1F" w:rsidRPr="001E528D" w:rsidRDefault="00514B1F">
            <w:pPr>
              <w:spacing w:before="120" w:line="400" w:lineRule="atLeast"/>
              <w:jc w:val="both"/>
              <w:rPr>
                <w:rFonts w:ascii="微軟正黑體" w:eastAsia="微軟正黑體" w:hAnsi="微軟正黑體" w:hint="eastAsia"/>
                <w:spacing w:val="24"/>
              </w:rPr>
            </w:pPr>
          </w:p>
          <w:p w14:paraId="2BE5B6DE" w14:textId="77777777" w:rsidR="00514B1F" w:rsidRPr="001E528D" w:rsidRDefault="00514B1F">
            <w:pPr>
              <w:spacing w:before="120" w:line="400" w:lineRule="atLeast"/>
              <w:jc w:val="both"/>
              <w:rPr>
                <w:rFonts w:ascii="微軟正黑體" w:eastAsia="微軟正黑體" w:hAnsi="微軟正黑體" w:hint="eastAsia"/>
                <w:spacing w:val="24"/>
              </w:rPr>
            </w:pPr>
          </w:p>
          <w:p w14:paraId="26A53EE3" w14:textId="77777777" w:rsidR="00514B1F" w:rsidRPr="001E528D" w:rsidRDefault="00514B1F">
            <w:pPr>
              <w:spacing w:before="120" w:line="400" w:lineRule="atLeast"/>
              <w:jc w:val="both"/>
              <w:rPr>
                <w:rFonts w:ascii="微軟正黑體" w:eastAsia="微軟正黑體" w:hAnsi="微軟正黑體" w:hint="eastAsia"/>
                <w:spacing w:val="24"/>
              </w:rPr>
            </w:pPr>
          </w:p>
          <w:p w14:paraId="2C6A54F2" w14:textId="77777777" w:rsidR="00514B1F" w:rsidRPr="001E528D" w:rsidRDefault="00514B1F">
            <w:pPr>
              <w:spacing w:before="120" w:line="400" w:lineRule="atLeast"/>
              <w:jc w:val="both"/>
              <w:rPr>
                <w:rFonts w:ascii="微軟正黑體" w:eastAsia="微軟正黑體" w:hAnsi="微軟正黑體" w:hint="eastAsia"/>
                <w:spacing w:val="24"/>
              </w:rPr>
            </w:pPr>
          </w:p>
          <w:p w14:paraId="06499086" w14:textId="77777777" w:rsidR="00514B1F" w:rsidRPr="001E528D" w:rsidRDefault="00514B1F">
            <w:pPr>
              <w:spacing w:before="120" w:line="400" w:lineRule="atLeast"/>
              <w:jc w:val="both"/>
              <w:rPr>
                <w:rFonts w:ascii="微軟正黑體" w:eastAsia="微軟正黑體" w:hAnsi="微軟正黑體" w:hint="eastAsia"/>
                <w:spacing w:val="24"/>
              </w:rPr>
            </w:pPr>
          </w:p>
          <w:p w14:paraId="4F3A1888" w14:textId="77777777" w:rsidR="00514B1F" w:rsidRPr="001E528D" w:rsidRDefault="00514B1F">
            <w:pPr>
              <w:spacing w:before="120" w:line="400" w:lineRule="atLeast"/>
              <w:jc w:val="both"/>
              <w:rPr>
                <w:rFonts w:ascii="微軟正黑體" w:eastAsia="微軟正黑體" w:hAnsi="微軟正黑體" w:hint="eastAsia"/>
                <w:spacing w:val="24"/>
              </w:rPr>
            </w:pPr>
          </w:p>
          <w:p w14:paraId="02CBE78F" w14:textId="77777777" w:rsidR="00514B1F" w:rsidRPr="001E528D" w:rsidRDefault="00514B1F">
            <w:pPr>
              <w:spacing w:before="120" w:line="400" w:lineRule="atLeast"/>
              <w:jc w:val="both"/>
              <w:rPr>
                <w:rFonts w:ascii="微軟正黑體" w:eastAsia="微軟正黑體" w:hAnsi="微軟正黑體" w:hint="eastAsia"/>
                <w:spacing w:val="24"/>
              </w:rPr>
            </w:pPr>
          </w:p>
          <w:p w14:paraId="637F1DBB" w14:textId="77777777" w:rsidR="00514B1F" w:rsidRPr="001E528D" w:rsidRDefault="00514B1F">
            <w:pPr>
              <w:spacing w:before="120" w:line="400" w:lineRule="atLeast"/>
              <w:jc w:val="both"/>
              <w:rPr>
                <w:rFonts w:ascii="微軟正黑體" w:eastAsia="微軟正黑體" w:hAnsi="微軟正黑體" w:hint="eastAsia"/>
                <w:spacing w:val="24"/>
              </w:rPr>
            </w:pPr>
          </w:p>
          <w:p w14:paraId="1EA48566" w14:textId="77777777" w:rsidR="00514B1F" w:rsidRPr="001E528D" w:rsidRDefault="00514B1F">
            <w:pPr>
              <w:spacing w:before="120" w:line="400" w:lineRule="atLeast"/>
              <w:jc w:val="both"/>
              <w:rPr>
                <w:rFonts w:ascii="微軟正黑體" w:eastAsia="微軟正黑體" w:hAnsi="微軟正黑體" w:hint="eastAsia"/>
                <w:spacing w:val="24"/>
              </w:rPr>
            </w:pPr>
          </w:p>
          <w:p w14:paraId="608378DD" w14:textId="77777777" w:rsidR="00514B1F" w:rsidRPr="001E528D" w:rsidRDefault="00514B1F">
            <w:pPr>
              <w:spacing w:before="120" w:line="400" w:lineRule="atLeast"/>
              <w:jc w:val="both"/>
              <w:rPr>
                <w:rFonts w:ascii="微軟正黑體" w:eastAsia="微軟正黑體" w:hAnsi="微軟正黑體" w:hint="eastAsia"/>
                <w:spacing w:val="24"/>
              </w:rPr>
            </w:pPr>
            <w:r w:rsidRPr="001E528D">
              <w:rPr>
                <w:rFonts w:ascii="微軟正黑體" w:eastAsia="微軟正黑體" w:hAnsi="微軟正黑體" w:hint="eastAsia"/>
                <w:spacing w:val="24"/>
              </w:rPr>
              <w:lastRenderedPageBreak/>
              <w:t>CA-18920</w:t>
            </w:r>
          </w:p>
          <w:p w14:paraId="2EC0A15C" w14:textId="77777777" w:rsidR="00514B1F" w:rsidRPr="001E528D" w:rsidRDefault="00514B1F">
            <w:pPr>
              <w:spacing w:before="120" w:line="400" w:lineRule="atLeast"/>
              <w:jc w:val="both"/>
              <w:rPr>
                <w:rFonts w:ascii="微軟正黑體" w:eastAsia="微軟正黑體" w:hAnsi="微軟正黑體" w:hint="eastAsia"/>
                <w:spacing w:val="24"/>
              </w:rPr>
            </w:pPr>
          </w:p>
          <w:p w14:paraId="2EFB0F8E" w14:textId="77777777" w:rsidR="00514B1F" w:rsidRPr="001E528D" w:rsidRDefault="00514B1F">
            <w:pPr>
              <w:spacing w:before="120" w:line="400" w:lineRule="atLeast"/>
              <w:jc w:val="both"/>
              <w:rPr>
                <w:rFonts w:ascii="微軟正黑體" w:eastAsia="微軟正黑體" w:hAnsi="微軟正黑體" w:hint="eastAsia"/>
                <w:spacing w:val="24"/>
              </w:rPr>
            </w:pPr>
          </w:p>
          <w:p w14:paraId="709078D9" w14:textId="77777777" w:rsidR="00514B1F" w:rsidRPr="001E528D" w:rsidRDefault="00514B1F">
            <w:pPr>
              <w:spacing w:before="120" w:line="400" w:lineRule="atLeast"/>
              <w:jc w:val="both"/>
              <w:rPr>
                <w:rFonts w:ascii="微軟正黑體" w:eastAsia="微軟正黑體" w:hAnsi="微軟正黑體" w:hint="eastAsia"/>
                <w:spacing w:val="24"/>
              </w:rPr>
            </w:pPr>
          </w:p>
          <w:p w14:paraId="71791ADC" w14:textId="77777777" w:rsidR="00514B1F" w:rsidRPr="001E528D" w:rsidRDefault="00514B1F">
            <w:pPr>
              <w:spacing w:before="120" w:line="400" w:lineRule="atLeast"/>
              <w:jc w:val="both"/>
              <w:rPr>
                <w:rFonts w:ascii="微軟正黑體" w:eastAsia="微軟正黑體" w:hAnsi="微軟正黑體" w:hint="eastAsia"/>
                <w:spacing w:val="24"/>
              </w:rPr>
            </w:pPr>
          </w:p>
          <w:p w14:paraId="4E0857D7" w14:textId="77777777" w:rsidR="00514B1F" w:rsidRPr="001E528D" w:rsidRDefault="00514B1F">
            <w:pPr>
              <w:spacing w:before="120" w:line="400" w:lineRule="atLeast"/>
              <w:jc w:val="both"/>
              <w:rPr>
                <w:rFonts w:ascii="微軟正黑體" w:eastAsia="微軟正黑體" w:hAnsi="微軟正黑體" w:hint="eastAsia"/>
                <w:spacing w:val="24"/>
              </w:rPr>
            </w:pPr>
          </w:p>
          <w:p w14:paraId="311EBEEE" w14:textId="77777777" w:rsidR="00514B1F" w:rsidRPr="001E528D" w:rsidRDefault="00514B1F">
            <w:pPr>
              <w:spacing w:before="120" w:line="400" w:lineRule="atLeast"/>
              <w:jc w:val="both"/>
              <w:rPr>
                <w:rFonts w:ascii="微軟正黑體" w:eastAsia="微軟正黑體" w:hAnsi="微軟正黑體" w:hint="eastAsia"/>
                <w:spacing w:val="24"/>
              </w:rPr>
            </w:pPr>
          </w:p>
          <w:p w14:paraId="038F728D" w14:textId="77777777" w:rsidR="00514B1F" w:rsidRPr="001E528D" w:rsidRDefault="00514B1F">
            <w:pPr>
              <w:spacing w:before="120" w:line="400" w:lineRule="atLeast"/>
              <w:jc w:val="both"/>
              <w:rPr>
                <w:rFonts w:ascii="微軟正黑體" w:eastAsia="微軟正黑體" w:hAnsi="微軟正黑體" w:hint="eastAsia"/>
                <w:spacing w:val="24"/>
              </w:rPr>
            </w:pPr>
          </w:p>
          <w:p w14:paraId="312A46A4" w14:textId="77777777" w:rsidR="00514B1F" w:rsidRPr="001E528D" w:rsidRDefault="00514B1F">
            <w:pPr>
              <w:spacing w:before="120" w:line="400" w:lineRule="atLeast"/>
              <w:jc w:val="both"/>
              <w:rPr>
                <w:rFonts w:ascii="微軟正黑體" w:eastAsia="微軟正黑體" w:hAnsi="微軟正黑體" w:hint="eastAsia"/>
                <w:spacing w:val="24"/>
              </w:rPr>
            </w:pPr>
          </w:p>
          <w:p w14:paraId="3DE4DCFE" w14:textId="77777777" w:rsidR="00514B1F" w:rsidRPr="001E528D" w:rsidRDefault="00514B1F">
            <w:pPr>
              <w:spacing w:before="120" w:line="400" w:lineRule="atLeast"/>
              <w:jc w:val="both"/>
              <w:rPr>
                <w:rFonts w:ascii="微軟正黑體" w:eastAsia="微軟正黑體" w:hAnsi="微軟正黑體" w:hint="eastAsia"/>
                <w:spacing w:val="24"/>
              </w:rPr>
            </w:pPr>
          </w:p>
          <w:p w14:paraId="0FFEC6D5" w14:textId="77777777" w:rsidR="00514B1F" w:rsidRPr="001E528D" w:rsidRDefault="00514B1F">
            <w:pPr>
              <w:spacing w:before="120" w:line="400" w:lineRule="atLeast"/>
              <w:jc w:val="both"/>
              <w:rPr>
                <w:rFonts w:ascii="微軟正黑體" w:eastAsia="微軟正黑體" w:hAnsi="微軟正黑體" w:hint="eastAsia"/>
                <w:spacing w:val="24"/>
              </w:rPr>
            </w:pPr>
          </w:p>
          <w:p w14:paraId="3C1E8297" w14:textId="77777777" w:rsidR="00514B1F" w:rsidRPr="001E528D" w:rsidRDefault="00514B1F">
            <w:pPr>
              <w:spacing w:before="120" w:line="400" w:lineRule="atLeast"/>
              <w:jc w:val="both"/>
              <w:rPr>
                <w:rFonts w:ascii="微軟正黑體" w:eastAsia="微軟正黑體" w:hAnsi="微軟正黑體" w:hint="eastAsia"/>
                <w:spacing w:val="24"/>
              </w:rPr>
            </w:pPr>
          </w:p>
          <w:p w14:paraId="7984B0F2" w14:textId="77777777" w:rsidR="00514B1F" w:rsidRPr="001E528D" w:rsidRDefault="00514B1F">
            <w:pPr>
              <w:spacing w:before="120" w:line="400" w:lineRule="atLeast"/>
              <w:jc w:val="both"/>
              <w:rPr>
                <w:rFonts w:ascii="微軟正黑體" w:eastAsia="微軟正黑體" w:hAnsi="微軟正黑體" w:hint="eastAsia"/>
                <w:spacing w:val="24"/>
              </w:rPr>
            </w:pPr>
          </w:p>
          <w:p w14:paraId="728528CD" w14:textId="77777777" w:rsidR="00514B1F" w:rsidRPr="001E528D" w:rsidRDefault="00514B1F">
            <w:pPr>
              <w:spacing w:before="120" w:line="400" w:lineRule="atLeast"/>
              <w:jc w:val="both"/>
              <w:rPr>
                <w:rFonts w:ascii="微軟正黑體" w:eastAsia="微軟正黑體" w:hAnsi="微軟正黑體" w:hint="eastAsia"/>
                <w:spacing w:val="24"/>
              </w:rPr>
            </w:pPr>
          </w:p>
          <w:p w14:paraId="797B2818" w14:textId="77777777" w:rsidR="00514B1F" w:rsidRPr="001E528D" w:rsidRDefault="00514B1F">
            <w:pPr>
              <w:spacing w:before="120" w:line="400" w:lineRule="atLeast"/>
              <w:jc w:val="both"/>
              <w:rPr>
                <w:rFonts w:ascii="微軟正黑體" w:eastAsia="微軟正黑體" w:hAnsi="微軟正黑體" w:hint="eastAsia"/>
                <w:spacing w:val="24"/>
              </w:rPr>
            </w:pPr>
          </w:p>
          <w:p w14:paraId="0E384184" w14:textId="77777777" w:rsidR="00514B1F" w:rsidRPr="001E528D" w:rsidRDefault="00514B1F">
            <w:pPr>
              <w:spacing w:before="120" w:line="400" w:lineRule="atLeast"/>
              <w:jc w:val="both"/>
              <w:rPr>
                <w:rFonts w:ascii="微軟正黑體" w:eastAsia="微軟正黑體" w:hAnsi="微軟正黑體" w:hint="eastAsia"/>
                <w:spacing w:val="24"/>
              </w:rPr>
            </w:pPr>
            <w:r w:rsidRPr="001E528D">
              <w:rPr>
                <w:rFonts w:ascii="微軟正黑體" w:eastAsia="微軟正黑體" w:hAnsi="微軟正黑體" w:hint="eastAsia"/>
                <w:spacing w:val="24"/>
              </w:rPr>
              <w:lastRenderedPageBreak/>
              <w:t>CA-18930</w:t>
            </w:r>
          </w:p>
          <w:p w14:paraId="1F362E3C" w14:textId="77777777" w:rsidR="00514B1F" w:rsidRPr="001E528D" w:rsidRDefault="00514B1F">
            <w:pPr>
              <w:spacing w:before="120" w:line="400" w:lineRule="atLeast"/>
              <w:jc w:val="both"/>
              <w:rPr>
                <w:rFonts w:ascii="微軟正黑體" w:eastAsia="微軟正黑體" w:hAnsi="微軟正黑體" w:hint="eastAsia"/>
                <w:spacing w:val="24"/>
              </w:rPr>
            </w:pPr>
          </w:p>
          <w:p w14:paraId="7C987FFF" w14:textId="77777777" w:rsidR="00514B1F" w:rsidRPr="001E528D" w:rsidRDefault="00514B1F">
            <w:pPr>
              <w:spacing w:before="120" w:line="400" w:lineRule="atLeast"/>
              <w:jc w:val="both"/>
              <w:rPr>
                <w:rFonts w:ascii="微軟正黑體" w:eastAsia="微軟正黑體" w:hAnsi="微軟正黑體" w:hint="eastAsia"/>
                <w:spacing w:val="24"/>
              </w:rPr>
            </w:pPr>
          </w:p>
          <w:p w14:paraId="01734F6E" w14:textId="77777777" w:rsidR="00514B1F" w:rsidRPr="001E528D" w:rsidRDefault="00514B1F">
            <w:pPr>
              <w:spacing w:before="120" w:line="400" w:lineRule="atLeast"/>
              <w:jc w:val="both"/>
              <w:rPr>
                <w:rFonts w:ascii="微軟正黑體" w:eastAsia="微軟正黑體" w:hAnsi="微軟正黑體" w:hint="eastAsia"/>
                <w:spacing w:val="24"/>
              </w:rPr>
            </w:pPr>
          </w:p>
          <w:p w14:paraId="3FBAD0C1" w14:textId="77777777" w:rsidR="00514B1F" w:rsidRPr="001E528D" w:rsidRDefault="00514B1F">
            <w:pPr>
              <w:spacing w:before="120" w:line="400" w:lineRule="atLeast"/>
              <w:jc w:val="both"/>
              <w:rPr>
                <w:rFonts w:ascii="微軟正黑體" w:eastAsia="微軟正黑體" w:hAnsi="微軟正黑體" w:hint="eastAsia"/>
                <w:spacing w:val="24"/>
              </w:rPr>
            </w:pPr>
          </w:p>
          <w:p w14:paraId="7CE752E1" w14:textId="77777777" w:rsidR="00514B1F" w:rsidRPr="001E528D" w:rsidRDefault="00514B1F">
            <w:pPr>
              <w:spacing w:before="120" w:line="400" w:lineRule="atLeast"/>
              <w:jc w:val="both"/>
              <w:rPr>
                <w:rFonts w:ascii="微軟正黑體" w:eastAsia="微軟正黑體" w:hAnsi="微軟正黑體" w:hint="eastAsia"/>
                <w:spacing w:val="24"/>
              </w:rPr>
            </w:pPr>
          </w:p>
          <w:p w14:paraId="51637414" w14:textId="77777777" w:rsidR="00514B1F" w:rsidRPr="001E528D" w:rsidRDefault="00514B1F">
            <w:pPr>
              <w:spacing w:before="120" w:line="400" w:lineRule="atLeast"/>
              <w:jc w:val="both"/>
              <w:rPr>
                <w:rFonts w:ascii="微軟正黑體" w:eastAsia="微軟正黑體" w:hAnsi="微軟正黑體" w:hint="eastAsia"/>
                <w:spacing w:val="24"/>
              </w:rPr>
            </w:pPr>
          </w:p>
          <w:p w14:paraId="6F69044C" w14:textId="77777777" w:rsidR="00514B1F" w:rsidRPr="001E528D" w:rsidRDefault="00514B1F">
            <w:pPr>
              <w:spacing w:before="120" w:line="400" w:lineRule="atLeast"/>
              <w:jc w:val="both"/>
              <w:rPr>
                <w:rFonts w:ascii="微軟正黑體" w:eastAsia="微軟正黑體" w:hAnsi="微軟正黑體" w:hint="eastAsia"/>
                <w:spacing w:val="24"/>
              </w:rPr>
            </w:pPr>
          </w:p>
          <w:p w14:paraId="2AD6BA11" w14:textId="77777777" w:rsidR="00514B1F" w:rsidRPr="001E528D" w:rsidRDefault="00514B1F">
            <w:pPr>
              <w:spacing w:before="120" w:line="400" w:lineRule="atLeast"/>
              <w:jc w:val="both"/>
              <w:rPr>
                <w:rFonts w:ascii="微軟正黑體" w:eastAsia="微軟正黑體" w:hAnsi="微軟正黑體" w:hint="eastAsia"/>
                <w:spacing w:val="24"/>
              </w:rPr>
            </w:pPr>
          </w:p>
          <w:p w14:paraId="0AACEBBB" w14:textId="77777777" w:rsidR="00514B1F" w:rsidRPr="001E528D" w:rsidRDefault="00514B1F">
            <w:pPr>
              <w:spacing w:before="120" w:line="400" w:lineRule="atLeast"/>
              <w:jc w:val="both"/>
              <w:rPr>
                <w:rFonts w:ascii="微軟正黑體" w:eastAsia="微軟正黑體" w:hAnsi="微軟正黑體" w:hint="eastAsia"/>
                <w:spacing w:val="24"/>
              </w:rPr>
            </w:pPr>
          </w:p>
          <w:p w14:paraId="26DC1856" w14:textId="77777777" w:rsidR="00514B1F" w:rsidRPr="001E528D" w:rsidRDefault="00514B1F">
            <w:pPr>
              <w:spacing w:before="120" w:line="400" w:lineRule="atLeast"/>
              <w:jc w:val="both"/>
              <w:rPr>
                <w:rFonts w:ascii="微軟正黑體" w:eastAsia="微軟正黑體" w:hAnsi="微軟正黑體" w:hint="eastAsia"/>
                <w:spacing w:val="24"/>
              </w:rPr>
            </w:pPr>
          </w:p>
          <w:p w14:paraId="649E65F2" w14:textId="77777777" w:rsidR="00514B1F" w:rsidRPr="001E528D" w:rsidRDefault="00514B1F">
            <w:pPr>
              <w:spacing w:before="120" w:line="400" w:lineRule="atLeast"/>
              <w:jc w:val="both"/>
              <w:rPr>
                <w:rFonts w:ascii="微軟正黑體" w:eastAsia="微軟正黑體" w:hAnsi="微軟正黑體" w:hint="eastAsia"/>
                <w:spacing w:val="24"/>
              </w:rPr>
            </w:pPr>
          </w:p>
          <w:p w14:paraId="2BB9D26D" w14:textId="77777777" w:rsidR="00514B1F" w:rsidRPr="001E528D" w:rsidRDefault="00514B1F">
            <w:pPr>
              <w:spacing w:before="120" w:line="400" w:lineRule="atLeast"/>
              <w:jc w:val="both"/>
              <w:rPr>
                <w:rFonts w:ascii="微軟正黑體" w:eastAsia="微軟正黑體" w:hAnsi="微軟正黑體" w:hint="eastAsia"/>
                <w:spacing w:val="24"/>
              </w:rPr>
            </w:pPr>
          </w:p>
          <w:p w14:paraId="12CA6D74" w14:textId="77777777" w:rsidR="00514B1F" w:rsidRPr="001E528D" w:rsidRDefault="00514B1F">
            <w:pPr>
              <w:spacing w:before="120" w:line="400" w:lineRule="atLeast"/>
              <w:jc w:val="both"/>
              <w:rPr>
                <w:rFonts w:ascii="微軟正黑體" w:eastAsia="微軟正黑體" w:hAnsi="微軟正黑體" w:hint="eastAsia"/>
                <w:spacing w:val="24"/>
              </w:rPr>
            </w:pPr>
          </w:p>
          <w:p w14:paraId="7AD5A40C" w14:textId="77777777" w:rsidR="00514B1F" w:rsidRPr="001E528D" w:rsidRDefault="00514B1F">
            <w:pPr>
              <w:spacing w:before="120" w:line="400" w:lineRule="atLeast"/>
              <w:jc w:val="both"/>
              <w:rPr>
                <w:rFonts w:ascii="微軟正黑體" w:eastAsia="微軟正黑體" w:hAnsi="微軟正黑體" w:hint="eastAsia"/>
                <w:spacing w:val="24"/>
              </w:rPr>
            </w:pPr>
          </w:p>
          <w:p w14:paraId="2A9EFA6C" w14:textId="77777777" w:rsidR="00514B1F" w:rsidRPr="001E528D" w:rsidRDefault="00514B1F">
            <w:pPr>
              <w:spacing w:before="120" w:line="400" w:lineRule="atLeast"/>
              <w:jc w:val="both"/>
              <w:rPr>
                <w:rFonts w:ascii="微軟正黑體" w:eastAsia="微軟正黑體" w:hAnsi="微軟正黑體" w:hint="eastAsia"/>
                <w:spacing w:val="24"/>
              </w:rPr>
            </w:pPr>
            <w:r w:rsidRPr="001E528D">
              <w:rPr>
                <w:rFonts w:ascii="微軟正黑體" w:eastAsia="微軟正黑體" w:hAnsi="微軟正黑體" w:hint="eastAsia"/>
                <w:spacing w:val="24"/>
              </w:rPr>
              <w:lastRenderedPageBreak/>
              <w:t>CA-18930</w:t>
            </w:r>
          </w:p>
          <w:p w14:paraId="2FF9C80B" w14:textId="77777777" w:rsidR="00514B1F" w:rsidRPr="001E528D" w:rsidRDefault="00514B1F">
            <w:pPr>
              <w:spacing w:before="120" w:line="400" w:lineRule="atLeast"/>
              <w:jc w:val="both"/>
              <w:rPr>
                <w:rFonts w:ascii="微軟正黑體" w:eastAsia="微軟正黑體" w:hAnsi="微軟正黑體" w:hint="eastAsia"/>
                <w:spacing w:val="24"/>
              </w:rPr>
            </w:pPr>
          </w:p>
          <w:p w14:paraId="1C7C1A6D" w14:textId="77777777" w:rsidR="00514B1F" w:rsidRPr="001E528D" w:rsidRDefault="00514B1F">
            <w:pPr>
              <w:spacing w:before="120" w:line="400" w:lineRule="atLeast"/>
              <w:jc w:val="both"/>
              <w:rPr>
                <w:rFonts w:ascii="微軟正黑體" w:eastAsia="微軟正黑體" w:hAnsi="微軟正黑體" w:hint="eastAsia"/>
                <w:spacing w:val="24"/>
              </w:rPr>
            </w:pPr>
          </w:p>
          <w:p w14:paraId="600E8590" w14:textId="77777777" w:rsidR="00514B1F" w:rsidRPr="001E528D" w:rsidRDefault="00514B1F">
            <w:pPr>
              <w:spacing w:before="120" w:line="400" w:lineRule="atLeast"/>
              <w:jc w:val="both"/>
              <w:rPr>
                <w:rFonts w:ascii="微軟正黑體" w:eastAsia="微軟正黑體" w:hAnsi="微軟正黑體" w:hint="eastAsia"/>
                <w:spacing w:val="24"/>
              </w:rPr>
            </w:pPr>
          </w:p>
          <w:p w14:paraId="2826C778" w14:textId="77777777" w:rsidR="00514B1F" w:rsidRPr="001E528D" w:rsidRDefault="00514B1F">
            <w:pPr>
              <w:spacing w:before="120" w:line="400" w:lineRule="atLeast"/>
              <w:jc w:val="both"/>
              <w:rPr>
                <w:rFonts w:ascii="微軟正黑體" w:eastAsia="微軟正黑體" w:hAnsi="微軟正黑體" w:hint="eastAsia"/>
                <w:spacing w:val="24"/>
              </w:rPr>
            </w:pPr>
          </w:p>
          <w:p w14:paraId="72BF1E7B" w14:textId="77777777" w:rsidR="00514B1F" w:rsidRPr="001E528D" w:rsidRDefault="00514B1F">
            <w:pPr>
              <w:spacing w:before="120" w:line="400" w:lineRule="atLeast"/>
              <w:jc w:val="both"/>
              <w:rPr>
                <w:rFonts w:ascii="微軟正黑體" w:eastAsia="微軟正黑體" w:hAnsi="微軟正黑體" w:hint="eastAsia"/>
                <w:spacing w:val="24"/>
              </w:rPr>
            </w:pPr>
          </w:p>
          <w:p w14:paraId="2901575C" w14:textId="77777777" w:rsidR="00514B1F" w:rsidRPr="001E528D" w:rsidRDefault="00514B1F">
            <w:pPr>
              <w:spacing w:before="120" w:line="400" w:lineRule="atLeast"/>
              <w:jc w:val="both"/>
              <w:rPr>
                <w:rFonts w:ascii="微軟正黑體" w:eastAsia="微軟正黑體" w:hAnsi="微軟正黑體" w:hint="eastAsia"/>
                <w:spacing w:val="24"/>
              </w:rPr>
            </w:pPr>
          </w:p>
          <w:p w14:paraId="338135DF" w14:textId="77777777" w:rsidR="00514B1F" w:rsidRPr="001E528D" w:rsidRDefault="00514B1F">
            <w:pPr>
              <w:spacing w:before="120" w:line="400" w:lineRule="atLeast"/>
              <w:jc w:val="both"/>
              <w:rPr>
                <w:rFonts w:ascii="微軟正黑體" w:eastAsia="微軟正黑體" w:hAnsi="微軟正黑體" w:hint="eastAsia"/>
                <w:spacing w:val="24"/>
              </w:rPr>
            </w:pPr>
          </w:p>
          <w:p w14:paraId="7EFC707E" w14:textId="77777777" w:rsidR="00514B1F" w:rsidRPr="001E528D" w:rsidRDefault="00514B1F">
            <w:pPr>
              <w:spacing w:before="120" w:line="400" w:lineRule="atLeast"/>
              <w:jc w:val="both"/>
              <w:rPr>
                <w:rFonts w:ascii="微軟正黑體" w:eastAsia="微軟正黑體" w:hAnsi="微軟正黑體" w:hint="eastAsia"/>
                <w:spacing w:val="24"/>
              </w:rPr>
            </w:pPr>
          </w:p>
          <w:p w14:paraId="357492BA" w14:textId="77777777" w:rsidR="00514B1F" w:rsidRPr="001E528D" w:rsidRDefault="00514B1F">
            <w:pPr>
              <w:spacing w:before="120" w:line="400" w:lineRule="atLeast"/>
              <w:jc w:val="both"/>
              <w:rPr>
                <w:rFonts w:ascii="微軟正黑體" w:eastAsia="微軟正黑體" w:hAnsi="微軟正黑體" w:hint="eastAsia"/>
                <w:spacing w:val="24"/>
              </w:rPr>
            </w:pPr>
          </w:p>
          <w:p w14:paraId="542DB446" w14:textId="77777777" w:rsidR="00514B1F" w:rsidRPr="001E528D" w:rsidRDefault="00514B1F">
            <w:pPr>
              <w:spacing w:before="120" w:line="400" w:lineRule="atLeast"/>
              <w:jc w:val="both"/>
              <w:rPr>
                <w:rFonts w:ascii="微軟正黑體" w:eastAsia="微軟正黑體" w:hAnsi="微軟正黑體" w:hint="eastAsia"/>
                <w:spacing w:val="24"/>
              </w:rPr>
            </w:pPr>
          </w:p>
          <w:p w14:paraId="7869BEF0" w14:textId="77777777" w:rsidR="00514B1F" w:rsidRPr="001E528D" w:rsidRDefault="00514B1F">
            <w:pPr>
              <w:spacing w:before="120" w:line="400" w:lineRule="atLeast"/>
              <w:jc w:val="both"/>
              <w:rPr>
                <w:rFonts w:ascii="微軟正黑體" w:eastAsia="微軟正黑體" w:hAnsi="微軟正黑體" w:hint="eastAsia"/>
                <w:spacing w:val="24"/>
              </w:rPr>
            </w:pPr>
          </w:p>
          <w:p w14:paraId="0BCEF168" w14:textId="77777777" w:rsidR="00514B1F" w:rsidRPr="001E528D" w:rsidRDefault="00514B1F">
            <w:pPr>
              <w:spacing w:before="120" w:line="400" w:lineRule="atLeast"/>
              <w:jc w:val="both"/>
              <w:rPr>
                <w:rFonts w:ascii="微軟正黑體" w:eastAsia="微軟正黑體" w:hAnsi="微軟正黑體" w:hint="eastAsia"/>
                <w:spacing w:val="24"/>
              </w:rPr>
            </w:pPr>
          </w:p>
          <w:p w14:paraId="1D0FCBC5" w14:textId="77777777" w:rsidR="00514B1F" w:rsidRPr="001E528D" w:rsidRDefault="00514B1F">
            <w:pPr>
              <w:spacing w:before="120" w:line="400" w:lineRule="atLeast"/>
              <w:jc w:val="both"/>
              <w:rPr>
                <w:rFonts w:ascii="微軟正黑體" w:eastAsia="微軟正黑體" w:hAnsi="微軟正黑體" w:hint="eastAsia"/>
                <w:spacing w:val="24"/>
              </w:rPr>
            </w:pPr>
          </w:p>
          <w:p w14:paraId="020905C2" w14:textId="77777777" w:rsidR="00514B1F" w:rsidRPr="001E528D" w:rsidRDefault="00514B1F">
            <w:pPr>
              <w:spacing w:before="120" w:line="400" w:lineRule="atLeast"/>
              <w:jc w:val="both"/>
              <w:rPr>
                <w:rFonts w:ascii="微軟正黑體" w:eastAsia="微軟正黑體" w:hAnsi="微軟正黑體" w:hint="eastAsia"/>
                <w:spacing w:val="24"/>
              </w:rPr>
            </w:pPr>
          </w:p>
          <w:p w14:paraId="298A1E82" w14:textId="77777777" w:rsidR="00514B1F" w:rsidRPr="001E528D" w:rsidRDefault="00514B1F">
            <w:pPr>
              <w:spacing w:before="120" w:line="400" w:lineRule="atLeast"/>
              <w:jc w:val="both"/>
              <w:rPr>
                <w:rFonts w:ascii="微軟正黑體" w:eastAsia="微軟正黑體" w:hAnsi="微軟正黑體" w:hint="eastAsia"/>
                <w:spacing w:val="24"/>
              </w:rPr>
            </w:pPr>
            <w:r w:rsidRPr="001E528D">
              <w:rPr>
                <w:rFonts w:ascii="微軟正黑體" w:eastAsia="微軟正黑體" w:hAnsi="微軟正黑體" w:hint="eastAsia"/>
                <w:spacing w:val="24"/>
              </w:rPr>
              <w:lastRenderedPageBreak/>
              <w:t>CA-18930</w:t>
            </w:r>
          </w:p>
          <w:p w14:paraId="32C117ED" w14:textId="77777777" w:rsidR="00514B1F" w:rsidRPr="001E528D" w:rsidRDefault="00514B1F">
            <w:pPr>
              <w:spacing w:before="120" w:line="400" w:lineRule="atLeast"/>
              <w:jc w:val="both"/>
              <w:rPr>
                <w:rFonts w:ascii="微軟正黑體" w:eastAsia="微軟正黑體" w:hAnsi="微軟正黑體" w:hint="eastAsia"/>
                <w:spacing w:val="24"/>
              </w:rPr>
            </w:pPr>
          </w:p>
          <w:p w14:paraId="34BFA981" w14:textId="77777777" w:rsidR="00514B1F" w:rsidRPr="001E528D" w:rsidRDefault="00514B1F">
            <w:pPr>
              <w:spacing w:before="120" w:line="400" w:lineRule="atLeast"/>
              <w:jc w:val="both"/>
              <w:rPr>
                <w:rFonts w:ascii="微軟正黑體" w:eastAsia="微軟正黑體" w:hAnsi="微軟正黑體" w:hint="eastAsia"/>
                <w:spacing w:val="24"/>
              </w:rPr>
            </w:pPr>
          </w:p>
          <w:p w14:paraId="37D67B80" w14:textId="77777777" w:rsidR="00514B1F" w:rsidRPr="001E528D" w:rsidRDefault="00514B1F">
            <w:pPr>
              <w:spacing w:before="120" w:line="400" w:lineRule="atLeast"/>
              <w:jc w:val="both"/>
              <w:rPr>
                <w:rFonts w:ascii="微軟正黑體" w:eastAsia="微軟正黑體" w:hAnsi="微軟正黑體" w:hint="eastAsia"/>
                <w:spacing w:val="24"/>
              </w:rPr>
            </w:pPr>
          </w:p>
          <w:p w14:paraId="3A4CBBD6" w14:textId="77777777" w:rsidR="00514B1F" w:rsidRPr="001E528D" w:rsidRDefault="00514B1F">
            <w:pPr>
              <w:spacing w:before="120" w:line="400" w:lineRule="atLeast"/>
              <w:jc w:val="both"/>
              <w:rPr>
                <w:rFonts w:ascii="微軟正黑體" w:eastAsia="微軟正黑體" w:hAnsi="微軟正黑體" w:hint="eastAsia"/>
                <w:spacing w:val="24"/>
              </w:rPr>
            </w:pPr>
          </w:p>
          <w:p w14:paraId="2CCECE85" w14:textId="77777777" w:rsidR="00514B1F" w:rsidRPr="001E528D" w:rsidRDefault="00514B1F">
            <w:pPr>
              <w:spacing w:before="120" w:line="400" w:lineRule="atLeast"/>
              <w:jc w:val="both"/>
              <w:rPr>
                <w:rFonts w:ascii="微軟正黑體" w:eastAsia="微軟正黑體" w:hAnsi="微軟正黑體" w:hint="eastAsia"/>
                <w:spacing w:val="24"/>
              </w:rPr>
            </w:pPr>
          </w:p>
          <w:p w14:paraId="14D58CA0" w14:textId="77777777" w:rsidR="00514B1F" w:rsidRPr="001E528D" w:rsidRDefault="00514B1F">
            <w:pPr>
              <w:spacing w:before="120" w:line="400" w:lineRule="atLeast"/>
              <w:jc w:val="both"/>
              <w:rPr>
                <w:rFonts w:ascii="微軟正黑體" w:eastAsia="微軟正黑體" w:hAnsi="微軟正黑體" w:hint="eastAsia"/>
                <w:spacing w:val="24"/>
              </w:rPr>
            </w:pPr>
          </w:p>
          <w:p w14:paraId="5F809477" w14:textId="77777777" w:rsidR="00514B1F" w:rsidRPr="001E528D" w:rsidRDefault="00514B1F">
            <w:pPr>
              <w:spacing w:before="120" w:line="400" w:lineRule="atLeast"/>
              <w:jc w:val="both"/>
              <w:rPr>
                <w:rFonts w:ascii="微軟正黑體" w:eastAsia="微軟正黑體" w:hAnsi="微軟正黑體" w:hint="eastAsia"/>
                <w:spacing w:val="24"/>
              </w:rPr>
            </w:pPr>
          </w:p>
          <w:p w14:paraId="62CC77DD" w14:textId="77777777" w:rsidR="00514B1F" w:rsidRPr="001E528D" w:rsidRDefault="00514B1F">
            <w:pPr>
              <w:spacing w:before="120" w:line="400" w:lineRule="atLeast"/>
              <w:jc w:val="both"/>
              <w:rPr>
                <w:rFonts w:ascii="微軟正黑體" w:eastAsia="微軟正黑體" w:hAnsi="微軟正黑體" w:hint="eastAsia"/>
                <w:spacing w:val="24"/>
              </w:rPr>
            </w:pPr>
          </w:p>
          <w:p w14:paraId="591F42EF" w14:textId="77777777" w:rsidR="00514B1F" w:rsidRPr="001E528D" w:rsidRDefault="00514B1F">
            <w:pPr>
              <w:spacing w:before="120" w:line="400" w:lineRule="atLeast"/>
              <w:jc w:val="both"/>
              <w:rPr>
                <w:rFonts w:ascii="微軟正黑體" w:eastAsia="微軟正黑體" w:hAnsi="微軟正黑體" w:hint="eastAsia"/>
                <w:spacing w:val="24"/>
              </w:rPr>
            </w:pPr>
          </w:p>
          <w:p w14:paraId="1F57A903" w14:textId="77777777" w:rsidR="00514B1F" w:rsidRPr="001E528D" w:rsidRDefault="00514B1F">
            <w:pPr>
              <w:spacing w:before="120" w:line="400" w:lineRule="atLeast"/>
              <w:jc w:val="both"/>
              <w:rPr>
                <w:rFonts w:ascii="微軟正黑體" w:eastAsia="微軟正黑體" w:hAnsi="微軟正黑體" w:hint="eastAsia"/>
                <w:spacing w:val="24"/>
              </w:rPr>
            </w:pPr>
          </w:p>
          <w:p w14:paraId="00FB97EF" w14:textId="77777777" w:rsidR="00514B1F" w:rsidRPr="001E528D" w:rsidRDefault="00514B1F">
            <w:pPr>
              <w:spacing w:before="120" w:line="400" w:lineRule="atLeast"/>
              <w:jc w:val="both"/>
              <w:rPr>
                <w:rFonts w:ascii="微軟正黑體" w:eastAsia="微軟正黑體" w:hAnsi="微軟正黑體" w:hint="eastAsia"/>
                <w:spacing w:val="24"/>
              </w:rPr>
            </w:pPr>
          </w:p>
          <w:p w14:paraId="4F005602" w14:textId="77777777" w:rsidR="00514B1F" w:rsidRPr="001E528D" w:rsidRDefault="00514B1F">
            <w:pPr>
              <w:spacing w:before="120" w:line="400" w:lineRule="atLeast"/>
              <w:jc w:val="both"/>
              <w:rPr>
                <w:rFonts w:ascii="微軟正黑體" w:eastAsia="微軟正黑體" w:hAnsi="微軟正黑體" w:hint="eastAsia"/>
                <w:spacing w:val="24"/>
              </w:rPr>
            </w:pPr>
          </w:p>
          <w:p w14:paraId="5AF06EAE" w14:textId="77777777" w:rsidR="00514B1F" w:rsidRPr="001E528D" w:rsidRDefault="00514B1F">
            <w:pPr>
              <w:spacing w:before="120" w:line="400" w:lineRule="atLeast"/>
              <w:jc w:val="both"/>
              <w:rPr>
                <w:rFonts w:ascii="微軟正黑體" w:eastAsia="微軟正黑體" w:hAnsi="微軟正黑體" w:hint="eastAsia"/>
                <w:spacing w:val="24"/>
              </w:rPr>
            </w:pPr>
          </w:p>
          <w:p w14:paraId="54D2FA5A" w14:textId="77777777" w:rsidR="00514B1F" w:rsidRPr="001E528D" w:rsidRDefault="00514B1F">
            <w:pPr>
              <w:spacing w:before="120" w:line="400" w:lineRule="atLeast"/>
              <w:jc w:val="both"/>
              <w:rPr>
                <w:rFonts w:ascii="微軟正黑體" w:eastAsia="微軟正黑體" w:hAnsi="微軟正黑體" w:hint="eastAsia"/>
                <w:spacing w:val="24"/>
              </w:rPr>
            </w:pPr>
          </w:p>
          <w:p w14:paraId="40470F14" w14:textId="77777777" w:rsidR="00514B1F" w:rsidRPr="001E528D" w:rsidRDefault="00514B1F">
            <w:pPr>
              <w:spacing w:before="120" w:line="400" w:lineRule="atLeast"/>
              <w:jc w:val="both"/>
              <w:rPr>
                <w:rFonts w:ascii="微軟正黑體" w:eastAsia="微軟正黑體" w:hAnsi="微軟正黑體" w:hint="eastAsia"/>
                <w:spacing w:val="24"/>
              </w:rPr>
            </w:pPr>
            <w:r w:rsidRPr="001E528D">
              <w:rPr>
                <w:rFonts w:ascii="微軟正黑體" w:eastAsia="微軟正黑體" w:hAnsi="微軟正黑體" w:hint="eastAsia"/>
                <w:spacing w:val="24"/>
              </w:rPr>
              <w:lastRenderedPageBreak/>
              <w:t>CA-18940</w:t>
            </w:r>
          </w:p>
          <w:p w14:paraId="011A41EB" w14:textId="77777777" w:rsidR="00514B1F" w:rsidRPr="001E528D" w:rsidRDefault="00514B1F">
            <w:pPr>
              <w:spacing w:before="120" w:line="400" w:lineRule="atLeast"/>
              <w:jc w:val="both"/>
              <w:rPr>
                <w:rFonts w:ascii="微軟正黑體" w:eastAsia="微軟正黑體" w:hAnsi="微軟正黑體" w:hint="eastAsia"/>
                <w:spacing w:val="24"/>
              </w:rPr>
            </w:pPr>
          </w:p>
          <w:p w14:paraId="675F8B11" w14:textId="77777777" w:rsidR="00514B1F" w:rsidRPr="001E528D" w:rsidRDefault="00514B1F">
            <w:pPr>
              <w:spacing w:before="120" w:line="400" w:lineRule="atLeast"/>
              <w:jc w:val="both"/>
              <w:rPr>
                <w:rFonts w:ascii="微軟正黑體" w:eastAsia="微軟正黑體" w:hAnsi="微軟正黑體" w:hint="eastAsia"/>
                <w:spacing w:val="24"/>
              </w:rPr>
            </w:pPr>
          </w:p>
          <w:p w14:paraId="5766FBF1" w14:textId="77777777" w:rsidR="00514B1F" w:rsidRPr="001E528D" w:rsidRDefault="00514B1F">
            <w:pPr>
              <w:spacing w:before="120" w:line="400" w:lineRule="atLeast"/>
              <w:jc w:val="both"/>
              <w:rPr>
                <w:rFonts w:ascii="微軟正黑體" w:eastAsia="微軟正黑體" w:hAnsi="微軟正黑體" w:hint="eastAsia"/>
                <w:spacing w:val="24"/>
              </w:rPr>
            </w:pPr>
          </w:p>
          <w:p w14:paraId="24DC4004" w14:textId="77777777" w:rsidR="00514B1F" w:rsidRPr="001E528D" w:rsidRDefault="00514B1F">
            <w:pPr>
              <w:spacing w:before="120" w:line="400" w:lineRule="atLeast"/>
              <w:jc w:val="both"/>
              <w:rPr>
                <w:rFonts w:ascii="微軟正黑體" w:eastAsia="微軟正黑體" w:hAnsi="微軟正黑體" w:hint="eastAsia"/>
                <w:spacing w:val="24"/>
              </w:rPr>
            </w:pPr>
          </w:p>
          <w:p w14:paraId="3090AFC6" w14:textId="77777777" w:rsidR="00514B1F" w:rsidRPr="001E528D" w:rsidRDefault="00514B1F">
            <w:pPr>
              <w:spacing w:before="120" w:line="400" w:lineRule="atLeast"/>
              <w:jc w:val="both"/>
              <w:rPr>
                <w:rFonts w:ascii="微軟正黑體" w:eastAsia="微軟正黑體" w:hAnsi="微軟正黑體" w:hint="eastAsia"/>
                <w:spacing w:val="24"/>
              </w:rPr>
            </w:pPr>
          </w:p>
          <w:p w14:paraId="39B3FBFF" w14:textId="77777777" w:rsidR="00514B1F" w:rsidRPr="001E528D" w:rsidRDefault="00514B1F">
            <w:pPr>
              <w:spacing w:before="120" w:line="400" w:lineRule="atLeast"/>
              <w:jc w:val="both"/>
              <w:rPr>
                <w:rFonts w:ascii="微軟正黑體" w:eastAsia="微軟正黑體" w:hAnsi="微軟正黑體" w:hint="eastAsia"/>
                <w:spacing w:val="24"/>
              </w:rPr>
            </w:pPr>
          </w:p>
          <w:p w14:paraId="48D740E6" w14:textId="77777777" w:rsidR="00514B1F" w:rsidRPr="001E528D" w:rsidRDefault="00514B1F">
            <w:pPr>
              <w:spacing w:before="120" w:line="400" w:lineRule="atLeast"/>
              <w:jc w:val="both"/>
              <w:rPr>
                <w:rFonts w:ascii="微軟正黑體" w:eastAsia="微軟正黑體" w:hAnsi="微軟正黑體" w:hint="eastAsia"/>
                <w:spacing w:val="24"/>
              </w:rPr>
            </w:pPr>
          </w:p>
          <w:p w14:paraId="04E19A8A" w14:textId="77777777" w:rsidR="00514B1F" w:rsidRPr="001E528D" w:rsidRDefault="00514B1F">
            <w:pPr>
              <w:spacing w:before="120" w:line="400" w:lineRule="atLeast"/>
              <w:jc w:val="both"/>
              <w:rPr>
                <w:rFonts w:ascii="微軟正黑體" w:eastAsia="微軟正黑體" w:hAnsi="微軟正黑體" w:hint="eastAsia"/>
                <w:spacing w:val="24"/>
              </w:rPr>
            </w:pPr>
          </w:p>
          <w:p w14:paraId="5DF25196" w14:textId="77777777" w:rsidR="00514B1F" w:rsidRPr="001E528D" w:rsidRDefault="00514B1F">
            <w:pPr>
              <w:spacing w:before="120" w:line="400" w:lineRule="atLeast"/>
              <w:jc w:val="both"/>
              <w:rPr>
                <w:rFonts w:ascii="微軟正黑體" w:eastAsia="微軟正黑體" w:hAnsi="微軟正黑體" w:hint="eastAsia"/>
                <w:spacing w:val="24"/>
              </w:rPr>
            </w:pPr>
          </w:p>
          <w:p w14:paraId="3430BCD6" w14:textId="77777777" w:rsidR="00514B1F" w:rsidRPr="001E528D" w:rsidRDefault="00514B1F">
            <w:pPr>
              <w:spacing w:before="120" w:line="400" w:lineRule="atLeast"/>
              <w:jc w:val="both"/>
              <w:rPr>
                <w:rFonts w:ascii="微軟正黑體" w:eastAsia="微軟正黑體" w:hAnsi="微軟正黑體" w:hint="eastAsia"/>
                <w:spacing w:val="24"/>
              </w:rPr>
            </w:pPr>
          </w:p>
          <w:p w14:paraId="4CC9334F" w14:textId="77777777" w:rsidR="00514B1F" w:rsidRPr="001E528D" w:rsidRDefault="00514B1F">
            <w:pPr>
              <w:spacing w:before="120" w:line="400" w:lineRule="atLeast"/>
              <w:jc w:val="both"/>
              <w:rPr>
                <w:rFonts w:ascii="微軟正黑體" w:eastAsia="微軟正黑體" w:hAnsi="微軟正黑體" w:hint="eastAsia"/>
                <w:spacing w:val="24"/>
              </w:rPr>
            </w:pPr>
          </w:p>
          <w:p w14:paraId="5DC2482C" w14:textId="77777777" w:rsidR="00514B1F" w:rsidRPr="001E528D" w:rsidRDefault="00514B1F">
            <w:pPr>
              <w:spacing w:before="120" w:line="400" w:lineRule="atLeast"/>
              <w:jc w:val="both"/>
              <w:rPr>
                <w:rFonts w:ascii="微軟正黑體" w:eastAsia="微軟正黑體" w:hAnsi="微軟正黑體" w:hint="eastAsia"/>
                <w:spacing w:val="24"/>
              </w:rPr>
            </w:pPr>
          </w:p>
          <w:p w14:paraId="01579E19" w14:textId="77777777" w:rsidR="00514B1F" w:rsidRPr="001E528D" w:rsidRDefault="00514B1F">
            <w:pPr>
              <w:spacing w:before="120" w:line="400" w:lineRule="atLeast"/>
              <w:jc w:val="both"/>
              <w:rPr>
                <w:rFonts w:ascii="微軟正黑體" w:eastAsia="微軟正黑體" w:hAnsi="微軟正黑體" w:hint="eastAsia"/>
                <w:spacing w:val="24"/>
              </w:rPr>
            </w:pPr>
          </w:p>
          <w:p w14:paraId="1958DDF5" w14:textId="77777777" w:rsidR="00514B1F" w:rsidRPr="001E528D" w:rsidRDefault="00514B1F">
            <w:pPr>
              <w:spacing w:before="120" w:line="400" w:lineRule="atLeast"/>
              <w:jc w:val="both"/>
              <w:rPr>
                <w:rFonts w:ascii="微軟正黑體" w:eastAsia="微軟正黑體" w:hAnsi="微軟正黑體" w:hint="eastAsia"/>
                <w:spacing w:val="24"/>
              </w:rPr>
            </w:pPr>
          </w:p>
          <w:p w14:paraId="35F6FBC8" w14:textId="77777777" w:rsidR="00514B1F" w:rsidRPr="001E528D" w:rsidRDefault="00514B1F">
            <w:pPr>
              <w:spacing w:before="120" w:line="400" w:lineRule="atLeast"/>
              <w:jc w:val="both"/>
              <w:rPr>
                <w:rFonts w:ascii="微軟正黑體" w:eastAsia="微軟正黑體" w:hAnsi="微軟正黑體" w:hint="eastAsia"/>
                <w:spacing w:val="24"/>
              </w:rPr>
            </w:pPr>
            <w:r w:rsidRPr="001E528D">
              <w:rPr>
                <w:rFonts w:ascii="微軟正黑體" w:eastAsia="微軟正黑體" w:hAnsi="微軟正黑體" w:hint="eastAsia"/>
                <w:spacing w:val="24"/>
              </w:rPr>
              <w:lastRenderedPageBreak/>
              <w:t>CA-18950</w:t>
            </w:r>
          </w:p>
          <w:p w14:paraId="5F25F924" w14:textId="77777777" w:rsidR="00514B1F" w:rsidRPr="001E528D" w:rsidRDefault="00514B1F">
            <w:pPr>
              <w:spacing w:before="120" w:line="400" w:lineRule="atLeast"/>
              <w:jc w:val="both"/>
              <w:rPr>
                <w:rFonts w:ascii="微軟正黑體" w:eastAsia="微軟正黑體" w:hAnsi="微軟正黑體" w:hint="eastAsia"/>
                <w:spacing w:val="24"/>
              </w:rPr>
            </w:pPr>
          </w:p>
          <w:p w14:paraId="4ED3C0BB" w14:textId="77777777" w:rsidR="00514B1F" w:rsidRPr="001E528D" w:rsidRDefault="00514B1F">
            <w:pPr>
              <w:spacing w:before="120" w:line="400" w:lineRule="atLeast"/>
              <w:jc w:val="both"/>
              <w:rPr>
                <w:rFonts w:ascii="微軟正黑體" w:eastAsia="微軟正黑體" w:hAnsi="微軟正黑體" w:hint="eastAsia"/>
                <w:spacing w:val="24"/>
              </w:rPr>
            </w:pPr>
          </w:p>
          <w:p w14:paraId="2C9599EE" w14:textId="77777777" w:rsidR="00514B1F" w:rsidRPr="001E528D" w:rsidRDefault="00514B1F">
            <w:pPr>
              <w:spacing w:before="120" w:line="400" w:lineRule="atLeast"/>
              <w:jc w:val="both"/>
              <w:rPr>
                <w:rFonts w:ascii="微軟正黑體" w:eastAsia="微軟正黑體" w:hAnsi="微軟正黑體" w:hint="eastAsia"/>
                <w:spacing w:val="24"/>
              </w:rPr>
            </w:pPr>
          </w:p>
          <w:p w14:paraId="023F0AB1" w14:textId="77777777" w:rsidR="00514B1F" w:rsidRPr="001E528D" w:rsidRDefault="00514B1F">
            <w:pPr>
              <w:spacing w:before="120" w:line="400" w:lineRule="atLeast"/>
              <w:jc w:val="both"/>
              <w:rPr>
                <w:rFonts w:ascii="微軟正黑體" w:eastAsia="微軟正黑體" w:hAnsi="微軟正黑體" w:hint="eastAsia"/>
                <w:spacing w:val="24"/>
              </w:rPr>
            </w:pPr>
          </w:p>
          <w:p w14:paraId="4789E9DD" w14:textId="77777777" w:rsidR="00514B1F" w:rsidRPr="001E528D" w:rsidRDefault="00514B1F">
            <w:pPr>
              <w:spacing w:before="120" w:line="400" w:lineRule="atLeast"/>
              <w:jc w:val="both"/>
              <w:rPr>
                <w:rFonts w:ascii="微軟正黑體" w:eastAsia="微軟正黑體" w:hAnsi="微軟正黑體" w:hint="eastAsia"/>
                <w:spacing w:val="24"/>
              </w:rPr>
            </w:pPr>
          </w:p>
          <w:p w14:paraId="10DD9AA8" w14:textId="77777777" w:rsidR="00514B1F" w:rsidRPr="001E528D" w:rsidRDefault="00514B1F">
            <w:pPr>
              <w:spacing w:before="120" w:line="400" w:lineRule="atLeast"/>
              <w:jc w:val="both"/>
              <w:rPr>
                <w:rFonts w:ascii="微軟正黑體" w:eastAsia="微軟正黑體" w:hAnsi="微軟正黑體" w:hint="eastAsia"/>
                <w:spacing w:val="24"/>
              </w:rPr>
            </w:pPr>
          </w:p>
          <w:p w14:paraId="2082E192" w14:textId="77777777" w:rsidR="00514B1F" w:rsidRPr="001E528D" w:rsidRDefault="00514B1F">
            <w:pPr>
              <w:spacing w:before="120" w:line="400" w:lineRule="atLeast"/>
              <w:jc w:val="both"/>
              <w:rPr>
                <w:rFonts w:ascii="微軟正黑體" w:eastAsia="微軟正黑體" w:hAnsi="微軟正黑體" w:hint="eastAsia"/>
                <w:spacing w:val="24"/>
              </w:rPr>
            </w:pPr>
          </w:p>
          <w:p w14:paraId="58145CE7" w14:textId="77777777" w:rsidR="00514B1F" w:rsidRPr="001E528D" w:rsidRDefault="00514B1F">
            <w:pPr>
              <w:spacing w:before="120" w:line="400" w:lineRule="atLeast"/>
              <w:jc w:val="both"/>
              <w:rPr>
                <w:rFonts w:ascii="微軟正黑體" w:eastAsia="微軟正黑體" w:hAnsi="微軟正黑體" w:hint="eastAsia"/>
                <w:spacing w:val="24"/>
              </w:rPr>
            </w:pPr>
          </w:p>
          <w:p w14:paraId="203CF2F8" w14:textId="77777777" w:rsidR="00514B1F" w:rsidRPr="001E528D" w:rsidRDefault="00514B1F">
            <w:pPr>
              <w:spacing w:before="120" w:line="400" w:lineRule="atLeast"/>
              <w:jc w:val="both"/>
              <w:rPr>
                <w:rFonts w:ascii="微軟正黑體" w:eastAsia="微軟正黑體" w:hAnsi="微軟正黑體" w:hint="eastAsia"/>
                <w:spacing w:val="24"/>
              </w:rPr>
            </w:pPr>
          </w:p>
          <w:p w14:paraId="5D41E0E5" w14:textId="77777777" w:rsidR="00514B1F" w:rsidRPr="001E528D" w:rsidRDefault="00514B1F">
            <w:pPr>
              <w:spacing w:before="120" w:line="400" w:lineRule="atLeast"/>
              <w:jc w:val="both"/>
              <w:rPr>
                <w:rFonts w:ascii="微軟正黑體" w:eastAsia="微軟正黑體" w:hAnsi="微軟正黑體" w:hint="eastAsia"/>
                <w:spacing w:val="24"/>
              </w:rPr>
            </w:pPr>
          </w:p>
          <w:p w14:paraId="435D9200" w14:textId="77777777" w:rsidR="00514B1F" w:rsidRPr="001E528D" w:rsidRDefault="00514B1F">
            <w:pPr>
              <w:spacing w:before="120" w:line="400" w:lineRule="atLeast"/>
              <w:jc w:val="both"/>
              <w:rPr>
                <w:rFonts w:ascii="微軟正黑體" w:eastAsia="微軟正黑體" w:hAnsi="微軟正黑體" w:hint="eastAsia"/>
                <w:spacing w:val="24"/>
              </w:rPr>
            </w:pPr>
          </w:p>
          <w:p w14:paraId="77B6D78C" w14:textId="77777777" w:rsidR="00514B1F" w:rsidRPr="001E528D" w:rsidRDefault="00514B1F">
            <w:pPr>
              <w:spacing w:before="120" w:line="400" w:lineRule="atLeast"/>
              <w:jc w:val="both"/>
              <w:rPr>
                <w:rFonts w:ascii="微軟正黑體" w:eastAsia="微軟正黑體" w:hAnsi="微軟正黑體" w:hint="eastAsia"/>
                <w:spacing w:val="24"/>
              </w:rPr>
            </w:pPr>
          </w:p>
          <w:p w14:paraId="3C7815FD" w14:textId="77777777" w:rsidR="00514B1F" w:rsidRPr="001E528D" w:rsidRDefault="00514B1F">
            <w:pPr>
              <w:spacing w:before="120" w:line="400" w:lineRule="atLeast"/>
              <w:jc w:val="both"/>
              <w:rPr>
                <w:rFonts w:ascii="微軟正黑體" w:eastAsia="微軟正黑體" w:hAnsi="微軟正黑體" w:hint="eastAsia"/>
                <w:spacing w:val="24"/>
              </w:rPr>
            </w:pPr>
          </w:p>
          <w:p w14:paraId="65F055C3" w14:textId="77777777" w:rsidR="00514B1F" w:rsidRPr="001E528D" w:rsidRDefault="00514B1F">
            <w:pPr>
              <w:spacing w:before="120" w:line="400" w:lineRule="atLeast"/>
              <w:jc w:val="both"/>
              <w:rPr>
                <w:rFonts w:ascii="微軟正黑體" w:eastAsia="微軟正黑體" w:hAnsi="微軟正黑體" w:hint="eastAsia"/>
                <w:spacing w:val="24"/>
              </w:rPr>
            </w:pPr>
          </w:p>
        </w:tc>
        <w:tc>
          <w:tcPr>
            <w:tcW w:w="2268" w:type="dxa"/>
          </w:tcPr>
          <w:p w14:paraId="50170549" w14:textId="77777777" w:rsidR="009130B8" w:rsidRPr="001E528D" w:rsidRDefault="009130B8">
            <w:pPr>
              <w:pStyle w:val="20"/>
              <w:spacing w:before="120" w:line="400" w:lineRule="atLeast"/>
              <w:rPr>
                <w:rFonts w:ascii="微軟正黑體" w:eastAsia="微軟正黑體" w:hAnsi="微軟正黑體"/>
                <w:sz w:val="24"/>
              </w:rPr>
            </w:pPr>
          </w:p>
          <w:p w14:paraId="1E32AD7E" w14:textId="77777777" w:rsidR="009130B8" w:rsidRPr="001E528D" w:rsidRDefault="009130B8">
            <w:pPr>
              <w:pStyle w:val="20"/>
              <w:spacing w:before="120" w:line="400" w:lineRule="atLeast"/>
              <w:rPr>
                <w:rFonts w:ascii="微軟正黑體" w:eastAsia="微軟正黑體" w:hAnsi="微軟正黑體"/>
                <w:sz w:val="24"/>
              </w:rPr>
            </w:pPr>
          </w:p>
          <w:p w14:paraId="19368ACD" w14:textId="77777777" w:rsidR="009130B8" w:rsidRPr="001E528D" w:rsidRDefault="009130B8" w:rsidP="009253E1">
            <w:pPr>
              <w:spacing w:before="120" w:afterLines="50" w:after="120" w:line="400" w:lineRule="atLeast"/>
              <w:jc w:val="both"/>
              <w:rPr>
                <w:rFonts w:ascii="微軟正黑體" w:eastAsia="微軟正黑體" w:hAnsi="微軟正黑體" w:hint="eastAsia"/>
              </w:rPr>
            </w:pPr>
          </w:p>
          <w:p w14:paraId="5C778DA6" w14:textId="77777777" w:rsidR="00514B1F" w:rsidRPr="001E528D" w:rsidRDefault="00514B1F">
            <w:pPr>
              <w:pStyle w:val="20"/>
              <w:spacing w:before="120" w:line="400" w:lineRule="atLeast"/>
              <w:rPr>
                <w:rFonts w:ascii="微軟正黑體" w:eastAsia="微軟正黑體" w:hAnsi="微軟正黑體" w:hint="eastAsia"/>
                <w:sz w:val="24"/>
              </w:rPr>
            </w:pPr>
            <w:r w:rsidRPr="001E528D">
              <w:rPr>
                <w:rFonts w:ascii="微軟正黑體" w:eastAsia="微軟正黑體" w:hAnsi="微軟正黑體" w:hint="eastAsia"/>
                <w:sz w:val="24"/>
              </w:rPr>
              <w:t>代理買賣契約之簽訂</w:t>
            </w:r>
          </w:p>
          <w:p w14:paraId="7181F577" w14:textId="77777777" w:rsidR="00514B1F" w:rsidRPr="001E528D" w:rsidRDefault="00514B1F">
            <w:pPr>
              <w:pStyle w:val="20"/>
              <w:spacing w:before="120" w:line="400" w:lineRule="atLeast"/>
              <w:rPr>
                <w:rFonts w:ascii="微軟正黑體" w:eastAsia="微軟正黑體" w:hAnsi="微軟正黑體" w:hint="eastAsia"/>
                <w:sz w:val="24"/>
              </w:rPr>
            </w:pPr>
          </w:p>
          <w:p w14:paraId="21B2C01B" w14:textId="77777777" w:rsidR="00514B1F" w:rsidRPr="001E528D" w:rsidRDefault="00514B1F">
            <w:pPr>
              <w:pStyle w:val="20"/>
              <w:spacing w:before="120" w:line="400" w:lineRule="atLeast"/>
              <w:rPr>
                <w:rFonts w:ascii="微軟正黑體" w:eastAsia="微軟正黑體" w:hAnsi="微軟正黑體" w:hint="eastAsia"/>
                <w:sz w:val="24"/>
              </w:rPr>
            </w:pPr>
          </w:p>
          <w:p w14:paraId="6180989C" w14:textId="77777777" w:rsidR="00514B1F" w:rsidRPr="001E528D" w:rsidRDefault="00514B1F">
            <w:pPr>
              <w:pStyle w:val="20"/>
              <w:spacing w:before="120" w:line="400" w:lineRule="atLeast"/>
              <w:rPr>
                <w:rFonts w:ascii="微軟正黑體" w:eastAsia="微軟正黑體" w:hAnsi="微軟正黑體" w:hint="eastAsia"/>
                <w:sz w:val="24"/>
              </w:rPr>
            </w:pPr>
          </w:p>
          <w:p w14:paraId="1D6B797B" w14:textId="77777777" w:rsidR="00514B1F" w:rsidRPr="001E528D" w:rsidRDefault="00514B1F">
            <w:pPr>
              <w:pStyle w:val="20"/>
              <w:spacing w:before="120" w:line="400" w:lineRule="atLeast"/>
              <w:rPr>
                <w:rFonts w:ascii="微軟正黑體" w:eastAsia="微軟正黑體" w:hAnsi="微軟正黑體" w:hint="eastAsia"/>
                <w:sz w:val="24"/>
              </w:rPr>
            </w:pPr>
          </w:p>
          <w:p w14:paraId="3F20313C" w14:textId="77777777" w:rsidR="00514B1F" w:rsidRPr="001E528D" w:rsidRDefault="00514B1F">
            <w:pPr>
              <w:pStyle w:val="20"/>
              <w:spacing w:before="120" w:line="400" w:lineRule="atLeast"/>
              <w:rPr>
                <w:rFonts w:ascii="微軟正黑體" w:eastAsia="微軟正黑體" w:hAnsi="微軟正黑體" w:hint="eastAsia"/>
                <w:sz w:val="24"/>
              </w:rPr>
            </w:pPr>
          </w:p>
          <w:p w14:paraId="510DA48F" w14:textId="77777777" w:rsidR="00514B1F" w:rsidRPr="001E528D" w:rsidRDefault="00514B1F">
            <w:pPr>
              <w:pStyle w:val="20"/>
              <w:spacing w:before="120" w:line="400" w:lineRule="atLeast"/>
              <w:rPr>
                <w:rFonts w:ascii="微軟正黑體" w:eastAsia="微軟正黑體" w:hAnsi="微軟正黑體" w:hint="eastAsia"/>
                <w:sz w:val="24"/>
              </w:rPr>
            </w:pPr>
          </w:p>
          <w:p w14:paraId="136EF305" w14:textId="77777777" w:rsidR="00514B1F" w:rsidRPr="001E528D" w:rsidRDefault="00514B1F">
            <w:pPr>
              <w:pStyle w:val="20"/>
              <w:spacing w:before="120" w:line="400" w:lineRule="atLeast"/>
              <w:rPr>
                <w:rFonts w:ascii="微軟正黑體" w:eastAsia="微軟正黑體" w:hAnsi="微軟正黑體" w:hint="eastAsia"/>
                <w:sz w:val="24"/>
              </w:rPr>
            </w:pPr>
          </w:p>
          <w:p w14:paraId="226DBDF7" w14:textId="77777777" w:rsidR="00514B1F" w:rsidRPr="001E528D" w:rsidRDefault="00514B1F">
            <w:pPr>
              <w:pStyle w:val="20"/>
              <w:spacing w:before="120" w:line="400" w:lineRule="atLeast"/>
              <w:rPr>
                <w:rFonts w:ascii="微軟正黑體" w:eastAsia="微軟正黑體" w:hAnsi="微軟正黑體" w:hint="eastAsia"/>
                <w:sz w:val="24"/>
              </w:rPr>
            </w:pPr>
          </w:p>
          <w:p w14:paraId="671D7A94" w14:textId="77777777" w:rsidR="00514B1F" w:rsidRPr="001E528D" w:rsidRDefault="00514B1F">
            <w:pPr>
              <w:pStyle w:val="20"/>
              <w:spacing w:before="120" w:line="400" w:lineRule="atLeast"/>
              <w:rPr>
                <w:rFonts w:ascii="微軟正黑體" w:eastAsia="微軟正黑體" w:hAnsi="微軟正黑體" w:hint="eastAsia"/>
                <w:sz w:val="24"/>
              </w:rPr>
            </w:pPr>
          </w:p>
          <w:p w14:paraId="70F47566" w14:textId="77777777" w:rsidR="00514B1F" w:rsidRPr="001E528D" w:rsidRDefault="00514B1F">
            <w:pPr>
              <w:pStyle w:val="20"/>
              <w:spacing w:before="120" w:line="400" w:lineRule="atLeast"/>
              <w:rPr>
                <w:rFonts w:ascii="微軟正黑體" w:eastAsia="微軟正黑體" w:hAnsi="微軟正黑體" w:hint="eastAsia"/>
                <w:sz w:val="24"/>
              </w:rPr>
            </w:pPr>
          </w:p>
          <w:p w14:paraId="1D86CC16" w14:textId="77777777" w:rsidR="00514B1F" w:rsidRPr="001E528D" w:rsidRDefault="00C400CD">
            <w:pPr>
              <w:pStyle w:val="20"/>
              <w:spacing w:before="120" w:line="400" w:lineRule="atLeast"/>
              <w:rPr>
                <w:rFonts w:ascii="微軟正黑體" w:eastAsia="微軟正黑體" w:hAnsi="微軟正黑體" w:hint="eastAsia"/>
                <w:sz w:val="24"/>
              </w:rPr>
            </w:pPr>
            <w:r w:rsidRPr="001E528D">
              <w:rPr>
                <w:rFonts w:ascii="微軟正黑體" w:eastAsia="微軟正黑體" w:hAnsi="微軟正黑體" w:hint="eastAsia"/>
                <w:sz w:val="24"/>
              </w:rPr>
              <w:lastRenderedPageBreak/>
              <w:t>代理買賣契約之簽訂</w:t>
            </w:r>
          </w:p>
          <w:p w14:paraId="57502ECC" w14:textId="77777777" w:rsidR="00514B1F" w:rsidRPr="001E528D" w:rsidRDefault="00514B1F">
            <w:pPr>
              <w:spacing w:before="120" w:line="400" w:lineRule="atLeast"/>
              <w:jc w:val="both"/>
              <w:rPr>
                <w:rFonts w:ascii="微軟正黑體" w:eastAsia="微軟正黑體" w:hAnsi="微軟正黑體" w:hint="eastAsia"/>
                <w:spacing w:val="24"/>
              </w:rPr>
            </w:pPr>
          </w:p>
          <w:p w14:paraId="3A203AE6" w14:textId="77777777" w:rsidR="00514B1F" w:rsidRPr="001E528D" w:rsidRDefault="00514B1F">
            <w:pPr>
              <w:spacing w:before="120" w:line="400" w:lineRule="atLeast"/>
              <w:jc w:val="both"/>
              <w:rPr>
                <w:rFonts w:ascii="微軟正黑體" w:eastAsia="微軟正黑體" w:hAnsi="微軟正黑體" w:hint="eastAsia"/>
                <w:spacing w:val="24"/>
              </w:rPr>
            </w:pPr>
          </w:p>
          <w:p w14:paraId="01806DE3" w14:textId="77777777" w:rsidR="00514B1F" w:rsidRPr="001E528D" w:rsidRDefault="00514B1F">
            <w:pPr>
              <w:spacing w:before="120" w:line="400" w:lineRule="atLeast"/>
              <w:jc w:val="both"/>
              <w:rPr>
                <w:rFonts w:ascii="微軟正黑體" w:eastAsia="微軟正黑體" w:hAnsi="微軟正黑體" w:hint="eastAsia"/>
                <w:spacing w:val="24"/>
              </w:rPr>
            </w:pPr>
          </w:p>
          <w:p w14:paraId="37045942" w14:textId="77777777" w:rsidR="00514B1F" w:rsidRPr="001E528D" w:rsidRDefault="00514B1F">
            <w:pPr>
              <w:spacing w:before="120" w:line="400" w:lineRule="atLeast"/>
              <w:jc w:val="both"/>
              <w:rPr>
                <w:rFonts w:ascii="微軟正黑體" w:eastAsia="微軟正黑體" w:hAnsi="微軟正黑體" w:hint="eastAsia"/>
                <w:spacing w:val="24"/>
              </w:rPr>
            </w:pPr>
          </w:p>
          <w:p w14:paraId="3CE110DE" w14:textId="77777777" w:rsidR="00514B1F" w:rsidRPr="001E528D" w:rsidRDefault="00514B1F">
            <w:pPr>
              <w:spacing w:before="120" w:line="400" w:lineRule="atLeast"/>
              <w:jc w:val="both"/>
              <w:rPr>
                <w:rFonts w:ascii="微軟正黑體" w:eastAsia="微軟正黑體" w:hAnsi="微軟正黑體" w:hint="eastAsia"/>
                <w:spacing w:val="24"/>
              </w:rPr>
            </w:pPr>
          </w:p>
          <w:p w14:paraId="2150FC6D" w14:textId="77777777" w:rsidR="00514B1F" w:rsidRPr="001E528D" w:rsidRDefault="00514B1F">
            <w:pPr>
              <w:spacing w:before="120" w:line="400" w:lineRule="atLeast"/>
              <w:jc w:val="both"/>
              <w:rPr>
                <w:rFonts w:ascii="微軟正黑體" w:eastAsia="微軟正黑體" w:hAnsi="微軟正黑體" w:hint="eastAsia"/>
                <w:spacing w:val="24"/>
              </w:rPr>
            </w:pPr>
          </w:p>
          <w:p w14:paraId="3AF0AB07" w14:textId="77777777" w:rsidR="00514B1F" w:rsidRPr="001E528D" w:rsidRDefault="00514B1F">
            <w:pPr>
              <w:spacing w:before="120" w:line="400" w:lineRule="atLeast"/>
              <w:jc w:val="both"/>
              <w:rPr>
                <w:rFonts w:ascii="微軟正黑體" w:eastAsia="微軟正黑體" w:hAnsi="微軟正黑體" w:hint="eastAsia"/>
                <w:spacing w:val="24"/>
              </w:rPr>
            </w:pPr>
          </w:p>
          <w:p w14:paraId="3DDE05AF" w14:textId="77777777" w:rsidR="00514B1F" w:rsidRPr="001E528D" w:rsidRDefault="00514B1F">
            <w:pPr>
              <w:spacing w:before="120" w:line="400" w:lineRule="atLeast"/>
              <w:jc w:val="both"/>
              <w:rPr>
                <w:rFonts w:ascii="微軟正黑體" w:eastAsia="微軟正黑體" w:hAnsi="微軟正黑體" w:hint="eastAsia"/>
                <w:spacing w:val="24"/>
              </w:rPr>
            </w:pPr>
          </w:p>
          <w:p w14:paraId="098CD1C2" w14:textId="77777777" w:rsidR="00514B1F" w:rsidRPr="001E528D" w:rsidRDefault="00514B1F">
            <w:pPr>
              <w:spacing w:before="120" w:line="400" w:lineRule="atLeast"/>
              <w:jc w:val="both"/>
              <w:rPr>
                <w:rFonts w:ascii="微軟正黑體" w:eastAsia="微軟正黑體" w:hAnsi="微軟正黑體" w:hint="eastAsia"/>
                <w:spacing w:val="24"/>
              </w:rPr>
            </w:pPr>
          </w:p>
          <w:p w14:paraId="7A57C861" w14:textId="77777777" w:rsidR="00514B1F" w:rsidRPr="001E528D" w:rsidRDefault="00514B1F">
            <w:pPr>
              <w:spacing w:before="120" w:line="400" w:lineRule="atLeast"/>
              <w:jc w:val="both"/>
              <w:rPr>
                <w:rFonts w:ascii="微軟正黑體" w:eastAsia="微軟正黑體" w:hAnsi="微軟正黑體" w:hint="eastAsia"/>
                <w:spacing w:val="24"/>
              </w:rPr>
            </w:pPr>
          </w:p>
          <w:p w14:paraId="14AF2754" w14:textId="77777777" w:rsidR="00514B1F" w:rsidRPr="001E528D" w:rsidRDefault="00514B1F">
            <w:pPr>
              <w:spacing w:before="120" w:line="400" w:lineRule="atLeast"/>
              <w:jc w:val="both"/>
              <w:rPr>
                <w:rFonts w:ascii="微軟正黑體" w:eastAsia="微軟正黑體" w:hAnsi="微軟正黑體" w:hint="eastAsia"/>
                <w:spacing w:val="24"/>
              </w:rPr>
            </w:pPr>
          </w:p>
          <w:p w14:paraId="1E847F2F" w14:textId="77777777" w:rsidR="00514B1F" w:rsidRPr="001E528D" w:rsidRDefault="00514B1F">
            <w:pPr>
              <w:spacing w:before="120" w:line="400" w:lineRule="atLeast"/>
              <w:jc w:val="both"/>
              <w:rPr>
                <w:rFonts w:ascii="微軟正黑體" w:eastAsia="微軟正黑體" w:hAnsi="微軟正黑體" w:hint="eastAsia"/>
                <w:spacing w:val="24"/>
              </w:rPr>
            </w:pPr>
          </w:p>
          <w:p w14:paraId="5C0FF45B" w14:textId="77777777" w:rsidR="00514B1F" w:rsidRPr="001E528D" w:rsidRDefault="00514B1F">
            <w:pPr>
              <w:spacing w:before="120" w:line="400" w:lineRule="atLeast"/>
              <w:jc w:val="both"/>
              <w:rPr>
                <w:rFonts w:ascii="微軟正黑體" w:eastAsia="微軟正黑體" w:hAnsi="微軟正黑體" w:hint="eastAsia"/>
                <w:spacing w:val="24"/>
              </w:rPr>
            </w:pPr>
          </w:p>
          <w:p w14:paraId="6B1E2F6E" w14:textId="77777777" w:rsidR="00514B1F" w:rsidRPr="001E528D" w:rsidRDefault="00514B1F">
            <w:pPr>
              <w:spacing w:before="120" w:line="400" w:lineRule="atLeast"/>
              <w:jc w:val="both"/>
              <w:rPr>
                <w:rFonts w:ascii="微軟正黑體" w:eastAsia="微軟正黑體" w:hAnsi="微軟正黑體" w:hint="eastAsia"/>
                <w:spacing w:val="24"/>
              </w:rPr>
            </w:pPr>
          </w:p>
          <w:p w14:paraId="000E9024" w14:textId="77777777" w:rsidR="005E387E" w:rsidRPr="001E528D" w:rsidRDefault="005E387E" w:rsidP="005E387E">
            <w:pPr>
              <w:pStyle w:val="20"/>
              <w:spacing w:before="120" w:line="400" w:lineRule="atLeast"/>
              <w:rPr>
                <w:rFonts w:ascii="微軟正黑體" w:eastAsia="微軟正黑體" w:hAnsi="微軟正黑體" w:hint="eastAsia"/>
              </w:rPr>
            </w:pPr>
            <w:r w:rsidRPr="001E528D">
              <w:rPr>
                <w:rFonts w:ascii="微軟正黑體" w:eastAsia="微軟正黑體" w:hAnsi="微軟正黑體" w:hint="eastAsia"/>
                <w:sz w:val="24"/>
              </w:rPr>
              <w:lastRenderedPageBreak/>
              <w:t>代理買賣契約之簽訂</w:t>
            </w:r>
          </w:p>
          <w:p w14:paraId="49BC6E40" w14:textId="77777777" w:rsidR="005E387E" w:rsidRPr="001E528D" w:rsidRDefault="005E387E">
            <w:pPr>
              <w:spacing w:before="120" w:line="400" w:lineRule="atLeast"/>
              <w:ind w:left="22"/>
              <w:jc w:val="both"/>
              <w:rPr>
                <w:rFonts w:ascii="微軟正黑體" w:eastAsia="微軟正黑體" w:hAnsi="微軟正黑體" w:hint="eastAsia"/>
              </w:rPr>
            </w:pPr>
          </w:p>
          <w:p w14:paraId="5CDE576E" w14:textId="77777777" w:rsidR="005E387E" w:rsidRPr="001E528D" w:rsidRDefault="005E387E">
            <w:pPr>
              <w:spacing w:before="120" w:line="400" w:lineRule="atLeast"/>
              <w:ind w:left="22"/>
              <w:jc w:val="both"/>
              <w:rPr>
                <w:rFonts w:ascii="微軟正黑體" w:eastAsia="微軟正黑體" w:hAnsi="微軟正黑體" w:hint="eastAsia"/>
              </w:rPr>
            </w:pPr>
          </w:p>
          <w:p w14:paraId="58CCF7B1" w14:textId="77777777" w:rsidR="005E387E" w:rsidRPr="001E528D" w:rsidRDefault="005E387E">
            <w:pPr>
              <w:spacing w:before="120" w:line="400" w:lineRule="atLeast"/>
              <w:ind w:left="22"/>
              <w:jc w:val="both"/>
              <w:rPr>
                <w:rFonts w:ascii="微軟正黑體" w:eastAsia="微軟正黑體" w:hAnsi="微軟正黑體" w:hint="eastAsia"/>
              </w:rPr>
            </w:pPr>
          </w:p>
          <w:p w14:paraId="4A472E3F" w14:textId="77777777" w:rsidR="005E387E" w:rsidRPr="001E528D" w:rsidRDefault="005E387E">
            <w:pPr>
              <w:spacing w:before="120" w:line="400" w:lineRule="atLeast"/>
              <w:ind w:left="22"/>
              <w:jc w:val="both"/>
              <w:rPr>
                <w:rFonts w:ascii="微軟正黑體" w:eastAsia="微軟正黑體" w:hAnsi="微軟正黑體" w:hint="eastAsia"/>
              </w:rPr>
            </w:pPr>
          </w:p>
          <w:p w14:paraId="27C604C6" w14:textId="77777777" w:rsidR="005E387E" w:rsidRPr="001E528D" w:rsidRDefault="005E387E">
            <w:pPr>
              <w:spacing w:before="120" w:line="400" w:lineRule="atLeast"/>
              <w:ind w:left="22"/>
              <w:jc w:val="both"/>
              <w:rPr>
                <w:rFonts w:ascii="微軟正黑體" w:eastAsia="微軟正黑體" w:hAnsi="微軟正黑體" w:hint="eastAsia"/>
              </w:rPr>
            </w:pPr>
          </w:p>
          <w:p w14:paraId="72B1EA41" w14:textId="77777777" w:rsidR="005E387E" w:rsidRPr="001E528D" w:rsidRDefault="005E387E">
            <w:pPr>
              <w:spacing w:before="120" w:line="400" w:lineRule="atLeast"/>
              <w:ind w:left="22"/>
              <w:jc w:val="both"/>
              <w:rPr>
                <w:rFonts w:ascii="微軟正黑體" w:eastAsia="微軟正黑體" w:hAnsi="微軟正黑體" w:hint="eastAsia"/>
              </w:rPr>
            </w:pPr>
          </w:p>
          <w:p w14:paraId="2E74C703" w14:textId="77777777" w:rsidR="005E387E" w:rsidRPr="001E528D" w:rsidRDefault="005E387E">
            <w:pPr>
              <w:spacing w:before="120" w:line="400" w:lineRule="atLeast"/>
              <w:ind w:left="22"/>
              <w:jc w:val="both"/>
              <w:rPr>
                <w:rFonts w:ascii="微軟正黑體" w:eastAsia="微軟正黑體" w:hAnsi="微軟正黑體" w:hint="eastAsia"/>
              </w:rPr>
            </w:pPr>
          </w:p>
          <w:p w14:paraId="51037A42" w14:textId="77777777" w:rsidR="005E387E" w:rsidRPr="001E528D" w:rsidRDefault="005E387E">
            <w:pPr>
              <w:spacing w:before="120" w:line="400" w:lineRule="atLeast"/>
              <w:ind w:left="22"/>
              <w:jc w:val="both"/>
              <w:rPr>
                <w:rFonts w:ascii="微軟正黑體" w:eastAsia="微軟正黑體" w:hAnsi="微軟正黑體" w:hint="eastAsia"/>
              </w:rPr>
            </w:pPr>
          </w:p>
          <w:p w14:paraId="0D760A59" w14:textId="77777777" w:rsidR="005E387E" w:rsidRPr="001E528D" w:rsidRDefault="005E387E">
            <w:pPr>
              <w:spacing w:before="120" w:line="400" w:lineRule="atLeast"/>
              <w:ind w:left="22"/>
              <w:jc w:val="both"/>
              <w:rPr>
                <w:rFonts w:ascii="微軟正黑體" w:eastAsia="微軟正黑體" w:hAnsi="微軟正黑體" w:hint="eastAsia"/>
              </w:rPr>
            </w:pPr>
          </w:p>
          <w:p w14:paraId="0477C00B" w14:textId="77777777" w:rsidR="005E387E" w:rsidRPr="001E528D" w:rsidRDefault="005E387E">
            <w:pPr>
              <w:spacing w:before="120" w:line="400" w:lineRule="atLeast"/>
              <w:ind w:left="22"/>
              <w:jc w:val="both"/>
              <w:rPr>
                <w:rFonts w:ascii="微軟正黑體" w:eastAsia="微軟正黑體" w:hAnsi="微軟正黑體" w:hint="eastAsia"/>
              </w:rPr>
            </w:pPr>
          </w:p>
          <w:p w14:paraId="010F12F5" w14:textId="77777777" w:rsidR="005E387E" w:rsidRPr="001E528D" w:rsidRDefault="005E387E">
            <w:pPr>
              <w:spacing w:before="120" w:line="400" w:lineRule="atLeast"/>
              <w:ind w:left="22"/>
              <w:jc w:val="both"/>
              <w:rPr>
                <w:rFonts w:ascii="微軟正黑體" w:eastAsia="微軟正黑體" w:hAnsi="微軟正黑體"/>
              </w:rPr>
            </w:pPr>
          </w:p>
          <w:p w14:paraId="3A56F3E2" w14:textId="77777777" w:rsidR="00296277" w:rsidRPr="001E528D" w:rsidRDefault="00296277">
            <w:pPr>
              <w:spacing w:before="120" w:line="400" w:lineRule="atLeast"/>
              <w:ind w:left="22"/>
              <w:jc w:val="both"/>
              <w:rPr>
                <w:rFonts w:ascii="微軟正黑體" w:eastAsia="微軟正黑體" w:hAnsi="微軟正黑體"/>
              </w:rPr>
            </w:pPr>
          </w:p>
          <w:p w14:paraId="34D6E564" w14:textId="77777777" w:rsidR="00296277" w:rsidRPr="001E528D" w:rsidRDefault="00296277">
            <w:pPr>
              <w:spacing w:before="120" w:line="400" w:lineRule="atLeast"/>
              <w:ind w:left="22"/>
              <w:jc w:val="both"/>
              <w:rPr>
                <w:rFonts w:ascii="微軟正黑體" w:eastAsia="微軟正黑體" w:hAnsi="微軟正黑體"/>
              </w:rPr>
            </w:pPr>
          </w:p>
          <w:p w14:paraId="332B0CCA" w14:textId="77777777" w:rsidR="00296277" w:rsidRPr="001E528D" w:rsidRDefault="00296277">
            <w:pPr>
              <w:spacing w:before="120" w:line="400" w:lineRule="atLeast"/>
              <w:ind w:left="22"/>
              <w:jc w:val="both"/>
              <w:rPr>
                <w:rFonts w:ascii="微軟正黑體" w:eastAsia="微軟正黑體" w:hAnsi="微軟正黑體" w:hint="eastAsia"/>
              </w:rPr>
            </w:pPr>
          </w:p>
          <w:p w14:paraId="15966499" w14:textId="77777777" w:rsidR="00514B1F" w:rsidRPr="001E528D" w:rsidRDefault="00514B1F">
            <w:pPr>
              <w:spacing w:before="120" w:line="400" w:lineRule="atLeast"/>
              <w:ind w:left="22"/>
              <w:jc w:val="both"/>
              <w:rPr>
                <w:rFonts w:ascii="微軟正黑體" w:eastAsia="微軟正黑體" w:hAnsi="微軟正黑體" w:hint="eastAsia"/>
                <w:spacing w:val="24"/>
              </w:rPr>
            </w:pPr>
            <w:r w:rsidRPr="001E528D">
              <w:rPr>
                <w:rFonts w:ascii="微軟正黑體" w:eastAsia="微軟正黑體" w:hAnsi="微軟正黑體" w:hint="eastAsia"/>
              </w:rPr>
              <w:lastRenderedPageBreak/>
              <w:t>開戶作業</w:t>
            </w:r>
          </w:p>
          <w:p w14:paraId="459DF26F" w14:textId="77777777" w:rsidR="00514B1F" w:rsidRPr="001E528D" w:rsidRDefault="00514B1F">
            <w:pPr>
              <w:spacing w:before="120" w:line="400" w:lineRule="atLeast"/>
              <w:jc w:val="both"/>
              <w:rPr>
                <w:rFonts w:ascii="微軟正黑體" w:eastAsia="微軟正黑體" w:hAnsi="微軟正黑體" w:hint="eastAsia"/>
                <w:spacing w:val="24"/>
              </w:rPr>
            </w:pPr>
          </w:p>
          <w:p w14:paraId="576A76A5" w14:textId="77777777" w:rsidR="00514B1F" w:rsidRPr="001E528D" w:rsidRDefault="00514B1F">
            <w:pPr>
              <w:spacing w:before="120" w:line="400" w:lineRule="atLeast"/>
              <w:jc w:val="both"/>
              <w:rPr>
                <w:rFonts w:ascii="微軟正黑體" w:eastAsia="微軟正黑體" w:hAnsi="微軟正黑體" w:hint="eastAsia"/>
                <w:spacing w:val="24"/>
              </w:rPr>
            </w:pPr>
          </w:p>
          <w:p w14:paraId="2A568E7B" w14:textId="77777777" w:rsidR="00514B1F" w:rsidRPr="001E528D" w:rsidRDefault="00514B1F">
            <w:pPr>
              <w:spacing w:before="120" w:line="400" w:lineRule="atLeast"/>
              <w:jc w:val="both"/>
              <w:rPr>
                <w:rFonts w:ascii="微軟正黑體" w:eastAsia="微軟正黑體" w:hAnsi="微軟正黑體" w:hint="eastAsia"/>
                <w:spacing w:val="24"/>
              </w:rPr>
            </w:pPr>
          </w:p>
          <w:p w14:paraId="55A4C5CC" w14:textId="77777777" w:rsidR="00514B1F" w:rsidRPr="001E528D" w:rsidRDefault="00514B1F">
            <w:pPr>
              <w:spacing w:before="120" w:line="400" w:lineRule="atLeast"/>
              <w:jc w:val="both"/>
              <w:rPr>
                <w:rFonts w:ascii="微軟正黑體" w:eastAsia="微軟正黑體" w:hAnsi="微軟正黑體" w:hint="eastAsia"/>
                <w:spacing w:val="24"/>
              </w:rPr>
            </w:pPr>
          </w:p>
          <w:p w14:paraId="2D44F708" w14:textId="77777777" w:rsidR="00514B1F" w:rsidRPr="001E528D" w:rsidRDefault="00514B1F">
            <w:pPr>
              <w:spacing w:before="120" w:line="400" w:lineRule="atLeast"/>
              <w:jc w:val="both"/>
              <w:rPr>
                <w:rFonts w:ascii="微軟正黑體" w:eastAsia="微軟正黑體" w:hAnsi="微軟正黑體" w:hint="eastAsia"/>
                <w:spacing w:val="24"/>
              </w:rPr>
            </w:pPr>
          </w:p>
          <w:p w14:paraId="49C5B22A" w14:textId="77777777" w:rsidR="00514B1F" w:rsidRPr="001E528D" w:rsidRDefault="00514B1F">
            <w:pPr>
              <w:spacing w:before="120" w:line="400" w:lineRule="atLeast"/>
              <w:jc w:val="both"/>
              <w:rPr>
                <w:rFonts w:ascii="微軟正黑體" w:eastAsia="微軟正黑體" w:hAnsi="微軟正黑體" w:hint="eastAsia"/>
                <w:spacing w:val="24"/>
              </w:rPr>
            </w:pPr>
          </w:p>
          <w:p w14:paraId="4050E14E" w14:textId="77777777" w:rsidR="00514B1F" w:rsidRPr="001E528D" w:rsidRDefault="00514B1F">
            <w:pPr>
              <w:spacing w:before="120" w:line="400" w:lineRule="atLeast"/>
              <w:jc w:val="both"/>
              <w:rPr>
                <w:rFonts w:ascii="微軟正黑體" w:eastAsia="微軟正黑體" w:hAnsi="微軟正黑體" w:hint="eastAsia"/>
                <w:spacing w:val="24"/>
              </w:rPr>
            </w:pPr>
          </w:p>
          <w:p w14:paraId="79E04453" w14:textId="77777777" w:rsidR="00514B1F" w:rsidRPr="001E528D" w:rsidRDefault="00514B1F">
            <w:pPr>
              <w:spacing w:before="120" w:line="400" w:lineRule="atLeast"/>
              <w:jc w:val="both"/>
              <w:rPr>
                <w:rFonts w:ascii="微軟正黑體" w:eastAsia="微軟正黑體" w:hAnsi="微軟正黑體" w:hint="eastAsia"/>
                <w:spacing w:val="24"/>
              </w:rPr>
            </w:pPr>
          </w:p>
          <w:p w14:paraId="2BAA1FEF" w14:textId="77777777" w:rsidR="00514B1F" w:rsidRPr="001E528D" w:rsidRDefault="00514B1F">
            <w:pPr>
              <w:spacing w:before="120" w:line="400" w:lineRule="atLeast"/>
              <w:jc w:val="both"/>
              <w:rPr>
                <w:rFonts w:ascii="微軟正黑體" w:eastAsia="微軟正黑體" w:hAnsi="微軟正黑體" w:hint="eastAsia"/>
                <w:spacing w:val="24"/>
              </w:rPr>
            </w:pPr>
          </w:p>
          <w:p w14:paraId="3897F05D" w14:textId="77777777" w:rsidR="00514B1F" w:rsidRPr="001E528D" w:rsidRDefault="00514B1F">
            <w:pPr>
              <w:spacing w:before="120" w:line="400" w:lineRule="atLeast"/>
              <w:jc w:val="both"/>
              <w:rPr>
                <w:rFonts w:ascii="微軟正黑體" w:eastAsia="微軟正黑體" w:hAnsi="微軟正黑體" w:hint="eastAsia"/>
                <w:spacing w:val="24"/>
              </w:rPr>
            </w:pPr>
          </w:p>
          <w:p w14:paraId="37ECDFC6" w14:textId="77777777" w:rsidR="00514B1F" w:rsidRPr="001E528D" w:rsidRDefault="00514B1F">
            <w:pPr>
              <w:spacing w:before="120" w:line="400" w:lineRule="atLeast"/>
              <w:jc w:val="both"/>
              <w:rPr>
                <w:rFonts w:ascii="微軟正黑體" w:eastAsia="微軟正黑體" w:hAnsi="微軟正黑體" w:hint="eastAsia"/>
                <w:spacing w:val="24"/>
              </w:rPr>
            </w:pPr>
          </w:p>
          <w:p w14:paraId="15518D6B" w14:textId="77777777" w:rsidR="00514B1F" w:rsidRPr="001E528D" w:rsidRDefault="00514B1F">
            <w:pPr>
              <w:spacing w:before="120" w:line="400" w:lineRule="atLeast"/>
              <w:jc w:val="both"/>
              <w:rPr>
                <w:rFonts w:ascii="微軟正黑體" w:eastAsia="微軟正黑體" w:hAnsi="微軟正黑體" w:hint="eastAsia"/>
                <w:spacing w:val="24"/>
              </w:rPr>
            </w:pPr>
          </w:p>
          <w:p w14:paraId="74AAF738" w14:textId="77777777" w:rsidR="00514B1F" w:rsidRPr="001E528D" w:rsidRDefault="00514B1F">
            <w:pPr>
              <w:spacing w:before="120" w:line="400" w:lineRule="atLeast"/>
              <w:jc w:val="both"/>
              <w:rPr>
                <w:rFonts w:ascii="微軟正黑體" w:eastAsia="微軟正黑體" w:hAnsi="微軟正黑體" w:hint="eastAsia"/>
                <w:spacing w:val="24"/>
              </w:rPr>
            </w:pPr>
          </w:p>
          <w:p w14:paraId="5DDB05C5" w14:textId="77777777" w:rsidR="00514B1F" w:rsidRPr="001E528D" w:rsidRDefault="00514B1F">
            <w:pPr>
              <w:spacing w:before="120" w:line="400" w:lineRule="atLeast"/>
              <w:jc w:val="both"/>
              <w:rPr>
                <w:rFonts w:ascii="微軟正黑體" w:eastAsia="微軟正黑體" w:hAnsi="微軟正黑體" w:hint="eastAsia"/>
                <w:spacing w:val="24"/>
              </w:rPr>
            </w:pPr>
          </w:p>
          <w:p w14:paraId="64034347" w14:textId="77777777" w:rsidR="00514B1F" w:rsidRPr="001E528D" w:rsidRDefault="00514B1F">
            <w:pPr>
              <w:spacing w:before="120" w:line="400" w:lineRule="atLeast"/>
              <w:ind w:left="22" w:hanging="22"/>
              <w:jc w:val="both"/>
              <w:rPr>
                <w:rFonts w:ascii="微軟正黑體" w:eastAsia="微軟正黑體" w:hAnsi="微軟正黑體" w:hint="eastAsia"/>
              </w:rPr>
            </w:pPr>
            <w:r w:rsidRPr="001E528D">
              <w:rPr>
                <w:rFonts w:ascii="微軟正黑體" w:eastAsia="微軟正黑體" w:hAnsi="微軟正黑體" w:hint="eastAsia"/>
              </w:rPr>
              <w:lastRenderedPageBreak/>
              <w:t>開戶作業</w:t>
            </w:r>
          </w:p>
          <w:p w14:paraId="6C38DD79" w14:textId="77777777" w:rsidR="00514B1F" w:rsidRPr="001E528D" w:rsidRDefault="00514B1F">
            <w:pPr>
              <w:spacing w:before="120" w:line="400" w:lineRule="atLeast"/>
              <w:jc w:val="both"/>
              <w:rPr>
                <w:rFonts w:ascii="微軟正黑體" w:eastAsia="微軟正黑體" w:hAnsi="微軟正黑體" w:hint="eastAsia"/>
              </w:rPr>
            </w:pPr>
          </w:p>
          <w:p w14:paraId="5C954D43" w14:textId="77777777" w:rsidR="00514B1F" w:rsidRPr="001E528D" w:rsidRDefault="00514B1F">
            <w:pPr>
              <w:spacing w:before="120" w:line="400" w:lineRule="atLeast"/>
              <w:jc w:val="both"/>
              <w:rPr>
                <w:rFonts w:ascii="微軟正黑體" w:eastAsia="微軟正黑體" w:hAnsi="微軟正黑體" w:hint="eastAsia"/>
              </w:rPr>
            </w:pPr>
          </w:p>
          <w:p w14:paraId="66C1E92A" w14:textId="77777777" w:rsidR="00514B1F" w:rsidRPr="001E528D" w:rsidRDefault="00514B1F">
            <w:pPr>
              <w:spacing w:before="120" w:line="400" w:lineRule="atLeast"/>
              <w:jc w:val="both"/>
              <w:rPr>
                <w:rFonts w:ascii="微軟正黑體" w:eastAsia="微軟正黑體" w:hAnsi="微軟正黑體" w:hint="eastAsia"/>
              </w:rPr>
            </w:pPr>
          </w:p>
          <w:p w14:paraId="381AEAB1" w14:textId="77777777" w:rsidR="00514B1F" w:rsidRPr="001E528D" w:rsidRDefault="00514B1F">
            <w:pPr>
              <w:spacing w:before="120" w:line="400" w:lineRule="atLeast"/>
              <w:jc w:val="both"/>
              <w:rPr>
                <w:rFonts w:ascii="微軟正黑體" w:eastAsia="微軟正黑體" w:hAnsi="微軟正黑體" w:hint="eastAsia"/>
              </w:rPr>
            </w:pPr>
          </w:p>
          <w:p w14:paraId="7BAA5A7E" w14:textId="77777777" w:rsidR="00514B1F" w:rsidRPr="001E528D" w:rsidRDefault="00514B1F">
            <w:pPr>
              <w:spacing w:before="120" w:line="400" w:lineRule="atLeast"/>
              <w:jc w:val="both"/>
              <w:rPr>
                <w:rFonts w:ascii="微軟正黑體" w:eastAsia="微軟正黑體" w:hAnsi="微軟正黑體" w:hint="eastAsia"/>
              </w:rPr>
            </w:pPr>
          </w:p>
          <w:p w14:paraId="515E9DF1" w14:textId="77777777" w:rsidR="00514B1F" w:rsidRPr="001E528D" w:rsidRDefault="00514B1F">
            <w:pPr>
              <w:spacing w:before="120" w:line="400" w:lineRule="atLeast"/>
              <w:jc w:val="both"/>
              <w:rPr>
                <w:rFonts w:ascii="微軟正黑體" w:eastAsia="微軟正黑體" w:hAnsi="微軟正黑體" w:hint="eastAsia"/>
              </w:rPr>
            </w:pPr>
          </w:p>
          <w:p w14:paraId="35DDFE4B" w14:textId="77777777" w:rsidR="00514B1F" w:rsidRPr="001E528D" w:rsidRDefault="00514B1F">
            <w:pPr>
              <w:spacing w:before="120" w:line="400" w:lineRule="atLeast"/>
              <w:jc w:val="both"/>
              <w:rPr>
                <w:rFonts w:ascii="微軟正黑體" w:eastAsia="微軟正黑體" w:hAnsi="微軟正黑體" w:hint="eastAsia"/>
              </w:rPr>
            </w:pPr>
          </w:p>
          <w:p w14:paraId="207151A0" w14:textId="77777777" w:rsidR="00514B1F" w:rsidRPr="001E528D" w:rsidRDefault="00514B1F">
            <w:pPr>
              <w:spacing w:before="120" w:line="400" w:lineRule="atLeast"/>
              <w:jc w:val="both"/>
              <w:rPr>
                <w:rFonts w:ascii="微軟正黑體" w:eastAsia="微軟正黑體" w:hAnsi="微軟正黑體" w:hint="eastAsia"/>
              </w:rPr>
            </w:pPr>
          </w:p>
          <w:p w14:paraId="36551A74" w14:textId="77777777" w:rsidR="00514B1F" w:rsidRPr="001E528D" w:rsidRDefault="00514B1F">
            <w:pPr>
              <w:spacing w:before="120" w:line="400" w:lineRule="atLeast"/>
              <w:jc w:val="both"/>
              <w:rPr>
                <w:rFonts w:ascii="微軟正黑體" w:eastAsia="微軟正黑體" w:hAnsi="微軟正黑體" w:hint="eastAsia"/>
              </w:rPr>
            </w:pPr>
          </w:p>
          <w:p w14:paraId="79E497DF" w14:textId="77777777" w:rsidR="00514B1F" w:rsidRPr="001E528D" w:rsidRDefault="00514B1F">
            <w:pPr>
              <w:spacing w:before="120" w:line="400" w:lineRule="atLeast"/>
              <w:jc w:val="both"/>
              <w:rPr>
                <w:rFonts w:ascii="微軟正黑體" w:eastAsia="微軟正黑體" w:hAnsi="微軟正黑體" w:hint="eastAsia"/>
              </w:rPr>
            </w:pPr>
          </w:p>
          <w:p w14:paraId="51A34E01" w14:textId="77777777" w:rsidR="00514B1F" w:rsidRPr="001E528D" w:rsidRDefault="00514B1F">
            <w:pPr>
              <w:spacing w:before="120" w:line="400" w:lineRule="atLeast"/>
              <w:jc w:val="both"/>
              <w:rPr>
                <w:rFonts w:ascii="微軟正黑體" w:eastAsia="微軟正黑體" w:hAnsi="微軟正黑體" w:hint="eastAsia"/>
              </w:rPr>
            </w:pPr>
          </w:p>
          <w:p w14:paraId="00F47048" w14:textId="77777777" w:rsidR="00514B1F" w:rsidRPr="001E528D" w:rsidRDefault="00514B1F">
            <w:pPr>
              <w:spacing w:before="120" w:line="400" w:lineRule="atLeast"/>
              <w:jc w:val="both"/>
              <w:rPr>
                <w:rFonts w:ascii="微軟正黑體" w:eastAsia="微軟正黑體" w:hAnsi="微軟正黑體" w:hint="eastAsia"/>
              </w:rPr>
            </w:pPr>
          </w:p>
          <w:p w14:paraId="3C842D8F" w14:textId="77777777" w:rsidR="00514B1F" w:rsidRPr="001E528D" w:rsidRDefault="00514B1F">
            <w:pPr>
              <w:spacing w:before="120" w:line="400" w:lineRule="atLeast"/>
              <w:jc w:val="both"/>
              <w:rPr>
                <w:rFonts w:ascii="微軟正黑體" w:eastAsia="微軟正黑體" w:hAnsi="微軟正黑體" w:hint="eastAsia"/>
              </w:rPr>
            </w:pPr>
          </w:p>
          <w:p w14:paraId="35D491A8" w14:textId="77777777" w:rsidR="00514B1F" w:rsidRPr="001E528D" w:rsidRDefault="00514B1F">
            <w:pPr>
              <w:spacing w:before="120" w:line="400" w:lineRule="atLeast"/>
              <w:jc w:val="both"/>
              <w:rPr>
                <w:rFonts w:ascii="微軟正黑體" w:eastAsia="微軟正黑體" w:hAnsi="微軟正黑體" w:hint="eastAsia"/>
              </w:rPr>
            </w:pPr>
          </w:p>
          <w:p w14:paraId="7B5A2BC5" w14:textId="77777777" w:rsidR="00514B1F" w:rsidRPr="001E528D" w:rsidRDefault="00514B1F">
            <w:pPr>
              <w:spacing w:before="120" w:line="400" w:lineRule="atLeast"/>
              <w:ind w:left="22"/>
              <w:jc w:val="both"/>
              <w:rPr>
                <w:rFonts w:ascii="微軟正黑體" w:eastAsia="微軟正黑體" w:hAnsi="微軟正黑體" w:hint="eastAsia"/>
              </w:rPr>
            </w:pPr>
            <w:r w:rsidRPr="001E528D">
              <w:rPr>
                <w:rFonts w:ascii="微軟正黑體" w:eastAsia="微軟正黑體" w:hAnsi="微軟正黑體" w:hint="eastAsia"/>
              </w:rPr>
              <w:lastRenderedPageBreak/>
              <w:t>代理買賣、成交及結算作業</w:t>
            </w:r>
          </w:p>
          <w:p w14:paraId="4D4E2FDC"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4B8ED82C"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4207F43D"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4631A359"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79546957"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365A30E8"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3D130953"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1E599536"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6DBE0D35"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2F0DAD3B"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3ABB7764"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44E011B1"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63138F63"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0070ABE0"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7D7E5ADB" w14:textId="77777777" w:rsidR="00514B1F" w:rsidRPr="001E528D" w:rsidRDefault="00514B1F">
            <w:pPr>
              <w:pStyle w:val="31"/>
              <w:spacing w:line="400" w:lineRule="atLeast"/>
              <w:rPr>
                <w:rFonts w:ascii="微軟正黑體" w:eastAsia="微軟正黑體" w:hAnsi="微軟正黑體" w:hint="eastAsia"/>
                <w:spacing w:val="0"/>
                <w:sz w:val="24"/>
              </w:rPr>
            </w:pPr>
            <w:r w:rsidRPr="001E528D">
              <w:rPr>
                <w:rFonts w:ascii="微軟正黑體" w:eastAsia="微軟正黑體" w:hAnsi="微軟正黑體" w:hint="eastAsia"/>
                <w:spacing w:val="0"/>
                <w:sz w:val="24"/>
              </w:rPr>
              <w:lastRenderedPageBreak/>
              <w:t>代理買賣、成交及結算作業</w:t>
            </w:r>
          </w:p>
          <w:p w14:paraId="73708362"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3E6D4DB3"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024A92B0"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01EA286F"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0F1DCA2D"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04E1CC08"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655CF6C9"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3A74674A"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1EAB4339"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2B3EA42C"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1D2CE3E2"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5E2F1BE8"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504E8612"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6F7A44DE"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40B0DACE" w14:textId="77777777" w:rsidR="00514B1F" w:rsidRPr="001E528D" w:rsidRDefault="00514B1F" w:rsidP="00967E76">
            <w:pPr>
              <w:pStyle w:val="31"/>
              <w:spacing w:line="400" w:lineRule="atLeast"/>
              <w:rPr>
                <w:rFonts w:ascii="微軟正黑體" w:eastAsia="微軟正黑體" w:hAnsi="微軟正黑體" w:hint="eastAsia"/>
                <w:spacing w:val="0"/>
                <w:sz w:val="24"/>
              </w:rPr>
            </w:pPr>
            <w:r w:rsidRPr="001E528D">
              <w:rPr>
                <w:rFonts w:ascii="微軟正黑體" w:eastAsia="微軟正黑體" w:hAnsi="微軟正黑體" w:hint="eastAsia"/>
                <w:spacing w:val="0"/>
                <w:sz w:val="24"/>
              </w:rPr>
              <w:lastRenderedPageBreak/>
              <w:t>代理買賣、成交及結算作業</w:t>
            </w:r>
          </w:p>
          <w:p w14:paraId="5BC6E8E0"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78E0C39F"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61BD9A54"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41D67430"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5B342FF3"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7C20674C"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0227CFA4"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4C5571F6"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0501CABB"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30CB22AE"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7BFE3045"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618EB6B5"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3B043078"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2AC448F5" w14:textId="77777777" w:rsidR="00514B1F" w:rsidRPr="001E528D" w:rsidRDefault="00514B1F">
            <w:pPr>
              <w:spacing w:before="120" w:line="400" w:lineRule="atLeast"/>
              <w:ind w:left="576" w:hanging="576"/>
              <w:jc w:val="both"/>
              <w:rPr>
                <w:rFonts w:ascii="微軟正黑體" w:eastAsia="微軟正黑體" w:hAnsi="微軟正黑體" w:hint="eastAsia"/>
              </w:rPr>
            </w:pPr>
          </w:p>
          <w:p w14:paraId="472F9EEB" w14:textId="77777777" w:rsidR="00514B1F" w:rsidRPr="001E528D" w:rsidRDefault="00514B1F">
            <w:pPr>
              <w:spacing w:before="120" w:line="400" w:lineRule="atLeast"/>
              <w:ind w:left="576" w:hanging="576"/>
              <w:jc w:val="both"/>
              <w:rPr>
                <w:rFonts w:ascii="微軟正黑體" w:eastAsia="微軟正黑體" w:hAnsi="微軟正黑體" w:hint="eastAsia"/>
              </w:rPr>
            </w:pPr>
            <w:r w:rsidRPr="001E528D">
              <w:rPr>
                <w:rFonts w:ascii="微軟正黑體" w:eastAsia="微軟正黑體" w:hAnsi="微軟正黑體" w:hint="eastAsia"/>
              </w:rPr>
              <w:lastRenderedPageBreak/>
              <w:t>違約及爭議處理作業</w:t>
            </w:r>
          </w:p>
          <w:p w14:paraId="08F074E4" w14:textId="77777777" w:rsidR="00514B1F" w:rsidRPr="001E528D" w:rsidRDefault="00514B1F">
            <w:pPr>
              <w:spacing w:before="120" w:line="400" w:lineRule="atLeast"/>
              <w:ind w:left="22"/>
              <w:jc w:val="both"/>
              <w:rPr>
                <w:rFonts w:ascii="微軟正黑體" w:eastAsia="微軟正黑體" w:hAnsi="微軟正黑體" w:hint="eastAsia"/>
                <w:spacing w:val="24"/>
              </w:rPr>
            </w:pPr>
          </w:p>
          <w:p w14:paraId="0BC1084D" w14:textId="77777777" w:rsidR="00514B1F" w:rsidRPr="001E528D" w:rsidRDefault="00514B1F">
            <w:pPr>
              <w:spacing w:before="120" w:line="400" w:lineRule="atLeast"/>
              <w:ind w:left="22"/>
              <w:jc w:val="both"/>
              <w:rPr>
                <w:rFonts w:ascii="微軟正黑體" w:eastAsia="微軟正黑體" w:hAnsi="微軟正黑體" w:hint="eastAsia"/>
                <w:spacing w:val="24"/>
              </w:rPr>
            </w:pPr>
          </w:p>
          <w:p w14:paraId="076831AA" w14:textId="77777777" w:rsidR="00514B1F" w:rsidRPr="001E528D" w:rsidRDefault="00514B1F">
            <w:pPr>
              <w:spacing w:before="120" w:line="400" w:lineRule="atLeast"/>
              <w:ind w:left="22"/>
              <w:jc w:val="both"/>
              <w:rPr>
                <w:rFonts w:ascii="微軟正黑體" w:eastAsia="微軟正黑體" w:hAnsi="微軟正黑體" w:hint="eastAsia"/>
                <w:spacing w:val="24"/>
              </w:rPr>
            </w:pPr>
          </w:p>
          <w:p w14:paraId="4346095F" w14:textId="77777777" w:rsidR="00514B1F" w:rsidRPr="001E528D" w:rsidRDefault="00514B1F">
            <w:pPr>
              <w:spacing w:before="120" w:line="400" w:lineRule="atLeast"/>
              <w:ind w:left="22"/>
              <w:jc w:val="both"/>
              <w:rPr>
                <w:rFonts w:ascii="微軟正黑體" w:eastAsia="微軟正黑體" w:hAnsi="微軟正黑體" w:hint="eastAsia"/>
                <w:spacing w:val="24"/>
              </w:rPr>
            </w:pPr>
          </w:p>
          <w:p w14:paraId="70E24758" w14:textId="77777777" w:rsidR="00514B1F" w:rsidRPr="001E528D" w:rsidRDefault="00514B1F">
            <w:pPr>
              <w:spacing w:before="120" w:line="400" w:lineRule="atLeast"/>
              <w:ind w:left="22"/>
              <w:jc w:val="both"/>
              <w:rPr>
                <w:rFonts w:ascii="微軟正黑體" w:eastAsia="微軟正黑體" w:hAnsi="微軟正黑體" w:hint="eastAsia"/>
                <w:spacing w:val="24"/>
              </w:rPr>
            </w:pPr>
          </w:p>
          <w:p w14:paraId="33D7DFE6" w14:textId="77777777" w:rsidR="00514B1F" w:rsidRPr="001E528D" w:rsidRDefault="00514B1F">
            <w:pPr>
              <w:spacing w:before="120" w:line="400" w:lineRule="atLeast"/>
              <w:ind w:left="22"/>
              <w:jc w:val="both"/>
              <w:rPr>
                <w:rFonts w:ascii="微軟正黑體" w:eastAsia="微軟正黑體" w:hAnsi="微軟正黑體" w:hint="eastAsia"/>
                <w:spacing w:val="24"/>
              </w:rPr>
            </w:pPr>
          </w:p>
          <w:p w14:paraId="7BB547CD" w14:textId="77777777" w:rsidR="00514B1F" w:rsidRPr="001E528D" w:rsidRDefault="00514B1F">
            <w:pPr>
              <w:spacing w:before="120" w:line="400" w:lineRule="atLeast"/>
              <w:ind w:left="22"/>
              <w:jc w:val="both"/>
              <w:rPr>
                <w:rFonts w:ascii="微軟正黑體" w:eastAsia="微軟正黑體" w:hAnsi="微軟正黑體" w:hint="eastAsia"/>
                <w:spacing w:val="24"/>
              </w:rPr>
            </w:pPr>
          </w:p>
          <w:p w14:paraId="74908E16" w14:textId="77777777" w:rsidR="00514B1F" w:rsidRPr="001E528D" w:rsidRDefault="00514B1F">
            <w:pPr>
              <w:spacing w:before="120" w:line="400" w:lineRule="atLeast"/>
              <w:ind w:left="22"/>
              <w:jc w:val="both"/>
              <w:rPr>
                <w:rFonts w:ascii="微軟正黑體" w:eastAsia="微軟正黑體" w:hAnsi="微軟正黑體" w:hint="eastAsia"/>
                <w:spacing w:val="24"/>
              </w:rPr>
            </w:pPr>
          </w:p>
          <w:p w14:paraId="68A7E3B1" w14:textId="77777777" w:rsidR="00514B1F" w:rsidRPr="001E528D" w:rsidRDefault="00514B1F">
            <w:pPr>
              <w:spacing w:before="120" w:line="400" w:lineRule="atLeast"/>
              <w:ind w:left="22"/>
              <w:jc w:val="both"/>
              <w:rPr>
                <w:rFonts w:ascii="微軟正黑體" w:eastAsia="微軟正黑體" w:hAnsi="微軟正黑體" w:hint="eastAsia"/>
                <w:spacing w:val="24"/>
              </w:rPr>
            </w:pPr>
          </w:p>
          <w:p w14:paraId="0BD6E754" w14:textId="77777777" w:rsidR="00514B1F" w:rsidRPr="001E528D" w:rsidRDefault="00514B1F">
            <w:pPr>
              <w:spacing w:before="120" w:line="400" w:lineRule="atLeast"/>
              <w:ind w:left="22"/>
              <w:jc w:val="both"/>
              <w:rPr>
                <w:rFonts w:ascii="微軟正黑體" w:eastAsia="微軟正黑體" w:hAnsi="微軟正黑體" w:hint="eastAsia"/>
                <w:spacing w:val="24"/>
              </w:rPr>
            </w:pPr>
          </w:p>
          <w:p w14:paraId="4E7535D1" w14:textId="77777777" w:rsidR="00514B1F" w:rsidRPr="001E528D" w:rsidRDefault="00514B1F">
            <w:pPr>
              <w:spacing w:before="120" w:line="400" w:lineRule="atLeast"/>
              <w:ind w:left="22"/>
              <w:jc w:val="both"/>
              <w:rPr>
                <w:rFonts w:ascii="微軟正黑體" w:eastAsia="微軟正黑體" w:hAnsi="微軟正黑體" w:hint="eastAsia"/>
                <w:spacing w:val="24"/>
              </w:rPr>
            </w:pPr>
          </w:p>
          <w:p w14:paraId="019E6487" w14:textId="77777777" w:rsidR="00514B1F" w:rsidRPr="001E528D" w:rsidRDefault="00514B1F">
            <w:pPr>
              <w:spacing w:before="120" w:line="400" w:lineRule="atLeast"/>
              <w:ind w:left="22"/>
              <w:jc w:val="both"/>
              <w:rPr>
                <w:rFonts w:ascii="微軟正黑體" w:eastAsia="微軟正黑體" w:hAnsi="微軟正黑體" w:hint="eastAsia"/>
                <w:spacing w:val="24"/>
              </w:rPr>
            </w:pPr>
          </w:p>
          <w:p w14:paraId="34833B1A" w14:textId="77777777" w:rsidR="00514B1F" w:rsidRPr="001E528D" w:rsidRDefault="00514B1F">
            <w:pPr>
              <w:spacing w:before="120" w:line="400" w:lineRule="atLeast"/>
              <w:ind w:left="22"/>
              <w:jc w:val="both"/>
              <w:rPr>
                <w:rFonts w:ascii="微軟正黑體" w:eastAsia="微軟正黑體" w:hAnsi="微軟正黑體" w:hint="eastAsia"/>
                <w:spacing w:val="24"/>
              </w:rPr>
            </w:pPr>
          </w:p>
          <w:p w14:paraId="297F26CB" w14:textId="77777777" w:rsidR="00514B1F" w:rsidRPr="001E528D" w:rsidRDefault="00514B1F">
            <w:pPr>
              <w:spacing w:before="120" w:line="400" w:lineRule="atLeast"/>
              <w:ind w:left="22"/>
              <w:jc w:val="both"/>
              <w:rPr>
                <w:rFonts w:ascii="微軟正黑體" w:eastAsia="微軟正黑體" w:hAnsi="微軟正黑體" w:hint="eastAsia"/>
                <w:spacing w:val="24"/>
              </w:rPr>
            </w:pPr>
          </w:p>
          <w:p w14:paraId="338AA846" w14:textId="77777777" w:rsidR="00514B1F" w:rsidRPr="001E528D" w:rsidRDefault="00514B1F">
            <w:pPr>
              <w:spacing w:before="120" w:line="400" w:lineRule="atLeast"/>
              <w:ind w:left="22"/>
              <w:jc w:val="both"/>
              <w:rPr>
                <w:rFonts w:ascii="微軟正黑體" w:eastAsia="微軟正黑體" w:hAnsi="微軟正黑體" w:hint="eastAsia"/>
                <w:spacing w:val="24"/>
              </w:rPr>
            </w:pPr>
            <w:r w:rsidRPr="001E528D">
              <w:rPr>
                <w:rFonts w:ascii="微軟正黑體" w:eastAsia="微軟正黑體" w:hAnsi="微軟正黑體" w:hint="eastAsia"/>
                <w:spacing w:val="24"/>
              </w:rPr>
              <w:lastRenderedPageBreak/>
              <w:t>業務收入與記錄</w:t>
            </w:r>
          </w:p>
        </w:tc>
        <w:tc>
          <w:tcPr>
            <w:tcW w:w="7371" w:type="dxa"/>
          </w:tcPr>
          <w:p w14:paraId="696654F7" w14:textId="77777777" w:rsidR="009130B8" w:rsidRPr="001E528D" w:rsidRDefault="009130B8" w:rsidP="009130B8">
            <w:pPr>
              <w:spacing w:before="120" w:line="400" w:lineRule="atLeast"/>
              <w:ind w:right="28"/>
              <w:rPr>
                <w:rFonts w:ascii="微軟正黑體" w:eastAsia="微軟正黑體" w:hAnsi="微軟正黑體"/>
              </w:rPr>
            </w:pPr>
            <w:r w:rsidRPr="001E528D">
              <w:rPr>
                <w:rFonts w:ascii="微軟正黑體" w:eastAsia="微軟正黑體" w:hAnsi="微軟正黑體" w:hint="eastAsia"/>
              </w:rPr>
              <w:lastRenderedPageBreak/>
              <w:t>銀行兼營本項業務，除依據本制度規範辦理外，應依國際金融業務條例及其相關規定暨銀行經營信託或證券業務之營運範圍及風險管理準則辦理。</w:t>
            </w:r>
          </w:p>
          <w:p w14:paraId="15D66D86" w14:textId="77777777" w:rsidR="009130B8" w:rsidRPr="001E528D" w:rsidRDefault="009130B8" w:rsidP="00B024D1">
            <w:pPr>
              <w:spacing w:line="400" w:lineRule="atLeast"/>
              <w:ind w:left="480" w:right="28" w:hangingChars="200" w:hanging="480"/>
              <w:rPr>
                <w:rFonts w:ascii="微軟正黑體" w:eastAsia="微軟正黑體" w:hAnsi="微軟正黑體"/>
              </w:rPr>
            </w:pPr>
          </w:p>
          <w:p w14:paraId="5E346B1F" w14:textId="77777777" w:rsidR="00D81BB2" w:rsidRPr="001E528D" w:rsidRDefault="00BD3D1B" w:rsidP="00B024D1">
            <w:pPr>
              <w:spacing w:before="60" w:line="400" w:lineRule="atLeast"/>
              <w:ind w:left="480" w:right="28" w:hangingChars="200" w:hanging="480"/>
              <w:rPr>
                <w:rFonts w:ascii="微軟正黑體" w:eastAsia="微軟正黑體" w:hAnsi="微軟正黑體"/>
              </w:rPr>
            </w:pPr>
            <w:r w:rsidRPr="001E528D">
              <w:rPr>
                <w:rFonts w:ascii="微軟正黑體" w:eastAsia="微軟正黑體" w:hAnsi="微軟正黑體" w:hint="eastAsia"/>
              </w:rPr>
              <w:t>一、</w:t>
            </w:r>
            <w:r w:rsidR="00D81BB2" w:rsidRPr="001E528D">
              <w:rPr>
                <w:rFonts w:ascii="微軟正黑體" w:eastAsia="微軟正黑體" w:hAnsi="微軟正黑體" w:hint="eastAsia"/>
              </w:rPr>
              <w:t>證券經紀商（包含金融機構兼營證券經紀商）經營代理買賣外國債券業務應符合證券商設置標準規定，並取得金管會「代理買賣外國債券」營業項目（以下簡稱本項業務）之核准及中央銀行之許可，始得經營。</w:t>
            </w:r>
          </w:p>
          <w:p w14:paraId="1BFE5C01" w14:textId="77777777" w:rsidR="00D81BB2" w:rsidRPr="001E528D" w:rsidRDefault="00D81BB2" w:rsidP="00B92DB4">
            <w:pPr>
              <w:spacing w:line="400" w:lineRule="atLeast"/>
              <w:ind w:leftChars="200" w:left="480"/>
              <w:rPr>
                <w:rFonts w:ascii="微軟正黑體" w:eastAsia="微軟正黑體" w:hAnsi="微軟正黑體" w:hint="eastAsia"/>
              </w:rPr>
            </w:pPr>
            <w:r w:rsidRPr="001E528D">
              <w:rPr>
                <w:rFonts w:ascii="微軟正黑體" w:eastAsia="微軟正黑體" w:hAnsi="微軟正黑體" w:hint="eastAsia"/>
              </w:rPr>
              <w:t>符合前開資格規定而經營本項業務之證券經紀商，以下簡稱公司。</w:t>
            </w:r>
          </w:p>
          <w:p w14:paraId="081C60BE" w14:textId="77777777" w:rsidR="003102E0" w:rsidRPr="001E528D" w:rsidRDefault="00514B1F" w:rsidP="00B92DB4">
            <w:pPr>
              <w:spacing w:before="10" w:line="400" w:lineRule="atLeast"/>
              <w:ind w:left="480" w:right="28" w:hangingChars="200" w:hanging="480"/>
              <w:rPr>
                <w:rFonts w:ascii="微軟正黑體" w:eastAsia="微軟正黑體" w:hAnsi="微軟正黑體"/>
              </w:rPr>
            </w:pPr>
            <w:r w:rsidRPr="001E528D">
              <w:rPr>
                <w:rFonts w:ascii="微軟正黑體" w:eastAsia="微軟正黑體" w:hAnsi="微軟正黑體" w:hint="eastAsia"/>
              </w:rPr>
              <w:t>二</w:t>
            </w:r>
            <w:r w:rsidR="00B92DB4" w:rsidRPr="001E528D">
              <w:rPr>
                <w:rFonts w:ascii="微軟正黑體" w:eastAsia="微軟正黑體" w:hAnsi="微軟正黑體" w:hint="eastAsia"/>
              </w:rPr>
              <w:t>、</w:t>
            </w:r>
            <w:r w:rsidR="003102E0" w:rsidRPr="001E528D">
              <w:rPr>
                <w:rFonts w:ascii="微軟正黑體" w:eastAsia="微軟正黑體" w:hAnsi="微軟正黑體" w:hint="eastAsia"/>
              </w:rPr>
              <w:t>本國銀行或外國金融機構在臺分行申請兼營本項業務，其最近一期經會計師查核簽證財務報告之資產總額不得低於新臺幣一千五百億元；或外國金融機構在臺分行，其總行於申請前一年全世界銀行資本或資產排名居前五十名以內。</w:t>
            </w:r>
          </w:p>
          <w:p w14:paraId="43B80C59" w14:textId="77777777" w:rsidR="003102E0" w:rsidRPr="001E528D" w:rsidRDefault="003102E0" w:rsidP="00B92DB4">
            <w:pPr>
              <w:spacing w:line="400" w:lineRule="atLeast"/>
              <w:ind w:leftChars="200" w:left="480"/>
              <w:rPr>
                <w:rFonts w:ascii="微軟正黑體" w:eastAsia="微軟正黑體" w:hAnsi="微軟正黑體"/>
              </w:rPr>
            </w:pPr>
            <w:r w:rsidRPr="001E528D">
              <w:rPr>
                <w:rFonts w:ascii="微軟正黑體" w:eastAsia="微軟正黑體" w:hAnsi="微軟正黑體" w:hint="eastAsia"/>
              </w:rPr>
              <w:t>銀行有下列情形之一者，不得申請兼營本項業務：</w:t>
            </w:r>
          </w:p>
          <w:p w14:paraId="06BE9C6F" w14:textId="77777777" w:rsidR="003102E0" w:rsidRPr="001E528D" w:rsidRDefault="00B92DB4" w:rsidP="00B92DB4">
            <w:pPr>
              <w:spacing w:line="400" w:lineRule="atLeast"/>
              <w:ind w:leftChars="200" w:left="840" w:hangingChars="150" w:hanging="360"/>
              <w:rPr>
                <w:rFonts w:ascii="微軟正黑體" w:eastAsia="微軟正黑體" w:hAnsi="微軟正黑體"/>
              </w:rPr>
            </w:pPr>
            <w:r w:rsidRPr="001E528D">
              <w:rPr>
                <w:rFonts w:ascii="微軟正黑體" w:eastAsia="微軟正黑體" w:hAnsi="微軟正黑體" w:hint="eastAsia"/>
              </w:rPr>
              <w:t>1、</w:t>
            </w:r>
            <w:r w:rsidR="003102E0" w:rsidRPr="001E528D">
              <w:rPr>
                <w:rFonts w:ascii="微軟正黑體" w:eastAsia="微軟正黑體" w:hAnsi="微軟正黑體" w:hint="eastAsia"/>
              </w:rPr>
              <w:t>申請日之最近一期自有資本與風險性資產比率未達</w:t>
            </w:r>
            <w:r w:rsidR="005E387E" w:rsidRPr="001E528D">
              <w:rPr>
                <w:rFonts w:ascii="微軟正黑體" w:eastAsia="微軟正黑體" w:hAnsi="微軟正黑體" w:hint="eastAsia"/>
              </w:rPr>
              <w:t>金管會</w:t>
            </w:r>
            <w:r w:rsidR="003102E0" w:rsidRPr="001E528D">
              <w:rPr>
                <w:rFonts w:ascii="微軟正黑體" w:eastAsia="微軟正黑體" w:hAnsi="微軟正黑體" w:hint="eastAsia"/>
              </w:rPr>
              <w:t>所規定標準。</w:t>
            </w:r>
          </w:p>
          <w:p w14:paraId="59840997" w14:textId="77777777" w:rsidR="003102E0" w:rsidRPr="001E528D" w:rsidRDefault="00B92DB4" w:rsidP="00B92DB4">
            <w:pPr>
              <w:spacing w:line="400" w:lineRule="atLeast"/>
              <w:ind w:leftChars="200" w:left="840" w:hangingChars="150" w:hanging="360"/>
              <w:rPr>
                <w:rFonts w:ascii="微軟正黑體" w:eastAsia="微軟正黑體" w:hAnsi="微軟正黑體"/>
              </w:rPr>
            </w:pPr>
            <w:r w:rsidRPr="001E528D">
              <w:rPr>
                <w:rFonts w:ascii="微軟正黑體" w:eastAsia="微軟正黑體" w:hAnsi="微軟正黑體" w:hint="eastAsia"/>
              </w:rPr>
              <w:t>2、</w:t>
            </w:r>
            <w:r w:rsidR="003102E0" w:rsidRPr="001E528D">
              <w:rPr>
                <w:rFonts w:ascii="微軟正黑體" w:eastAsia="微軟正黑體" w:hAnsi="微軟正黑體" w:hint="eastAsia"/>
              </w:rPr>
              <w:t>備抵呆帳（損失）提列不足。</w:t>
            </w:r>
          </w:p>
          <w:p w14:paraId="3970D9B2" w14:textId="77777777" w:rsidR="003102E0" w:rsidRPr="001E528D" w:rsidRDefault="003102E0" w:rsidP="00B92DB4">
            <w:pPr>
              <w:spacing w:line="400" w:lineRule="atLeast"/>
              <w:ind w:leftChars="200" w:left="840" w:hangingChars="150" w:hanging="360"/>
              <w:rPr>
                <w:rFonts w:ascii="微軟正黑體" w:eastAsia="微軟正黑體" w:hAnsi="微軟正黑體"/>
              </w:rPr>
            </w:pPr>
            <w:r w:rsidRPr="001E528D">
              <w:rPr>
                <w:rFonts w:ascii="微軟正黑體" w:eastAsia="微軟正黑體" w:hAnsi="微軟正黑體"/>
              </w:rPr>
              <w:t>3</w:t>
            </w:r>
            <w:r w:rsidR="00B92DB4" w:rsidRPr="001E528D">
              <w:rPr>
                <w:rFonts w:ascii="微軟正黑體" w:eastAsia="微軟正黑體" w:hAnsi="微軟正黑體" w:hint="eastAsia"/>
              </w:rPr>
              <w:t>、</w:t>
            </w:r>
            <w:r w:rsidRPr="001E528D">
              <w:rPr>
                <w:rFonts w:ascii="微軟正黑體" w:eastAsia="微軟正黑體" w:hAnsi="微軟正黑體" w:hint="eastAsia"/>
              </w:rPr>
              <w:t>申請日之上一曆年度有累積虧損。</w:t>
            </w:r>
          </w:p>
          <w:p w14:paraId="395C5476" w14:textId="77777777" w:rsidR="003102E0" w:rsidRPr="001E528D" w:rsidRDefault="00B92DB4" w:rsidP="00B92DB4">
            <w:pPr>
              <w:spacing w:line="400" w:lineRule="atLeast"/>
              <w:ind w:leftChars="200" w:left="840" w:hangingChars="150" w:hanging="360"/>
              <w:rPr>
                <w:rFonts w:ascii="微軟正黑體" w:eastAsia="微軟正黑體" w:hAnsi="微軟正黑體"/>
              </w:rPr>
            </w:pPr>
            <w:r w:rsidRPr="001E528D">
              <w:rPr>
                <w:rFonts w:ascii="微軟正黑體" w:eastAsia="微軟正黑體" w:hAnsi="微軟正黑體" w:hint="eastAsia"/>
              </w:rPr>
              <w:lastRenderedPageBreak/>
              <w:t>4、</w:t>
            </w:r>
            <w:r w:rsidR="003102E0" w:rsidRPr="001E528D">
              <w:rPr>
                <w:rFonts w:ascii="微軟正黑體" w:eastAsia="微軟正黑體" w:hAnsi="微軟正黑體" w:hint="eastAsia"/>
              </w:rPr>
              <w:t>申請日上一季之逾期放款比率高於百分之三。</w:t>
            </w:r>
          </w:p>
          <w:p w14:paraId="262101B2" w14:textId="77777777" w:rsidR="003102E0" w:rsidRPr="001E528D" w:rsidRDefault="00B92DB4" w:rsidP="00B92DB4">
            <w:pPr>
              <w:spacing w:line="400" w:lineRule="atLeast"/>
              <w:ind w:leftChars="200" w:left="840" w:hangingChars="150" w:hanging="360"/>
              <w:rPr>
                <w:rFonts w:ascii="微軟正黑體" w:eastAsia="微軟正黑體" w:hAnsi="微軟正黑體"/>
              </w:rPr>
            </w:pPr>
            <w:r w:rsidRPr="001E528D">
              <w:rPr>
                <w:rFonts w:ascii="微軟正黑體" w:eastAsia="微軟正黑體" w:hAnsi="微軟正黑體" w:hint="eastAsia"/>
              </w:rPr>
              <w:t>5、</w:t>
            </w:r>
            <w:r w:rsidR="003102E0" w:rsidRPr="001E528D">
              <w:rPr>
                <w:rFonts w:ascii="微軟正黑體" w:eastAsia="微軟正黑體" w:hAnsi="微軟正黑體" w:hint="eastAsia"/>
              </w:rPr>
              <w:t>申請日之上一曆年度有違反銀行法令而遭罰鍰處分一次以上。但其違法情事已具體改善，經</w:t>
            </w:r>
            <w:r w:rsidR="005E387E" w:rsidRPr="001E528D">
              <w:rPr>
                <w:rFonts w:ascii="微軟正黑體" w:eastAsia="微軟正黑體" w:hAnsi="微軟正黑體" w:hint="eastAsia"/>
              </w:rPr>
              <w:t>金管會</w:t>
            </w:r>
            <w:r w:rsidR="003102E0" w:rsidRPr="001E528D">
              <w:rPr>
                <w:rFonts w:ascii="微軟正黑體" w:eastAsia="微軟正黑體" w:hAnsi="微軟正黑體" w:hint="eastAsia"/>
              </w:rPr>
              <w:t>認可，不在此限。</w:t>
            </w:r>
          </w:p>
          <w:p w14:paraId="5B4AC06F" w14:textId="77777777" w:rsidR="003102E0" w:rsidRPr="001E528D" w:rsidRDefault="003102E0" w:rsidP="00B92DB4">
            <w:pPr>
              <w:spacing w:line="400" w:lineRule="atLeast"/>
              <w:ind w:leftChars="200" w:left="480"/>
              <w:rPr>
                <w:rFonts w:ascii="微軟正黑體" w:eastAsia="微軟正黑體" w:hAnsi="微軟正黑體"/>
              </w:rPr>
            </w:pPr>
            <w:r w:rsidRPr="001E528D">
              <w:rPr>
                <w:rFonts w:ascii="微軟正黑體" w:eastAsia="微軟正黑體" w:hAnsi="微軟正黑體" w:hint="eastAsia"/>
              </w:rPr>
              <w:t>本國銀行總行或外國金融機構在臺分行業取得兼營證券經紀商「代理買賣外國債券」營業項目之核准者，其國際金融業務分行依照國際金融業務條例第四條第一項第四款經營上開業務，應檢附本國銀行總行或外國金融機構在臺分行經中央銀行與金管會許可經營本項業務之核准函，向金管會申請許可始得經營，並應依照證券經紀商經營本項業務相關規範辦理。</w:t>
            </w:r>
          </w:p>
          <w:p w14:paraId="5DC55A0F" w14:textId="77777777" w:rsidR="003102E0" w:rsidRPr="001E528D" w:rsidRDefault="003102E0" w:rsidP="00B92DB4">
            <w:pPr>
              <w:spacing w:line="400" w:lineRule="atLeast"/>
              <w:ind w:leftChars="200" w:left="480"/>
              <w:rPr>
                <w:rFonts w:ascii="微軟正黑體" w:eastAsia="微軟正黑體" w:hAnsi="微軟正黑體"/>
              </w:rPr>
            </w:pPr>
            <w:r w:rsidRPr="001E528D">
              <w:rPr>
                <w:rFonts w:ascii="微軟正黑體" w:eastAsia="微軟正黑體" w:hAnsi="微軟正黑體" w:hint="eastAsia"/>
              </w:rPr>
              <w:t>銀行兼營本項業務，應依下列各點辦理：</w:t>
            </w:r>
          </w:p>
          <w:p w14:paraId="771CD553" w14:textId="77777777" w:rsidR="003102E0" w:rsidRPr="001E528D" w:rsidRDefault="003102E0" w:rsidP="00B92DB4">
            <w:pPr>
              <w:spacing w:line="400" w:lineRule="atLeast"/>
              <w:ind w:leftChars="200" w:left="480"/>
              <w:rPr>
                <w:rFonts w:ascii="微軟正黑體" w:eastAsia="微軟正黑體" w:hAnsi="微軟正黑體"/>
              </w:rPr>
            </w:pPr>
            <w:r w:rsidRPr="001E528D">
              <w:rPr>
                <w:rFonts w:ascii="微軟正黑體" w:eastAsia="微軟正黑體" w:hAnsi="微軟正黑體"/>
              </w:rPr>
              <w:t>1</w:t>
            </w:r>
            <w:r w:rsidR="00B92DB4" w:rsidRPr="001E528D">
              <w:rPr>
                <w:rFonts w:ascii="微軟正黑體" w:eastAsia="微軟正黑體" w:hAnsi="微軟正黑體" w:hint="eastAsia"/>
              </w:rPr>
              <w:t>、</w:t>
            </w:r>
            <w:r w:rsidRPr="001E528D">
              <w:rPr>
                <w:rFonts w:ascii="微軟正黑體" w:eastAsia="微軟正黑體" w:hAnsi="微軟正黑體" w:hint="eastAsia"/>
              </w:rPr>
              <w:t>銀行兼營本項業務前應配合修正其內部控制制度。</w:t>
            </w:r>
          </w:p>
          <w:p w14:paraId="2830D63A" w14:textId="77777777" w:rsidR="003102E0" w:rsidRPr="001E528D" w:rsidRDefault="003102E0" w:rsidP="00B92DB4">
            <w:pPr>
              <w:spacing w:line="400" w:lineRule="atLeast"/>
              <w:ind w:leftChars="200" w:left="480"/>
              <w:rPr>
                <w:rFonts w:ascii="微軟正黑體" w:eastAsia="微軟正黑體" w:hAnsi="微軟正黑體"/>
              </w:rPr>
            </w:pPr>
            <w:r w:rsidRPr="001E528D">
              <w:rPr>
                <w:rFonts w:ascii="微軟正黑體" w:eastAsia="微軟正黑體" w:hAnsi="微軟正黑體"/>
              </w:rPr>
              <w:t>2</w:t>
            </w:r>
            <w:r w:rsidR="00B92DB4" w:rsidRPr="001E528D">
              <w:rPr>
                <w:rFonts w:ascii="微軟正黑體" w:eastAsia="微軟正黑體" w:hAnsi="微軟正黑體" w:hint="eastAsia"/>
              </w:rPr>
              <w:t>、</w:t>
            </w:r>
            <w:r w:rsidRPr="001E528D">
              <w:rPr>
                <w:rFonts w:ascii="微軟正黑體" w:eastAsia="微軟正黑體" w:hAnsi="微軟正黑體" w:hint="eastAsia"/>
              </w:rPr>
              <w:t>需具有即時取得外國債券相關交易資訊之必要資訊傳輸設備。</w:t>
            </w:r>
          </w:p>
          <w:p w14:paraId="74973952" w14:textId="77777777" w:rsidR="00D81BB2" w:rsidRPr="001E528D" w:rsidRDefault="003102E0" w:rsidP="005E387E">
            <w:pPr>
              <w:spacing w:line="400" w:lineRule="atLeast"/>
              <w:ind w:leftChars="200" w:left="840" w:hangingChars="150" w:hanging="360"/>
              <w:rPr>
                <w:rFonts w:ascii="微軟正黑體" w:eastAsia="微軟正黑體" w:hAnsi="微軟正黑體" w:hint="eastAsia"/>
                <w:szCs w:val="24"/>
              </w:rPr>
            </w:pPr>
            <w:r w:rsidRPr="001E528D">
              <w:rPr>
                <w:rFonts w:ascii="微軟正黑體" w:eastAsia="微軟正黑體" w:hAnsi="微軟正黑體"/>
              </w:rPr>
              <w:t>3</w:t>
            </w:r>
            <w:r w:rsidR="00B92DB4" w:rsidRPr="001E528D">
              <w:rPr>
                <w:rFonts w:ascii="微軟正黑體" w:eastAsia="微軟正黑體" w:hAnsi="微軟正黑體" w:hint="eastAsia"/>
              </w:rPr>
              <w:t>、</w:t>
            </w:r>
            <w:r w:rsidR="005E387E" w:rsidRPr="001E528D">
              <w:rPr>
                <w:rFonts w:ascii="微軟正黑體" w:eastAsia="微軟正黑體" w:hAnsi="微軟正黑體" w:hint="eastAsia"/>
                <w:szCs w:val="24"/>
              </w:rPr>
              <w:t>除符合下列各規定外，銀行兼營本項業務應配置適任且專任之業務人員至少三人辦理相關業務：</w:t>
            </w:r>
          </w:p>
          <w:p w14:paraId="687EFF37" w14:textId="77777777" w:rsidR="005E387E" w:rsidRPr="001E528D" w:rsidRDefault="005E387E" w:rsidP="005E387E">
            <w:pPr>
              <w:spacing w:afterLines="10" w:after="24" w:line="400" w:lineRule="exact"/>
              <w:ind w:leftChars="280" w:left="984" w:hangingChars="130" w:hanging="312"/>
              <w:rPr>
                <w:rFonts w:ascii="微軟正黑體" w:eastAsia="微軟正黑體" w:hAnsi="微軟正黑體"/>
                <w:szCs w:val="24"/>
              </w:rPr>
            </w:pPr>
            <w:r w:rsidRPr="001E528D">
              <w:rPr>
                <w:rFonts w:ascii="微軟正黑體" w:eastAsia="微軟正黑體" w:hAnsi="微軟正黑體"/>
                <w:szCs w:val="24"/>
              </w:rPr>
              <w:t>(1)</w:t>
            </w:r>
            <w:r w:rsidRPr="001E528D">
              <w:rPr>
                <w:rFonts w:ascii="微軟正黑體" w:eastAsia="微軟正黑體" w:hAnsi="微軟正黑體" w:hint="eastAsia"/>
                <w:szCs w:val="24"/>
              </w:rPr>
              <w:t>銀行兼營本項業務，其業務人員得</w:t>
            </w:r>
            <w:r w:rsidR="00AF5F74" w:rsidRPr="001E528D">
              <w:rPr>
                <w:rFonts w:ascii="微軟正黑體" w:eastAsia="微軟正黑體" w:hAnsi="微軟正黑體" w:hint="eastAsia"/>
                <w:szCs w:val="24"/>
              </w:rPr>
              <w:t>與銀行經營信託或證券業務之營運範圍及風險管理準則第五條第一項第三款第二目或第三目所列相同業務性質人員共用</w:t>
            </w:r>
            <w:r w:rsidRPr="001E528D">
              <w:rPr>
                <w:rFonts w:ascii="微軟正黑體" w:eastAsia="微軟正黑體" w:hAnsi="微軟正黑體" w:hint="eastAsia"/>
                <w:szCs w:val="24"/>
              </w:rPr>
              <w:t>，並應符合證券商負責人與業務人員管理規則第四條第九項規定。同時辦理上開業務者，於計算業務人員最低人數時，應折半計算。</w:t>
            </w:r>
          </w:p>
          <w:p w14:paraId="6B11C7B4" w14:textId="77777777" w:rsidR="005E387E" w:rsidRPr="001E528D" w:rsidRDefault="005E387E" w:rsidP="005E387E">
            <w:pPr>
              <w:spacing w:afterLines="10" w:after="24" w:line="400" w:lineRule="exact"/>
              <w:ind w:leftChars="280" w:left="984" w:hangingChars="130" w:hanging="312"/>
              <w:rPr>
                <w:rFonts w:ascii="微軟正黑體" w:eastAsia="微軟正黑體" w:hAnsi="微軟正黑體" w:hint="eastAsia"/>
                <w:szCs w:val="24"/>
              </w:rPr>
            </w:pPr>
            <w:r w:rsidRPr="001E528D">
              <w:rPr>
                <w:rFonts w:ascii="微軟正黑體" w:eastAsia="微軟正黑體" w:hAnsi="微軟正黑體"/>
                <w:szCs w:val="24"/>
              </w:rPr>
              <w:lastRenderedPageBreak/>
              <w:t>(2)</w:t>
            </w:r>
            <w:r w:rsidRPr="001E528D">
              <w:rPr>
                <w:rFonts w:ascii="微軟正黑體" w:eastAsia="微軟正黑體" w:hAnsi="微軟正黑體" w:hint="eastAsia"/>
                <w:szCs w:val="24"/>
              </w:rPr>
              <w:t>銀行兼營證券業務其指撥營運資金達證券商設置標準第十五條第一項規定金融機構兼營證券業務應指撥之數額者，得不適用業務人員最低人數規定。</w:t>
            </w:r>
          </w:p>
          <w:p w14:paraId="242745B8" w14:textId="77777777" w:rsidR="00D81BB2" w:rsidRPr="001E528D" w:rsidRDefault="003102E0" w:rsidP="00B92DB4">
            <w:pPr>
              <w:spacing w:before="10" w:line="400" w:lineRule="atLeast"/>
              <w:ind w:left="480" w:right="28" w:hangingChars="200" w:hanging="480"/>
              <w:rPr>
                <w:rFonts w:ascii="微軟正黑體" w:eastAsia="微軟正黑體" w:hAnsi="微軟正黑體" w:hint="eastAsia"/>
              </w:rPr>
            </w:pPr>
            <w:r w:rsidRPr="001E528D">
              <w:rPr>
                <w:rFonts w:ascii="微軟正黑體" w:eastAsia="微軟正黑體" w:hAnsi="微軟正黑體" w:hint="eastAsia"/>
              </w:rPr>
              <w:t>三</w:t>
            </w:r>
            <w:r w:rsidR="00B92DB4" w:rsidRPr="001E528D">
              <w:rPr>
                <w:rFonts w:ascii="微軟正黑體" w:eastAsia="微軟正黑體" w:hAnsi="微軟正黑體" w:hint="eastAsia"/>
              </w:rPr>
              <w:t>、</w:t>
            </w:r>
            <w:r w:rsidRPr="001E528D">
              <w:rPr>
                <w:rFonts w:ascii="微軟正黑體" w:eastAsia="微軟正黑體" w:hAnsi="微軟正黑體" w:hint="eastAsia"/>
              </w:rPr>
              <w:t>公司經營本項業務應取得國外經當地國主管機關註冊允許經營證券業務之金融機構</w:t>
            </w:r>
            <w:r w:rsidRPr="001E528D">
              <w:rPr>
                <w:rFonts w:ascii="微軟正黑體" w:eastAsia="微軟正黑體" w:hAnsi="微軟正黑體"/>
              </w:rPr>
              <w:t xml:space="preserve"> (</w:t>
            </w:r>
            <w:r w:rsidRPr="001E528D">
              <w:rPr>
                <w:rFonts w:ascii="微軟正黑體" w:eastAsia="微軟正黑體" w:hAnsi="微軟正黑體" w:hint="eastAsia"/>
              </w:rPr>
              <w:t>以下簡稱外國金融機構</w:t>
            </w:r>
            <w:r w:rsidRPr="001E528D">
              <w:rPr>
                <w:rFonts w:ascii="微軟正黑體" w:eastAsia="微軟正黑體" w:hAnsi="微軟正黑體"/>
              </w:rPr>
              <w:t xml:space="preserve">) </w:t>
            </w:r>
            <w:r w:rsidRPr="001E528D">
              <w:rPr>
                <w:rFonts w:ascii="微軟正黑體" w:eastAsia="微軟正黑體" w:hAnsi="微軟正黑體" w:hint="eastAsia"/>
              </w:rPr>
              <w:t>之書面授權並簽訂代理買賣契約。</w:t>
            </w:r>
          </w:p>
          <w:p w14:paraId="11AA6B1B" w14:textId="77777777" w:rsidR="00514B1F" w:rsidRPr="001E528D" w:rsidRDefault="00B92DB4" w:rsidP="00B92DB4">
            <w:pPr>
              <w:spacing w:before="60" w:line="400" w:lineRule="atLeast"/>
              <w:ind w:right="28"/>
              <w:rPr>
                <w:rFonts w:ascii="微軟正黑體" w:eastAsia="微軟正黑體" w:hAnsi="微軟正黑體" w:hint="eastAsia"/>
              </w:rPr>
            </w:pPr>
            <w:r w:rsidRPr="001E528D">
              <w:rPr>
                <w:rFonts w:ascii="微軟正黑體" w:eastAsia="微軟正黑體" w:hAnsi="微軟正黑體" w:hint="eastAsia"/>
              </w:rPr>
              <w:t>四、</w:t>
            </w:r>
            <w:r w:rsidR="00514B1F" w:rsidRPr="001E528D">
              <w:rPr>
                <w:rFonts w:ascii="微軟正黑體" w:eastAsia="微軟正黑體" w:hAnsi="微軟正黑體" w:hint="eastAsia"/>
              </w:rPr>
              <w:t>前項代理買賣契約，其應行記載事項如下：</w:t>
            </w:r>
          </w:p>
          <w:p w14:paraId="51DB9451" w14:textId="77777777" w:rsidR="00514B1F" w:rsidRPr="001E528D" w:rsidRDefault="00B92DB4" w:rsidP="00B92DB4">
            <w:pPr>
              <w:spacing w:line="400" w:lineRule="atLeast"/>
              <w:ind w:leftChars="200" w:left="840" w:hangingChars="150" w:hanging="360"/>
              <w:rPr>
                <w:rFonts w:ascii="微軟正黑體" w:eastAsia="微軟正黑體" w:hAnsi="微軟正黑體" w:hint="eastAsia"/>
              </w:rPr>
            </w:pPr>
            <w:r w:rsidRPr="001E528D">
              <w:rPr>
                <w:rFonts w:ascii="微軟正黑體" w:eastAsia="微軟正黑體" w:hAnsi="微軟正黑體" w:hint="eastAsia"/>
              </w:rPr>
              <w:t>1、</w:t>
            </w:r>
            <w:r w:rsidR="00514B1F" w:rsidRPr="001E528D">
              <w:rPr>
                <w:rFonts w:ascii="微軟正黑體" w:eastAsia="微軟正黑體" w:hAnsi="微軟正黑體" w:hint="eastAsia"/>
              </w:rPr>
              <w:t>契約當事人。</w:t>
            </w:r>
          </w:p>
          <w:p w14:paraId="6FD5D964" w14:textId="77777777" w:rsidR="00514B1F" w:rsidRPr="001E528D" w:rsidRDefault="00B92DB4" w:rsidP="00B92DB4">
            <w:pPr>
              <w:spacing w:line="400" w:lineRule="atLeast"/>
              <w:ind w:leftChars="200" w:left="840" w:hangingChars="150" w:hanging="360"/>
              <w:rPr>
                <w:rFonts w:ascii="微軟正黑體" w:eastAsia="微軟正黑體" w:hAnsi="微軟正黑體" w:hint="eastAsia"/>
              </w:rPr>
            </w:pPr>
            <w:r w:rsidRPr="001E528D">
              <w:rPr>
                <w:rFonts w:ascii="微軟正黑體" w:eastAsia="微軟正黑體" w:hAnsi="微軟正黑體" w:hint="eastAsia"/>
              </w:rPr>
              <w:t>2、</w:t>
            </w:r>
            <w:r w:rsidR="00514B1F" w:rsidRPr="001E528D">
              <w:rPr>
                <w:rFonts w:ascii="微軟正黑體" w:eastAsia="微軟正黑體" w:hAnsi="微軟正黑體" w:hint="eastAsia"/>
              </w:rPr>
              <w:t>外國金融機構依代理買賣標的交易量所應予支付之服務費標準等相關資訊。</w:t>
            </w:r>
          </w:p>
          <w:p w14:paraId="7A01B5BB" w14:textId="77777777" w:rsidR="00514B1F" w:rsidRPr="001E528D" w:rsidRDefault="00B92DB4" w:rsidP="00B92DB4">
            <w:pPr>
              <w:spacing w:line="400" w:lineRule="atLeast"/>
              <w:ind w:leftChars="200" w:left="840" w:hangingChars="150" w:hanging="360"/>
              <w:rPr>
                <w:rFonts w:ascii="微軟正黑體" w:eastAsia="微軟正黑體" w:hAnsi="微軟正黑體" w:hint="eastAsia"/>
              </w:rPr>
            </w:pPr>
            <w:r w:rsidRPr="001E528D">
              <w:rPr>
                <w:rFonts w:ascii="微軟正黑體" w:eastAsia="微軟正黑體" w:hAnsi="微軟正黑體" w:hint="eastAsia"/>
              </w:rPr>
              <w:t>3、</w:t>
            </w:r>
            <w:r w:rsidR="00514B1F" w:rsidRPr="001E528D">
              <w:rPr>
                <w:rFonts w:ascii="微軟正黑體" w:eastAsia="微軟正黑體" w:hAnsi="微軟正黑體" w:hint="eastAsia"/>
              </w:rPr>
              <w:t>雙方之權利義務事項。</w:t>
            </w:r>
          </w:p>
          <w:p w14:paraId="2EA5B00F" w14:textId="77777777" w:rsidR="00514B1F" w:rsidRPr="001E528D" w:rsidRDefault="00B92DB4" w:rsidP="00B92DB4">
            <w:pPr>
              <w:spacing w:line="400" w:lineRule="atLeast"/>
              <w:ind w:leftChars="200" w:left="840" w:hangingChars="150" w:hanging="360"/>
              <w:rPr>
                <w:rFonts w:ascii="微軟正黑體" w:eastAsia="微軟正黑體" w:hAnsi="微軟正黑體" w:hint="eastAsia"/>
              </w:rPr>
            </w:pPr>
            <w:r w:rsidRPr="001E528D">
              <w:rPr>
                <w:rFonts w:ascii="微軟正黑體" w:eastAsia="微軟正黑體" w:hAnsi="微軟正黑體" w:hint="eastAsia"/>
              </w:rPr>
              <w:t>4、</w:t>
            </w:r>
            <w:r w:rsidR="00514B1F" w:rsidRPr="001E528D">
              <w:rPr>
                <w:rFonts w:ascii="微軟正黑體" w:eastAsia="微軟正黑體" w:hAnsi="微軟正黑體" w:hint="eastAsia"/>
              </w:rPr>
              <w:t>代理買賣產生之糾紛處理事項。</w:t>
            </w:r>
          </w:p>
          <w:p w14:paraId="2560034C" w14:textId="77777777" w:rsidR="00514B1F" w:rsidRPr="001E528D" w:rsidRDefault="00B92DB4" w:rsidP="00B92DB4">
            <w:pPr>
              <w:spacing w:line="400" w:lineRule="atLeast"/>
              <w:ind w:leftChars="200" w:left="840" w:hangingChars="150" w:hanging="360"/>
              <w:rPr>
                <w:rFonts w:ascii="微軟正黑體" w:eastAsia="微軟正黑體" w:hAnsi="微軟正黑體" w:hint="eastAsia"/>
              </w:rPr>
            </w:pPr>
            <w:r w:rsidRPr="001E528D">
              <w:rPr>
                <w:rFonts w:ascii="微軟正黑體" w:eastAsia="微軟正黑體" w:hAnsi="微軟正黑體" w:hint="eastAsia"/>
              </w:rPr>
              <w:t>5、</w:t>
            </w:r>
            <w:r w:rsidR="00514B1F" w:rsidRPr="001E528D">
              <w:rPr>
                <w:rFonts w:ascii="微軟正黑體" w:eastAsia="微軟正黑體" w:hAnsi="微軟正黑體" w:hint="eastAsia"/>
              </w:rPr>
              <w:t>其他依各外國法令及交易慣例之應行記載事項。</w:t>
            </w:r>
          </w:p>
          <w:p w14:paraId="6F6B37E6" w14:textId="77777777" w:rsidR="00C400CD" w:rsidRPr="001E528D" w:rsidRDefault="00C400CD" w:rsidP="003102E0">
            <w:pPr>
              <w:spacing w:before="60" w:line="400" w:lineRule="atLeast"/>
              <w:ind w:left="1234" w:right="28" w:hanging="840"/>
              <w:rPr>
                <w:rFonts w:ascii="微軟正黑體" w:eastAsia="微軟正黑體" w:hAnsi="微軟正黑體" w:hint="eastAsia"/>
              </w:rPr>
            </w:pPr>
          </w:p>
          <w:p w14:paraId="7F4C62B8" w14:textId="77777777" w:rsidR="00C400CD" w:rsidRPr="001E528D" w:rsidRDefault="00C400CD" w:rsidP="003102E0">
            <w:pPr>
              <w:spacing w:before="60" w:line="400" w:lineRule="atLeast"/>
              <w:ind w:left="1234" w:right="28" w:hanging="840"/>
              <w:rPr>
                <w:rFonts w:ascii="微軟正黑體" w:eastAsia="微軟正黑體" w:hAnsi="微軟正黑體" w:hint="eastAsia"/>
              </w:rPr>
            </w:pPr>
          </w:p>
          <w:p w14:paraId="307429E6" w14:textId="77777777" w:rsidR="00C400CD" w:rsidRPr="001E528D" w:rsidRDefault="00C400CD" w:rsidP="003102E0">
            <w:pPr>
              <w:spacing w:before="60" w:line="400" w:lineRule="atLeast"/>
              <w:ind w:left="1234" w:right="28" w:hanging="840"/>
              <w:rPr>
                <w:rFonts w:ascii="微軟正黑體" w:eastAsia="微軟正黑體" w:hAnsi="微軟正黑體" w:hint="eastAsia"/>
              </w:rPr>
            </w:pPr>
          </w:p>
          <w:p w14:paraId="73783C89" w14:textId="77777777" w:rsidR="005E387E" w:rsidRPr="001E528D" w:rsidRDefault="005E387E" w:rsidP="003102E0">
            <w:pPr>
              <w:spacing w:before="60" w:line="400" w:lineRule="atLeast"/>
              <w:ind w:left="1234" w:right="28" w:hanging="840"/>
              <w:rPr>
                <w:rFonts w:ascii="微軟正黑體" w:eastAsia="微軟正黑體" w:hAnsi="微軟正黑體" w:hint="eastAsia"/>
              </w:rPr>
            </w:pPr>
          </w:p>
          <w:p w14:paraId="66B747C2" w14:textId="77777777" w:rsidR="005E387E" w:rsidRPr="001E528D" w:rsidRDefault="005E387E" w:rsidP="003102E0">
            <w:pPr>
              <w:spacing w:before="60" w:line="400" w:lineRule="atLeast"/>
              <w:ind w:left="1234" w:right="28" w:hanging="840"/>
              <w:rPr>
                <w:rFonts w:ascii="微軟正黑體" w:eastAsia="微軟正黑體" w:hAnsi="微軟正黑體" w:hint="eastAsia"/>
              </w:rPr>
            </w:pPr>
          </w:p>
          <w:p w14:paraId="2048BE36" w14:textId="77777777" w:rsidR="005E387E" w:rsidRPr="001E528D" w:rsidRDefault="005E387E" w:rsidP="003102E0">
            <w:pPr>
              <w:spacing w:before="60" w:line="400" w:lineRule="atLeast"/>
              <w:ind w:left="1234" w:right="28" w:hanging="840"/>
              <w:rPr>
                <w:rFonts w:ascii="微軟正黑體" w:eastAsia="微軟正黑體" w:hAnsi="微軟正黑體" w:hint="eastAsia"/>
              </w:rPr>
            </w:pPr>
          </w:p>
          <w:p w14:paraId="49E0F4C6" w14:textId="77777777" w:rsidR="00514B1F" w:rsidRPr="001E528D" w:rsidRDefault="00514B1F" w:rsidP="00967E76">
            <w:pPr>
              <w:spacing w:beforeLines="50" w:before="120" w:line="400" w:lineRule="atLeast"/>
              <w:ind w:right="28"/>
              <w:rPr>
                <w:rFonts w:ascii="微軟正黑體" w:eastAsia="微軟正黑體" w:hAnsi="微軟正黑體" w:hint="eastAsia"/>
              </w:rPr>
            </w:pPr>
            <w:r w:rsidRPr="001E528D">
              <w:rPr>
                <w:rFonts w:ascii="微軟正黑體" w:eastAsia="微軟正黑體" w:hAnsi="微軟正黑體" w:hint="eastAsia"/>
              </w:rPr>
              <w:lastRenderedPageBreak/>
              <w:t>一</w:t>
            </w:r>
            <w:r w:rsidR="00B92DB4" w:rsidRPr="001E528D">
              <w:rPr>
                <w:rFonts w:ascii="微軟正黑體" w:eastAsia="微軟正黑體" w:hAnsi="微軟正黑體" w:hint="eastAsia"/>
              </w:rPr>
              <w:t>、</w:t>
            </w:r>
            <w:r w:rsidRPr="001E528D">
              <w:rPr>
                <w:rFonts w:ascii="微軟正黑體" w:eastAsia="微軟正黑體" w:hAnsi="微軟正黑體" w:hint="eastAsia"/>
              </w:rPr>
              <w:t>買受人部分：</w:t>
            </w:r>
          </w:p>
          <w:p w14:paraId="561B3262" w14:textId="77777777" w:rsidR="002577AC" w:rsidRPr="001E528D" w:rsidRDefault="00514B1F" w:rsidP="00B92DB4">
            <w:pPr>
              <w:spacing w:line="400" w:lineRule="atLeast"/>
              <w:ind w:leftChars="200" w:left="840" w:hangingChars="150" w:hanging="360"/>
              <w:rPr>
                <w:rFonts w:ascii="微軟正黑體" w:eastAsia="微軟正黑體" w:hAnsi="微軟正黑體"/>
              </w:rPr>
            </w:pPr>
            <w:r w:rsidRPr="001E528D">
              <w:rPr>
                <w:rFonts w:ascii="微軟正黑體" w:eastAsia="微軟正黑體" w:hAnsi="微軟正黑體" w:hint="eastAsia"/>
              </w:rPr>
              <w:t>1</w:t>
            </w:r>
            <w:r w:rsidR="00B92DB4" w:rsidRPr="001E528D">
              <w:rPr>
                <w:rFonts w:ascii="微軟正黑體" w:eastAsia="微軟正黑體" w:hAnsi="微軟正黑體" w:hint="eastAsia"/>
              </w:rPr>
              <w:t>、</w:t>
            </w:r>
            <w:r w:rsidR="002577AC" w:rsidRPr="001E528D">
              <w:rPr>
                <w:rFonts w:ascii="微軟正黑體" w:eastAsia="微軟正黑體" w:hAnsi="微軟正黑體" w:hint="eastAsia"/>
              </w:rPr>
              <w:t>公司代理買賣外國債券之買受人，以境外結構型商品管理規則第三條第三項第一款所稱之專業機構投資人為限。</w:t>
            </w:r>
          </w:p>
          <w:p w14:paraId="6C68CD5D" w14:textId="77777777" w:rsidR="00514B1F" w:rsidRPr="001E528D" w:rsidRDefault="002577AC" w:rsidP="00B92DB4">
            <w:pPr>
              <w:spacing w:line="400" w:lineRule="atLeast"/>
              <w:ind w:leftChars="350" w:left="840"/>
              <w:rPr>
                <w:rFonts w:ascii="微軟正黑體" w:eastAsia="微軟正黑體" w:hAnsi="微軟正黑體" w:hint="eastAsia"/>
              </w:rPr>
            </w:pPr>
            <w:r w:rsidRPr="001E528D">
              <w:rPr>
                <w:rFonts w:ascii="微軟正黑體" w:eastAsia="微軟正黑體" w:hAnsi="微軟正黑體" w:hint="eastAsia"/>
              </w:rPr>
              <w:t>國際金融業務分行經營本項業務之買受人，除符合前述專業機構投資人之資格外，並以中華民國境外客戶為限。</w:t>
            </w:r>
          </w:p>
          <w:p w14:paraId="0B9B5AFB" w14:textId="77777777" w:rsidR="00514B1F" w:rsidRPr="001E528D" w:rsidRDefault="00B92DB4" w:rsidP="00B92DB4">
            <w:pPr>
              <w:spacing w:line="400" w:lineRule="atLeast"/>
              <w:ind w:leftChars="200" w:left="840" w:hangingChars="150" w:hanging="360"/>
              <w:rPr>
                <w:rFonts w:ascii="微軟正黑體" w:eastAsia="微軟正黑體" w:hAnsi="微軟正黑體" w:hint="eastAsia"/>
              </w:rPr>
            </w:pPr>
            <w:r w:rsidRPr="001E528D">
              <w:rPr>
                <w:rFonts w:ascii="微軟正黑體" w:eastAsia="微軟正黑體" w:hAnsi="微軟正黑體" w:hint="eastAsia"/>
              </w:rPr>
              <w:t>2、</w:t>
            </w:r>
            <w:r w:rsidR="00514B1F" w:rsidRPr="001E528D">
              <w:rPr>
                <w:rFonts w:ascii="微軟正黑體" w:eastAsia="微軟正黑體" w:hAnsi="微軟正黑體" w:hint="eastAsia"/>
              </w:rPr>
              <w:t>買受人應透過</w:t>
            </w:r>
            <w:r w:rsidR="00731235" w:rsidRPr="001E528D">
              <w:rPr>
                <w:rFonts w:ascii="微軟正黑體" w:eastAsia="微軟正黑體" w:hAnsi="微軟正黑體" w:hint="eastAsia"/>
              </w:rPr>
              <w:t>公司</w:t>
            </w:r>
            <w:r w:rsidR="00514B1F" w:rsidRPr="001E528D">
              <w:rPr>
                <w:rFonts w:ascii="微軟正黑體" w:eastAsia="微軟正黑體" w:hAnsi="微軟正黑體" w:hint="eastAsia"/>
              </w:rPr>
              <w:t>與外國金融機構辦理相關開戶作業。</w:t>
            </w:r>
          </w:p>
          <w:p w14:paraId="61FDFBC4" w14:textId="77777777" w:rsidR="00514B1F" w:rsidRPr="001E528D" w:rsidRDefault="00514B1F" w:rsidP="00C96766">
            <w:pPr>
              <w:spacing w:beforeLines="50" w:before="120" w:line="400" w:lineRule="atLeast"/>
              <w:ind w:right="28"/>
              <w:rPr>
                <w:rFonts w:ascii="微軟正黑體" w:eastAsia="微軟正黑體" w:hAnsi="微軟正黑體" w:hint="eastAsia"/>
              </w:rPr>
            </w:pPr>
            <w:r w:rsidRPr="001E528D">
              <w:rPr>
                <w:rFonts w:ascii="微軟正黑體" w:eastAsia="微軟正黑體" w:hAnsi="微軟正黑體" w:hint="eastAsia"/>
              </w:rPr>
              <w:t>二</w:t>
            </w:r>
            <w:r w:rsidR="00B92DB4" w:rsidRPr="001E528D">
              <w:rPr>
                <w:rFonts w:ascii="微軟正黑體" w:eastAsia="微軟正黑體" w:hAnsi="微軟正黑體" w:hint="eastAsia"/>
              </w:rPr>
              <w:t>、</w:t>
            </w:r>
            <w:r w:rsidRPr="001E528D">
              <w:rPr>
                <w:rFonts w:ascii="微軟正黑體" w:eastAsia="微軟正黑體" w:hAnsi="微軟正黑體" w:hint="eastAsia"/>
              </w:rPr>
              <w:t>公司協助買受人辦理開戶作業部分：</w:t>
            </w:r>
          </w:p>
          <w:p w14:paraId="67B06AF6" w14:textId="77777777" w:rsidR="00514B1F" w:rsidRPr="001E528D" w:rsidRDefault="00514B1F" w:rsidP="00B92DB4">
            <w:pPr>
              <w:spacing w:line="400" w:lineRule="atLeast"/>
              <w:ind w:leftChars="200" w:left="840" w:hangingChars="150" w:hanging="360"/>
              <w:rPr>
                <w:rFonts w:ascii="微軟正黑體" w:eastAsia="微軟正黑體" w:hAnsi="微軟正黑體" w:hint="eastAsia"/>
              </w:rPr>
            </w:pPr>
            <w:r w:rsidRPr="001E528D">
              <w:rPr>
                <w:rFonts w:ascii="微軟正黑體" w:eastAsia="微軟正黑體" w:hAnsi="微軟正黑體" w:hint="eastAsia"/>
              </w:rPr>
              <w:t>1</w:t>
            </w:r>
            <w:r w:rsidR="00B92DB4" w:rsidRPr="001E528D">
              <w:rPr>
                <w:rFonts w:ascii="微軟正黑體" w:eastAsia="微軟正黑體" w:hAnsi="微軟正黑體" w:hint="eastAsia"/>
              </w:rPr>
              <w:t>、</w:t>
            </w:r>
            <w:r w:rsidRPr="001E528D">
              <w:rPr>
                <w:rFonts w:ascii="微軟正黑體" w:eastAsia="微軟正黑體" w:hAnsi="微軟正黑體" w:hint="eastAsia"/>
              </w:rPr>
              <w:t>應指派專人協助買受人與外國金融機構辦理相關開戶作業。</w:t>
            </w:r>
          </w:p>
          <w:p w14:paraId="76045A9F" w14:textId="77777777" w:rsidR="00514B1F" w:rsidRPr="001E528D" w:rsidRDefault="00514B1F" w:rsidP="00B92DB4">
            <w:pPr>
              <w:spacing w:line="400" w:lineRule="atLeast"/>
              <w:ind w:leftChars="200" w:left="840" w:hangingChars="150" w:hanging="360"/>
              <w:rPr>
                <w:rFonts w:ascii="微軟正黑體" w:eastAsia="微軟正黑體" w:hAnsi="微軟正黑體" w:hint="eastAsia"/>
              </w:rPr>
            </w:pPr>
            <w:r w:rsidRPr="001E528D">
              <w:rPr>
                <w:rFonts w:ascii="微軟正黑體" w:eastAsia="微軟正黑體" w:hAnsi="微軟正黑體" w:hint="eastAsia"/>
              </w:rPr>
              <w:t>2</w:t>
            </w:r>
            <w:r w:rsidR="00B92DB4" w:rsidRPr="001E528D">
              <w:rPr>
                <w:rFonts w:ascii="微軟正黑體" w:eastAsia="微軟正黑體" w:hAnsi="微軟正黑體" w:hint="eastAsia"/>
              </w:rPr>
              <w:t>、</w:t>
            </w:r>
            <w:r w:rsidRPr="001E528D">
              <w:rPr>
                <w:rFonts w:ascii="微軟正黑體" w:eastAsia="微軟正黑體" w:hAnsi="微軟正黑體" w:hint="eastAsia"/>
              </w:rPr>
              <w:t>應注意檢查買受人資格是否符合</w:t>
            </w:r>
            <w:r w:rsidR="00731235" w:rsidRPr="001E528D">
              <w:rPr>
                <w:rFonts w:ascii="微軟正黑體" w:eastAsia="微軟正黑體" w:hAnsi="微軟正黑體" w:hint="eastAsia"/>
              </w:rPr>
              <w:t>第（一）、</w:t>
            </w:r>
            <w:r w:rsidR="00731235" w:rsidRPr="001E528D">
              <w:rPr>
                <w:rFonts w:ascii="微軟正黑體" w:eastAsia="微軟正黑體" w:hAnsi="微軟正黑體"/>
              </w:rPr>
              <w:t>1</w:t>
            </w:r>
            <w:r w:rsidR="00731235" w:rsidRPr="001E528D">
              <w:rPr>
                <w:rFonts w:ascii="微軟正黑體" w:eastAsia="微軟正黑體" w:hAnsi="微軟正黑體" w:hint="eastAsia"/>
              </w:rPr>
              <w:t>點</w:t>
            </w:r>
            <w:r w:rsidRPr="001E528D">
              <w:rPr>
                <w:rFonts w:ascii="微軟正黑體" w:eastAsia="微軟正黑體" w:hAnsi="微軟正黑體" w:hint="eastAsia"/>
              </w:rPr>
              <w:t>規定，若屬非上述資格之法人或自然人，不得協助其開戶。</w:t>
            </w:r>
          </w:p>
          <w:p w14:paraId="20157E40" w14:textId="77777777" w:rsidR="00514B1F" w:rsidRPr="001E528D" w:rsidRDefault="00514B1F" w:rsidP="00B92DB4">
            <w:pPr>
              <w:spacing w:line="400" w:lineRule="atLeast"/>
              <w:ind w:leftChars="200" w:left="840" w:hangingChars="150" w:hanging="360"/>
              <w:rPr>
                <w:rFonts w:ascii="微軟正黑體" w:eastAsia="微軟正黑體" w:hAnsi="微軟正黑體" w:hint="eastAsia"/>
              </w:rPr>
            </w:pPr>
            <w:r w:rsidRPr="001E528D">
              <w:rPr>
                <w:rFonts w:ascii="微軟正黑體" w:eastAsia="微軟正黑體" w:hAnsi="微軟正黑體" w:hint="eastAsia"/>
              </w:rPr>
              <w:t>3</w:t>
            </w:r>
            <w:r w:rsidR="00B92DB4" w:rsidRPr="001E528D">
              <w:rPr>
                <w:rFonts w:ascii="微軟正黑體" w:eastAsia="微軟正黑體" w:hAnsi="微軟正黑體" w:hint="eastAsia"/>
              </w:rPr>
              <w:t>、</w:t>
            </w:r>
            <w:r w:rsidRPr="001E528D">
              <w:rPr>
                <w:rFonts w:ascii="微軟正黑體" w:eastAsia="微軟正黑體" w:hAnsi="微軟正黑體" w:hint="eastAsia"/>
              </w:rPr>
              <w:t>應於買受人開戶前，指派登記合格之業務人員詳細解說</w:t>
            </w:r>
            <w:r w:rsidR="00731235" w:rsidRPr="001E528D">
              <w:rPr>
                <w:rFonts w:ascii="微軟正黑體" w:eastAsia="微軟正黑體" w:hAnsi="微軟正黑體" w:hint="eastAsia"/>
              </w:rPr>
              <w:t>公司</w:t>
            </w:r>
            <w:r w:rsidRPr="001E528D">
              <w:rPr>
                <w:rFonts w:ascii="微軟正黑體" w:eastAsia="微軟正黑體" w:hAnsi="微軟正黑體" w:hint="eastAsia"/>
              </w:rPr>
              <w:t>、外國金融機構與買受人間三方之法律及權利義務關係，並應依外國金融機構之指示與買受人簽署書面文件</w:t>
            </w:r>
            <w:r w:rsidR="00731235" w:rsidRPr="001E528D">
              <w:rPr>
                <w:rFonts w:ascii="微軟正黑體" w:eastAsia="微軟正黑體" w:hAnsi="微軟正黑體" w:hint="eastAsia"/>
              </w:rPr>
              <w:t>，並建檔備供查核</w:t>
            </w:r>
            <w:r w:rsidRPr="001E528D">
              <w:rPr>
                <w:rFonts w:ascii="微軟正黑體" w:eastAsia="微軟正黑體" w:hAnsi="微軟正黑體" w:hint="eastAsia"/>
              </w:rPr>
              <w:t>。</w:t>
            </w:r>
          </w:p>
          <w:p w14:paraId="739913B8" w14:textId="77777777" w:rsidR="00514B1F" w:rsidRPr="001E528D" w:rsidRDefault="00514B1F" w:rsidP="00B92DB4">
            <w:pPr>
              <w:spacing w:line="400" w:lineRule="atLeast"/>
              <w:ind w:leftChars="200" w:left="840" w:hangingChars="150" w:hanging="360"/>
              <w:rPr>
                <w:rFonts w:ascii="微軟正黑體" w:eastAsia="微軟正黑體" w:hAnsi="微軟正黑體" w:hint="eastAsia"/>
              </w:rPr>
            </w:pPr>
            <w:r w:rsidRPr="001E528D">
              <w:rPr>
                <w:rFonts w:ascii="微軟正黑體" w:eastAsia="微軟正黑體" w:hAnsi="微軟正黑體" w:hint="eastAsia"/>
              </w:rPr>
              <w:t>4</w:t>
            </w:r>
            <w:r w:rsidR="00B92DB4" w:rsidRPr="001E528D">
              <w:rPr>
                <w:rFonts w:ascii="微軟正黑體" w:eastAsia="微軟正黑體" w:hAnsi="微軟正黑體" w:hint="eastAsia"/>
              </w:rPr>
              <w:t>、</w:t>
            </w:r>
            <w:r w:rsidRPr="001E528D">
              <w:rPr>
                <w:rFonts w:ascii="微軟正黑體" w:eastAsia="微軟正黑體" w:hAnsi="微軟正黑體" w:hint="eastAsia"/>
              </w:rPr>
              <w:t>前項書面文件應行記載事項：</w:t>
            </w:r>
          </w:p>
          <w:p w14:paraId="52967C11" w14:textId="77777777" w:rsidR="00514B1F" w:rsidRPr="001E528D"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hint="eastAsia"/>
              </w:rPr>
            </w:pPr>
            <w:r w:rsidRPr="001E528D">
              <w:rPr>
                <w:rFonts w:ascii="微軟正黑體" w:eastAsia="微軟正黑體" w:hAnsi="微軟正黑體" w:hint="eastAsia"/>
              </w:rPr>
              <w:t>（1）</w:t>
            </w:r>
            <w:r w:rsidR="00514B1F" w:rsidRPr="001E528D">
              <w:rPr>
                <w:rFonts w:ascii="微軟正黑體" w:eastAsia="微軟正黑體" w:hAnsi="微軟正黑體" w:hint="eastAsia"/>
              </w:rPr>
              <w:t>確已取得外國金融機構書面授權之證明及該證明有效期間等相關事項。</w:t>
            </w:r>
          </w:p>
          <w:p w14:paraId="72228CB0" w14:textId="77777777" w:rsidR="00514B1F" w:rsidRPr="001E528D"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hint="eastAsia"/>
              </w:rPr>
            </w:pPr>
            <w:r w:rsidRPr="001E528D">
              <w:rPr>
                <w:rFonts w:ascii="微軟正黑體" w:eastAsia="微軟正黑體" w:hAnsi="微軟正黑體" w:hint="eastAsia"/>
              </w:rPr>
              <w:t>（2）</w:t>
            </w:r>
            <w:r w:rsidR="00514B1F" w:rsidRPr="001E528D">
              <w:rPr>
                <w:rFonts w:ascii="微軟正黑體" w:eastAsia="微軟正黑體" w:hAnsi="微軟正黑體" w:hint="eastAsia"/>
              </w:rPr>
              <w:t>買受人與外國金融機構間開戶及訂定買賣契約等之手續。</w:t>
            </w:r>
          </w:p>
          <w:p w14:paraId="327C2716" w14:textId="77777777" w:rsidR="00514B1F" w:rsidRPr="001E528D"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hint="eastAsia"/>
              </w:rPr>
            </w:pPr>
            <w:r w:rsidRPr="001E528D">
              <w:rPr>
                <w:rFonts w:ascii="微軟正黑體" w:eastAsia="微軟正黑體" w:hAnsi="微軟正黑體" w:hint="eastAsia"/>
              </w:rPr>
              <w:t>（3）</w:t>
            </w:r>
            <w:r w:rsidR="00657DBD" w:rsidRPr="001E528D">
              <w:rPr>
                <w:rFonts w:ascii="微軟正黑體" w:eastAsia="微軟正黑體" w:hAnsi="微軟正黑體" w:hint="eastAsia"/>
              </w:rPr>
              <w:t>公司</w:t>
            </w:r>
            <w:r w:rsidR="00514B1F" w:rsidRPr="001E528D">
              <w:rPr>
                <w:rFonts w:ascii="微軟正黑體" w:eastAsia="微軟正黑體" w:hAnsi="微軟正黑體" w:hint="eastAsia"/>
              </w:rPr>
              <w:t>於代理買賣關係中之角色及與外國金融機構、買受人</w:t>
            </w:r>
            <w:r w:rsidR="00514B1F" w:rsidRPr="001E528D">
              <w:rPr>
                <w:rFonts w:ascii="微軟正黑體" w:eastAsia="微軟正黑體" w:hAnsi="微軟正黑體" w:hint="eastAsia"/>
              </w:rPr>
              <w:lastRenderedPageBreak/>
              <w:t>間三方法律及權利義務關係。</w:t>
            </w:r>
          </w:p>
          <w:p w14:paraId="5FF4473D" w14:textId="77777777" w:rsidR="00514B1F" w:rsidRPr="001E528D"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hint="eastAsia"/>
              </w:rPr>
            </w:pPr>
            <w:r w:rsidRPr="001E528D">
              <w:rPr>
                <w:rFonts w:ascii="微軟正黑體" w:eastAsia="微軟正黑體" w:hAnsi="微軟正黑體" w:hint="eastAsia"/>
              </w:rPr>
              <w:t>（4）</w:t>
            </w:r>
            <w:r w:rsidR="00514B1F" w:rsidRPr="001E528D">
              <w:rPr>
                <w:rFonts w:ascii="微軟正黑體" w:eastAsia="微軟正黑體" w:hAnsi="微軟正黑體" w:hint="eastAsia"/>
              </w:rPr>
              <w:t>買進外國債券寄存國外保管機構有關事項及證明文件之說明。</w:t>
            </w:r>
          </w:p>
          <w:p w14:paraId="395DDD9B" w14:textId="77777777" w:rsidR="00514B1F" w:rsidRPr="001E528D"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hint="eastAsia"/>
              </w:rPr>
            </w:pPr>
            <w:r w:rsidRPr="001E528D">
              <w:rPr>
                <w:rFonts w:ascii="微軟正黑體" w:eastAsia="微軟正黑體" w:hAnsi="微軟正黑體" w:hint="eastAsia"/>
              </w:rPr>
              <w:t>（5）</w:t>
            </w:r>
            <w:r w:rsidR="00514B1F" w:rsidRPr="001E528D">
              <w:rPr>
                <w:rFonts w:ascii="微軟正黑體" w:eastAsia="微軟正黑體" w:hAnsi="微軟正黑體" w:hint="eastAsia"/>
              </w:rPr>
              <w:t>代理買賣外國債券之交割期限、交割款項之收付方式、幣別、匯率及其計算、結匯授權約定事項。</w:t>
            </w:r>
          </w:p>
          <w:p w14:paraId="610B531B" w14:textId="77777777" w:rsidR="00514B1F" w:rsidRPr="001E528D"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hint="eastAsia"/>
              </w:rPr>
            </w:pPr>
            <w:r w:rsidRPr="001E528D">
              <w:rPr>
                <w:rFonts w:ascii="微軟正黑體" w:eastAsia="微軟正黑體" w:hAnsi="微軟正黑體" w:hint="eastAsia"/>
              </w:rPr>
              <w:t>（6）</w:t>
            </w:r>
            <w:r w:rsidR="00514B1F" w:rsidRPr="001E528D">
              <w:rPr>
                <w:rFonts w:ascii="微軟正黑體" w:eastAsia="微軟正黑體" w:hAnsi="微軟正黑體" w:hint="eastAsia"/>
              </w:rPr>
              <w:t>交割違約之處理事項。</w:t>
            </w:r>
          </w:p>
          <w:p w14:paraId="0A801DCF" w14:textId="77777777" w:rsidR="00514B1F" w:rsidRPr="001E528D"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hint="eastAsia"/>
              </w:rPr>
            </w:pPr>
            <w:r w:rsidRPr="001E528D">
              <w:rPr>
                <w:rFonts w:ascii="微軟正黑體" w:eastAsia="微軟正黑體" w:hAnsi="微軟正黑體" w:hint="eastAsia"/>
              </w:rPr>
              <w:t>（7）</w:t>
            </w:r>
            <w:r w:rsidR="00514B1F" w:rsidRPr="001E528D">
              <w:rPr>
                <w:rFonts w:ascii="微軟正黑體" w:eastAsia="微軟正黑體" w:hAnsi="微軟正黑體" w:hint="eastAsia"/>
              </w:rPr>
              <w:t>買受人基本資料異動申報及未申報之免責事項。</w:t>
            </w:r>
          </w:p>
          <w:p w14:paraId="7004505C" w14:textId="77777777" w:rsidR="00514B1F" w:rsidRPr="001E528D"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hint="eastAsia"/>
              </w:rPr>
            </w:pPr>
            <w:r w:rsidRPr="001E528D">
              <w:rPr>
                <w:rFonts w:ascii="微軟正黑體" w:eastAsia="微軟正黑體" w:hAnsi="微軟正黑體" w:hint="eastAsia"/>
              </w:rPr>
              <w:t>（8）</w:t>
            </w:r>
            <w:r w:rsidR="00514B1F" w:rsidRPr="001E528D">
              <w:rPr>
                <w:rFonts w:ascii="微軟正黑體" w:eastAsia="微軟正黑體" w:hAnsi="微軟正黑體" w:hint="eastAsia"/>
              </w:rPr>
              <w:t>公司應行提供之資訊及服務事項。</w:t>
            </w:r>
          </w:p>
          <w:p w14:paraId="708BC22B" w14:textId="77777777" w:rsidR="00514B1F" w:rsidRPr="001E528D"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hint="eastAsia"/>
              </w:rPr>
            </w:pPr>
            <w:r w:rsidRPr="001E528D">
              <w:rPr>
                <w:rFonts w:ascii="微軟正黑體" w:eastAsia="微軟正黑體" w:hAnsi="微軟正黑體" w:hint="eastAsia"/>
              </w:rPr>
              <w:t>（9）</w:t>
            </w:r>
            <w:r w:rsidR="00514B1F" w:rsidRPr="001E528D">
              <w:rPr>
                <w:rFonts w:ascii="微軟正黑體" w:eastAsia="微軟正黑體" w:hAnsi="微軟正黑體" w:hint="eastAsia"/>
              </w:rPr>
              <w:t>買受人與外國金融機構爭議處理方式說明及風險警語。</w:t>
            </w:r>
          </w:p>
          <w:p w14:paraId="3CA4E96D" w14:textId="77777777" w:rsidR="00514B1F" w:rsidRPr="001E528D"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hint="eastAsia"/>
              </w:rPr>
            </w:pPr>
            <w:r w:rsidRPr="001E528D">
              <w:rPr>
                <w:rFonts w:ascii="微軟正黑體" w:eastAsia="微軟正黑體" w:hAnsi="微軟正黑體" w:hint="eastAsia"/>
              </w:rPr>
              <w:t>（10）</w:t>
            </w:r>
            <w:r w:rsidR="00514B1F" w:rsidRPr="001E528D">
              <w:rPr>
                <w:rFonts w:ascii="微軟正黑體" w:eastAsia="微軟正黑體" w:hAnsi="微軟正黑體" w:hint="eastAsia"/>
              </w:rPr>
              <w:t>本書面文件及買賣契約條款變更之通知約定事項。</w:t>
            </w:r>
          </w:p>
          <w:p w14:paraId="1D9BD38A" w14:textId="77777777" w:rsidR="00514B1F" w:rsidRPr="001E528D"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hint="eastAsia"/>
              </w:rPr>
            </w:pPr>
            <w:r w:rsidRPr="001E528D">
              <w:rPr>
                <w:rFonts w:ascii="微軟正黑體" w:eastAsia="微軟正黑體" w:hAnsi="微軟正黑體" w:hint="eastAsia"/>
              </w:rPr>
              <w:t>（11）</w:t>
            </w:r>
            <w:r w:rsidR="00514B1F" w:rsidRPr="001E528D">
              <w:rPr>
                <w:rFonts w:ascii="微軟正黑體" w:eastAsia="微軟正黑體" w:hAnsi="微軟正黑體" w:hint="eastAsia"/>
              </w:rPr>
              <w:t>其他與當事人權利義務有關之說明事項。</w:t>
            </w:r>
          </w:p>
          <w:p w14:paraId="7E0F1FE8" w14:textId="77777777" w:rsidR="00514B1F" w:rsidRPr="001E528D"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hint="eastAsia"/>
              </w:rPr>
            </w:pPr>
            <w:r w:rsidRPr="001E528D">
              <w:rPr>
                <w:rFonts w:ascii="微軟正黑體" w:eastAsia="微軟正黑體" w:hAnsi="微軟正黑體" w:hint="eastAsia"/>
              </w:rPr>
              <w:t>（12）</w:t>
            </w:r>
            <w:r w:rsidR="00514B1F" w:rsidRPr="001E528D">
              <w:rPr>
                <w:rFonts w:ascii="微軟正黑體" w:eastAsia="微軟正黑體" w:hAnsi="微軟正黑體" w:hint="eastAsia"/>
              </w:rPr>
              <w:t>負責解說之業務人員及其簽章。</w:t>
            </w:r>
          </w:p>
          <w:p w14:paraId="25481220" w14:textId="77777777" w:rsidR="00514B1F" w:rsidRPr="001E528D" w:rsidRDefault="00514B1F" w:rsidP="003D6FAA">
            <w:pPr>
              <w:pStyle w:val="ab"/>
              <w:kinsoku w:val="0"/>
              <w:wordWrap w:val="0"/>
              <w:overflowPunct w:val="0"/>
              <w:spacing w:line="400" w:lineRule="atLeast"/>
              <w:ind w:leftChars="350" w:left="840" w:firstLine="0"/>
              <w:jc w:val="both"/>
              <w:textAlignment w:val="center"/>
              <w:rPr>
                <w:rFonts w:ascii="微軟正黑體" w:eastAsia="微軟正黑體" w:hAnsi="微軟正黑體" w:hint="eastAsia"/>
              </w:rPr>
            </w:pPr>
            <w:r w:rsidRPr="001E528D">
              <w:rPr>
                <w:rFonts w:ascii="微軟正黑體" w:eastAsia="微軟正黑體" w:hAnsi="微軟正黑體" w:hint="eastAsia"/>
              </w:rPr>
              <w:t>前項書面文件格式應報請券商公會備查，其格式有所變更時亦同。</w:t>
            </w:r>
          </w:p>
          <w:p w14:paraId="58EC1F6E" w14:textId="77777777" w:rsidR="00514B1F" w:rsidRPr="001E528D" w:rsidRDefault="003D6FAA" w:rsidP="003D6FAA">
            <w:pPr>
              <w:spacing w:line="400" w:lineRule="atLeast"/>
              <w:ind w:leftChars="200" w:left="840" w:hangingChars="150" w:hanging="360"/>
              <w:rPr>
                <w:rFonts w:ascii="微軟正黑體" w:eastAsia="微軟正黑體" w:hAnsi="微軟正黑體" w:hint="eastAsia"/>
              </w:rPr>
            </w:pPr>
            <w:r w:rsidRPr="001E528D">
              <w:rPr>
                <w:rFonts w:ascii="微軟正黑體" w:eastAsia="微軟正黑體" w:hAnsi="微軟正黑體" w:hint="eastAsia"/>
              </w:rPr>
              <w:t>5、</w:t>
            </w:r>
            <w:r w:rsidR="00514B1F" w:rsidRPr="001E528D">
              <w:rPr>
                <w:rFonts w:ascii="微軟正黑體" w:eastAsia="微軟正黑體" w:hAnsi="微軟正黑體" w:hint="eastAsia"/>
              </w:rPr>
              <w:t>應確實掌握以代理買賣方式從事外國債券交易之買受人資料，並將前開資料與雙方簽署之書面文件建檔列管備供查核。</w:t>
            </w:r>
          </w:p>
          <w:p w14:paraId="757E9593" w14:textId="77777777" w:rsidR="00D21CD1" w:rsidRPr="001E528D" w:rsidRDefault="00D21CD1" w:rsidP="00691048">
            <w:pPr>
              <w:spacing w:line="400" w:lineRule="atLeast"/>
              <w:ind w:right="28"/>
              <w:rPr>
                <w:rFonts w:ascii="微軟正黑體" w:eastAsia="微軟正黑體" w:hAnsi="微軟正黑體" w:hint="eastAsia"/>
              </w:rPr>
            </w:pPr>
          </w:p>
          <w:p w14:paraId="143D27B5" w14:textId="77777777" w:rsidR="00D21CD1" w:rsidRPr="001E528D" w:rsidRDefault="00D21CD1" w:rsidP="00691048">
            <w:pPr>
              <w:spacing w:line="400" w:lineRule="atLeast"/>
              <w:ind w:right="28"/>
              <w:rPr>
                <w:rFonts w:ascii="微軟正黑體" w:eastAsia="微軟正黑體" w:hAnsi="微軟正黑體" w:hint="eastAsia"/>
              </w:rPr>
            </w:pPr>
          </w:p>
          <w:p w14:paraId="0929159C" w14:textId="77777777" w:rsidR="00D21CD1" w:rsidRPr="001E528D" w:rsidRDefault="00D21CD1" w:rsidP="00691048">
            <w:pPr>
              <w:spacing w:line="400" w:lineRule="atLeast"/>
              <w:ind w:right="28"/>
              <w:rPr>
                <w:rFonts w:ascii="微軟正黑體" w:eastAsia="微軟正黑體" w:hAnsi="微軟正黑體" w:hint="eastAsia"/>
              </w:rPr>
            </w:pPr>
          </w:p>
          <w:p w14:paraId="5E3B0A04" w14:textId="77777777" w:rsidR="00514B1F" w:rsidRPr="001E528D" w:rsidRDefault="00514B1F" w:rsidP="00967E76">
            <w:pPr>
              <w:spacing w:beforeLines="50" w:before="120" w:line="400" w:lineRule="atLeast"/>
              <w:ind w:right="28"/>
              <w:rPr>
                <w:rFonts w:ascii="微軟正黑體" w:eastAsia="微軟正黑體" w:hAnsi="微軟正黑體" w:hint="eastAsia"/>
              </w:rPr>
            </w:pPr>
            <w:r w:rsidRPr="001E528D">
              <w:rPr>
                <w:rFonts w:ascii="微軟正黑體" w:eastAsia="微軟正黑體" w:hAnsi="微軟正黑體" w:hint="eastAsia"/>
              </w:rPr>
              <w:lastRenderedPageBreak/>
              <w:t>一</w:t>
            </w:r>
            <w:r w:rsidR="00691048" w:rsidRPr="001E528D">
              <w:rPr>
                <w:rFonts w:ascii="微軟正黑體" w:eastAsia="微軟正黑體" w:hAnsi="微軟正黑體" w:hint="eastAsia"/>
              </w:rPr>
              <w:t>、</w:t>
            </w:r>
            <w:r w:rsidRPr="001E528D">
              <w:rPr>
                <w:rFonts w:ascii="微軟正黑體" w:eastAsia="微軟正黑體" w:hAnsi="微軟正黑體" w:hint="eastAsia"/>
              </w:rPr>
              <w:t>交易標的：</w:t>
            </w:r>
          </w:p>
          <w:p w14:paraId="19FC14FF" w14:textId="77777777" w:rsidR="00657DBD" w:rsidRPr="001E528D" w:rsidRDefault="00657DBD" w:rsidP="00691048">
            <w:pPr>
              <w:spacing w:line="400" w:lineRule="atLeast"/>
              <w:ind w:leftChars="200" w:left="480"/>
              <w:rPr>
                <w:rFonts w:ascii="微軟正黑體" w:eastAsia="微軟正黑體" w:hAnsi="微軟正黑體"/>
              </w:rPr>
            </w:pPr>
            <w:r w:rsidRPr="001E528D">
              <w:rPr>
                <w:rFonts w:ascii="微軟正黑體" w:eastAsia="微軟正黑體" w:hAnsi="微軟正黑體" w:hint="eastAsia"/>
              </w:rPr>
              <w:t>公司得代理買賣外國債券之範圍如下：</w:t>
            </w:r>
          </w:p>
          <w:p w14:paraId="76BE306F" w14:textId="77777777" w:rsidR="00657DBD" w:rsidRPr="001E528D" w:rsidRDefault="00657DBD" w:rsidP="00691048">
            <w:pPr>
              <w:spacing w:line="400" w:lineRule="atLeast"/>
              <w:ind w:leftChars="200" w:left="840" w:hangingChars="150" w:hanging="360"/>
              <w:rPr>
                <w:rFonts w:ascii="微軟正黑體" w:eastAsia="微軟正黑體" w:hAnsi="微軟正黑體"/>
              </w:rPr>
            </w:pPr>
            <w:r w:rsidRPr="001E528D">
              <w:rPr>
                <w:rFonts w:ascii="微軟正黑體" w:eastAsia="微軟正黑體" w:hAnsi="微軟正黑體"/>
              </w:rPr>
              <w:t>1</w:t>
            </w:r>
            <w:r w:rsidR="00691048" w:rsidRPr="001E528D">
              <w:rPr>
                <w:rFonts w:ascii="微軟正黑體" w:eastAsia="微軟正黑體" w:hAnsi="微軟正黑體" w:hint="eastAsia"/>
              </w:rPr>
              <w:t>、</w:t>
            </w:r>
            <w:r w:rsidRPr="001E528D">
              <w:rPr>
                <w:rFonts w:ascii="微軟正黑體" w:eastAsia="微軟正黑體" w:hAnsi="微軟正黑體" w:hint="eastAsia"/>
              </w:rPr>
              <w:t>所稱外國債券係指外國人在國外發行之外幣債券。</w:t>
            </w:r>
          </w:p>
          <w:p w14:paraId="7954FC32" w14:textId="77777777" w:rsidR="00657DBD" w:rsidRPr="001E528D" w:rsidRDefault="00657DBD" w:rsidP="00691048">
            <w:pPr>
              <w:spacing w:line="400" w:lineRule="atLeast"/>
              <w:ind w:leftChars="200" w:left="840" w:hangingChars="150" w:hanging="360"/>
              <w:rPr>
                <w:rFonts w:ascii="微軟正黑體" w:eastAsia="微軟正黑體" w:hAnsi="微軟正黑體"/>
              </w:rPr>
            </w:pPr>
            <w:r w:rsidRPr="001E528D">
              <w:rPr>
                <w:rFonts w:ascii="微軟正黑體" w:eastAsia="微軟正黑體" w:hAnsi="微軟正黑體"/>
              </w:rPr>
              <w:t>2</w:t>
            </w:r>
            <w:r w:rsidR="00691048" w:rsidRPr="001E528D">
              <w:rPr>
                <w:rFonts w:ascii="微軟正黑體" w:eastAsia="微軟正黑體" w:hAnsi="微軟正黑體" w:hint="eastAsia"/>
              </w:rPr>
              <w:t>、</w:t>
            </w:r>
            <w:r w:rsidRPr="001E528D">
              <w:rPr>
                <w:rFonts w:ascii="微軟正黑體" w:eastAsia="微軟正黑體" w:hAnsi="微軟正黑體" w:hint="eastAsia"/>
              </w:rPr>
              <w:t>前揭外國債券不含下列標的：</w:t>
            </w:r>
          </w:p>
          <w:p w14:paraId="4C5BFD54" w14:textId="77777777" w:rsidR="00657DBD" w:rsidRPr="001E528D" w:rsidRDefault="00657DBD" w:rsidP="00C96766">
            <w:pPr>
              <w:spacing w:line="400" w:lineRule="atLeast"/>
              <w:ind w:leftChars="350" w:left="1294" w:rightChars="12" w:right="29" w:hanging="454"/>
              <w:rPr>
                <w:rFonts w:ascii="微軟正黑體" w:eastAsia="微軟正黑體" w:hAnsi="微軟正黑體"/>
              </w:rPr>
            </w:pPr>
            <w:r w:rsidRPr="001E528D">
              <w:rPr>
                <w:rFonts w:ascii="微軟正黑體" w:eastAsia="微軟正黑體" w:hAnsi="微軟正黑體"/>
                <w:kern w:val="2"/>
              </w:rPr>
              <w:t>(1)</w:t>
            </w:r>
            <w:r w:rsidRPr="001E528D">
              <w:rPr>
                <w:rFonts w:ascii="微軟正黑體" w:eastAsia="微軟正黑體" w:hAnsi="微軟正黑體"/>
              </w:rPr>
              <w:t xml:space="preserve"> </w:t>
            </w:r>
            <w:r w:rsidRPr="001E528D">
              <w:rPr>
                <w:rFonts w:ascii="微軟正黑體" w:eastAsia="微軟正黑體" w:hAnsi="微軟正黑體" w:hint="eastAsia"/>
              </w:rPr>
              <w:t>本國企業赴海外發行之公司債。</w:t>
            </w:r>
          </w:p>
          <w:p w14:paraId="00126067" w14:textId="77777777" w:rsidR="00657DBD" w:rsidRPr="001E528D" w:rsidRDefault="00657DBD" w:rsidP="00C96766">
            <w:pPr>
              <w:spacing w:line="400" w:lineRule="atLeast"/>
              <w:ind w:leftChars="350" w:left="1294" w:rightChars="12" w:right="29" w:hanging="454"/>
              <w:rPr>
                <w:rFonts w:ascii="微軟正黑體" w:eastAsia="微軟正黑體" w:hAnsi="微軟正黑體"/>
              </w:rPr>
            </w:pPr>
            <w:r w:rsidRPr="001E528D">
              <w:rPr>
                <w:rFonts w:ascii="微軟正黑體" w:eastAsia="微軟正黑體" w:hAnsi="微軟正黑體"/>
                <w:kern w:val="2"/>
              </w:rPr>
              <w:t xml:space="preserve">(2) </w:t>
            </w:r>
            <w:r w:rsidRPr="001E528D">
              <w:rPr>
                <w:rFonts w:ascii="微軟正黑體" w:eastAsia="微軟正黑體" w:hAnsi="微軟正黑體" w:hint="eastAsia"/>
              </w:rPr>
              <w:t>大陸地區證券市場及大陸地區政府或公司發行或經理之債券。</w:t>
            </w:r>
          </w:p>
          <w:p w14:paraId="5C08FD93" w14:textId="77777777" w:rsidR="00657DBD" w:rsidRPr="001E528D" w:rsidRDefault="00657DBD" w:rsidP="00C96766">
            <w:pPr>
              <w:spacing w:line="400" w:lineRule="atLeast"/>
              <w:ind w:leftChars="350" w:left="1294" w:rightChars="12" w:right="29" w:hanging="454"/>
              <w:rPr>
                <w:rFonts w:ascii="微軟正黑體" w:eastAsia="微軟正黑體" w:hAnsi="微軟正黑體"/>
              </w:rPr>
            </w:pPr>
            <w:r w:rsidRPr="001E528D">
              <w:rPr>
                <w:rFonts w:ascii="微軟正黑體" w:eastAsia="微軟正黑體" w:hAnsi="微軟正黑體"/>
                <w:kern w:val="2"/>
              </w:rPr>
              <w:t xml:space="preserve">(3) </w:t>
            </w:r>
            <w:r w:rsidRPr="001E528D">
              <w:rPr>
                <w:rFonts w:ascii="微軟正黑體" w:eastAsia="微軟正黑體" w:hAnsi="微軟正黑體" w:hint="eastAsia"/>
              </w:rPr>
              <w:t>恒生香港中資企業指數</w:t>
            </w:r>
            <w:r w:rsidRPr="001E528D">
              <w:rPr>
                <w:rFonts w:ascii="微軟正黑體" w:eastAsia="微軟正黑體" w:hAnsi="微軟正黑體"/>
              </w:rPr>
              <w:t xml:space="preserve"> (Hang Seng China-Affiliated Corporations Index) </w:t>
            </w:r>
            <w:r w:rsidRPr="001E528D">
              <w:rPr>
                <w:rFonts w:ascii="微軟正黑體" w:eastAsia="微軟正黑體" w:hAnsi="微軟正黑體" w:hint="eastAsia"/>
              </w:rPr>
              <w:t>成分股公司所發行之債券。</w:t>
            </w:r>
          </w:p>
          <w:p w14:paraId="5FF4C60C" w14:textId="77777777" w:rsidR="00657DBD" w:rsidRPr="001E528D" w:rsidRDefault="00657DBD" w:rsidP="00C96766">
            <w:pPr>
              <w:spacing w:line="400" w:lineRule="atLeast"/>
              <w:ind w:leftChars="350" w:left="1294" w:rightChars="12" w:right="29" w:hanging="454"/>
              <w:rPr>
                <w:rFonts w:ascii="微軟正黑體" w:eastAsia="微軟正黑體" w:hAnsi="微軟正黑體"/>
              </w:rPr>
            </w:pPr>
            <w:r w:rsidRPr="001E528D">
              <w:rPr>
                <w:rFonts w:ascii="微軟正黑體" w:eastAsia="微軟正黑體" w:hAnsi="微軟正黑體"/>
                <w:kern w:val="2"/>
              </w:rPr>
              <w:t xml:space="preserve">(4) </w:t>
            </w:r>
            <w:r w:rsidRPr="001E528D">
              <w:rPr>
                <w:rFonts w:ascii="微軟正黑體" w:eastAsia="微軟正黑體" w:hAnsi="微軟正黑體" w:hint="eastAsia"/>
              </w:rPr>
              <w:t>香港或澳門地區證券交易市場由大陸地區政府、公司直接或間接持有股權達百分之三十以上之公司所發行之債券。</w:t>
            </w:r>
          </w:p>
          <w:p w14:paraId="4C5E9313" w14:textId="77777777" w:rsidR="00514B1F" w:rsidRPr="001E528D" w:rsidRDefault="00657DBD" w:rsidP="00C96766">
            <w:pPr>
              <w:spacing w:line="400" w:lineRule="atLeast"/>
              <w:ind w:leftChars="200" w:left="840" w:hangingChars="150" w:hanging="360"/>
              <w:rPr>
                <w:rFonts w:ascii="微軟正黑體" w:eastAsia="微軟正黑體" w:hAnsi="微軟正黑體" w:hint="eastAsia"/>
              </w:rPr>
            </w:pPr>
            <w:r w:rsidRPr="001E528D">
              <w:rPr>
                <w:rFonts w:ascii="微軟正黑體" w:eastAsia="微軟正黑體" w:hAnsi="微軟正黑體"/>
              </w:rPr>
              <w:t>3</w:t>
            </w:r>
            <w:r w:rsidR="00C96766" w:rsidRPr="001E528D">
              <w:rPr>
                <w:rFonts w:ascii="微軟正黑體" w:eastAsia="微軟正黑體" w:hAnsi="微軟正黑體" w:hint="eastAsia"/>
              </w:rPr>
              <w:t>、</w:t>
            </w:r>
            <w:r w:rsidRPr="001E528D">
              <w:rPr>
                <w:rFonts w:ascii="微軟正黑體" w:eastAsia="微軟正黑體" w:hAnsi="微軟正黑體" w:hint="eastAsia"/>
              </w:rPr>
              <w:t>證券商代理買賣境外結構型商品，應依境外結構型商品管理規則之規定辦理。</w:t>
            </w:r>
          </w:p>
          <w:p w14:paraId="633D1C23" w14:textId="77777777" w:rsidR="00514B1F" w:rsidRPr="001E528D" w:rsidRDefault="00514B1F" w:rsidP="00C96766">
            <w:pPr>
              <w:spacing w:beforeLines="50" w:before="120" w:line="400" w:lineRule="atLeast"/>
              <w:ind w:right="28"/>
              <w:rPr>
                <w:rFonts w:ascii="微軟正黑體" w:eastAsia="微軟正黑體" w:hAnsi="微軟正黑體" w:hint="eastAsia"/>
              </w:rPr>
            </w:pPr>
            <w:r w:rsidRPr="001E528D">
              <w:rPr>
                <w:rFonts w:ascii="微軟正黑體" w:eastAsia="微軟正黑體" w:hAnsi="微軟正黑體" w:hint="eastAsia"/>
              </w:rPr>
              <w:t>二</w:t>
            </w:r>
            <w:r w:rsidR="00C96766" w:rsidRPr="001E528D">
              <w:rPr>
                <w:rFonts w:ascii="微軟正黑體" w:eastAsia="微軟正黑體" w:hAnsi="微軟正黑體" w:hint="eastAsia"/>
              </w:rPr>
              <w:t>、</w:t>
            </w:r>
            <w:r w:rsidRPr="001E528D">
              <w:rPr>
                <w:rFonts w:ascii="微軟正黑體" w:eastAsia="微軟正黑體" w:hAnsi="微軟正黑體" w:hint="eastAsia"/>
              </w:rPr>
              <w:t>代理買賣作業：</w:t>
            </w:r>
          </w:p>
          <w:p w14:paraId="3A6D5B8F" w14:textId="77777777" w:rsidR="00514B1F" w:rsidRPr="001E528D" w:rsidRDefault="00514B1F" w:rsidP="00C96766">
            <w:pPr>
              <w:spacing w:line="400" w:lineRule="atLeast"/>
              <w:ind w:leftChars="200" w:left="840" w:hangingChars="150" w:hanging="360"/>
              <w:rPr>
                <w:rFonts w:ascii="微軟正黑體" w:eastAsia="微軟正黑體" w:hAnsi="微軟正黑體" w:hint="eastAsia"/>
              </w:rPr>
            </w:pPr>
            <w:r w:rsidRPr="001E528D">
              <w:rPr>
                <w:rFonts w:ascii="微軟正黑體" w:eastAsia="微軟正黑體" w:hAnsi="微軟正黑體" w:hint="eastAsia"/>
              </w:rPr>
              <w:t>1</w:t>
            </w:r>
            <w:r w:rsidR="00C96766" w:rsidRPr="001E528D">
              <w:rPr>
                <w:rFonts w:ascii="微軟正黑體" w:eastAsia="微軟正黑體" w:hAnsi="微軟正黑體" w:hint="eastAsia"/>
              </w:rPr>
              <w:t>、</w:t>
            </w:r>
            <w:r w:rsidRPr="001E528D">
              <w:rPr>
                <w:rFonts w:ascii="微軟正黑體" w:eastAsia="微軟正黑體" w:hAnsi="微軟正黑體" w:hint="eastAsia"/>
              </w:rPr>
              <w:t>買受人除得以當面、書信、電話或其他電傳視訊等方式透過</w:t>
            </w:r>
            <w:r w:rsidR="00C808C0" w:rsidRPr="001E528D">
              <w:rPr>
                <w:rFonts w:ascii="微軟正黑體" w:eastAsia="微軟正黑體" w:hAnsi="微軟正黑體" w:hint="eastAsia"/>
              </w:rPr>
              <w:t>公司</w:t>
            </w:r>
            <w:r w:rsidRPr="001E528D">
              <w:rPr>
                <w:rFonts w:ascii="微軟正黑體" w:eastAsia="微軟正黑體" w:hAnsi="微軟正黑體" w:hint="eastAsia"/>
              </w:rPr>
              <w:t>與外國金融機構辦理有關外國債券買賣詢價、議價、傳遞交易指示…等相關事宜外，亦得自行逕洽外國金融機構辦理。</w:t>
            </w:r>
          </w:p>
          <w:p w14:paraId="105E458F" w14:textId="77777777" w:rsidR="00514B1F" w:rsidRPr="001E528D" w:rsidRDefault="00514B1F" w:rsidP="00C96766">
            <w:pPr>
              <w:spacing w:line="400" w:lineRule="atLeast"/>
              <w:ind w:leftChars="200" w:left="840" w:hangingChars="150" w:hanging="360"/>
              <w:rPr>
                <w:rFonts w:ascii="微軟正黑體" w:eastAsia="微軟正黑體" w:hAnsi="微軟正黑體" w:hint="eastAsia"/>
              </w:rPr>
            </w:pPr>
            <w:r w:rsidRPr="001E528D">
              <w:rPr>
                <w:rFonts w:ascii="微軟正黑體" w:eastAsia="微軟正黑體" w:hAnsi="微軟正黑體" w:hint="eastAsia"/>
              </w:rPr>
              <w:lastRenderedPageBreak/>
              <w:t>2</w:t>
            </w:r>
            <w:r w:rsidR="00C96766" w:rsidRPr="001E528D">
              <w:rPr>
                <w:rFonts w:ascii="微軟正黑體" w:eastAsia="微軟正黑體" w:hAnsi="微軟正黑體" w:hint="eastAsia"/>
              </w:rPr>
              <w:t>、</w:t>
            </w:r>
            <w:r w:rsidRPr="001E528D">
              <w:rPr>
                <w:rFonts w:ascii="微軟正黑體" w:eastAsia="微軟正黑體" w:hAnsi="微軟正黑體" w:hint="eastAsia"/>
              </w:rPr>
              <w:t>從事代理買賣業務之人員，應具備業務人員資格，並經登記後始得執行業務。</w:t>
            </w:r>
          </w:p>
          <w:p w14:paraId="0B9F32CE" w14:textId="77777777" w:rsidR="00514B1F" w:rsidRPr="001E528D" w:rsidRDefault="00514B1F" w:rsidP="00C96766">
            <w:pPr>
              <w:spacing w:line="400" w:lineRule="atLeast"/>
              <w:ind w:leftChars="200" w:left="840" w:hangingChars="150" w:hanging="360"/>
              <w:rPr>
                <w:rFonts w:ascii="微軟正黑體" w:eastAsia="微軟正黑體" w:hAnsi="微軟正黑體" w:hint="eastAsia"/>
              </w:rPr>
            </w:pPr>
            <w:r w:rsidRPr="001E528D">
              <w:rPr>
                <w:rFonts w:ascii="微軟正黑體" w:eastAsia="微軟正黑體" w:hAnsi="微軟正黑體" w:hint="eastAsia"/>
              </w:rPr>
              <w:t>3</w:t>
            </w:r>
            <w:r w:rsidR="00C96766" w:rsidRPr="001E528D">
              <w:rPr>
                <w:rFonts w:ascii="微軟正黑體" w:eastAsia="微軟正黑體" w:hAnsi="微軟正黑體" w:hint="eastAsia"/>
              </w:rPr>
              <w:t>、</w:t>
            </w:r>
            <w:r w:rsidRPr="001E528D">
              <w:rPr>
                <w:rFonts w:ascii="微軟正黑體" w:eastAsia="微軟正黑體" w:hAnsi="微軟正黑體" w:hint="eastAsia"/>
              </w:rPr>
              <w:t>公司接受買受人請求代為傳遞交易指示予外國金融機構應留存紀錄，並妥善保存，買賣無爭議者應至少保存五年，有爭議者應保留至爭議消除為止。</w:t>
            </w:r>
          </w:p>
          <w:p w14:paraId="756CB09F" w14:textId="77777777" w:rsidR="00514B1F" w:rsidRPr="001E528D" w:rsidRDefault="00514B1F" w:rsidP="00C96766">
            <w:pPr>
              <w:spacing w:line="400" w:lineRule="atLeast"/>
              <w:ind w:leftChars="200" w:left="840" w:hangingChars="150" w:hanging="360"/>
              <w:rPr>
                <w:rFonts w:ascii="微軟正黑體" w:eastAsia="微軟正黑體" w:hAnsi="微軟正黑體" w:hint="eastAsia"/>
              </w:rPr>
            </w:pPr>
            <w:r w:rsidRPr="001E528D">
              <w:rPr>
                <w:rFonts w:ascii="微軟正黑體" w:eastAsia="微軟正黑體" w:hAnsi="微軟正黑體" w:hint="eastAsia"/>
              </w:rPr>
              <w:t>4</w:t>
            </w:r>
            <w:r w:rsidR="00C96766" w:rsidRPr="001E528D">
              <w:rPr>
                <w:rFonts w:ascii="微軟正黑體" w:eastAsia="微軟正黑體" w:hAnsi="微軟正黑體" w:hint="eastAsia"/>
              </w:rPr>
              <w:t>、</w:t>
            </w:r>
            <w:r w:rsidR="00C808C0" w:rsidRPr="001E528D">
              <w:rPr>
                <w:rFonts w:ascii="微軟正黑體" w:eastAsia="微軟正黑體" w:hAnsi="微軟正黑體" w:hint="eastAsia"/>
              </w:rPr>
              <w:t>公司經營本項業務，應注意下列限制：</w:t>
            </w:r>
          </w:p>
          <w:p w14:paraId="65C0AEE8" w14:textId="77777777" w:rsidR="00C808C0" w:rsidRPr="001E528D" w:rsidRDefault="00C808C0" w:rsidP="00C96766">
            <w:pPr>
              <w:spacing w:line="400" w:lineRule="atLeast"/>
              <w:ind w:leftChars="350" w:left="1294" w:rightChars="12" w:right="29" w:hanging="454"/>
              <w:rPr>
                <w:rFonts w:ascii="微軟正黑體" w:eastAsia="微軟正黑體" w:hAnsi="微軟正黑體"/>
              </w:rPr>
            </w:pPr>
            <w:r w:rsidRPr="001E528D">
              <w:rPr>
                <w:rFonts w:ascii="微軟正黑體" w:eastAsia="微軟正黑體" w:hAnsi="微軟正黑體"/>
                <w:kern w:val="2"/>
              </w:rPr>
              <w:t>(1)</w:t>
            </w:r>
            <w:r w:rsidRPr="001E528D">
              <w:rPr>
                <w:rFonts w:ascii="微軟正黑體" w:eastAsia="微軟正黑體" w:hAnsi="微軟正黑體" w:hint="eastAsia"/>
              </w:rPr>
              <w:t>公司代理外國金融機構買賣之外國債券，不得為融資融券。</w:t>
            </w:r>
          </w:p>
          <w:p w14:paraId="2C02F0E5" w14:textId="77777777" w:rsidR="00C808C0" w:rsidRPr="001E528D" w:rsidRDefault="00C808C0" w:rsidP="00C96766">
            <w:pPr>
              <w:spacing w:line="400" w:lineRule="atLeast"/>
              <w:ind w:leftChars="350" w:left="1294" w:rightChars="12" w:right="29" w:hanging="454"/>
              <w:rPr>
                <w:rFonts w:ascii="微軟正黑體" w:eastAsia="微軟正黑體" w:hAnsi="微軟正黑體" w:hint="eastAsia"/>
              </w:rPr>
            </w:pPr>
            <w:r w:rsidRPr="001E528D">
              <w:rPr>
                <w:rFonts w:ascii="微軟正黑體" w:eastAsia="微軟正黑體" w:hAnsi="微軟正黑體"/>
                <w:kern w:val="2"/>
              </w:rPr>
              <w:t>(2)</w:t>
            </w:r>
            <w:r w:rsidRPr="001E528D">
              <w:rPr>
                <w:rFonts w:ascii="微軟正黑體" w:eastAsia="微軟正黑體" w:hAnsi="微軟正黑體" w:hint="eastAsia"/>
              </w:rPr>
              <w:t>公司代理買賣外國債券及代理買賣外國債券之買受人就該外國債券之轉讓，應注意不得違反證券交易法第二十二條之規定。</w:t>
            </w:r>
          </w:p>
          <w:p w14:paraId="07E04947" w14:textId="77777777" w:rsidR="00514B1F" w:rsidRPr="001E528D" w:rsidRDefault="00514B1F" w:rsidP="00C96766">
            <w:pPr>
              <w:spacing w:line="400" w:lineRule="atLeast"/>
              <w:ind w:leftChars="200" w:left="840" w:hangingChars="150" w:hanging="360"/>
              <w:rPr>
                <w:rFonts w:ascii="微軟正黑體" w:eastAsia="微軟正黑體" w:hAnsi="微軟正黑體" w:hint="eastAsia"/>
              </w:rPr>
            </w:pPr>
            <w:r w:rsidRPr="001E528D">
              <w:rPr>
                <w:rFonts w:ascii="微軟正黑體" w:eastAsia="微軟正黑體" w:hAnsi="微軟正黑體" w:hint="eastAsia"/>
              </w:rPr>
              <w:t>5</w:t>
            </w:r>
            <w:r w:rsidR="00C96766" w:rsidRPr="001E528D">
              <w:rPr>
                <w:rFonts w:ascii="微軟正黑體" w:eastAsia="微軟正黑體" w:hAnsi="微軟正黑體" w:hint="eastAsia"/>
              </w:rPr>
              <w:t>、</w:t>
            </w:r>
            <w:r w:rsidRPr="001E528D">
              <w:rPr>
                <w:rFonts w:ascii="微軟正黑體" w:eastAsia="微軟正黑體" w:hAnsi="微軟正黑體" w:hint="eastAsia"/>
              </w:rPr>
              <w:t>公司與買受人及公司與外國金融機構間之電話紀錄應予錄音，並應至少保存</w:t>
            </w:r>
            <w:r w:rsidR="0011699F" w:rsidRPr="001E528D">
              <w:rPr>
                <w:rFonts w:ascii="微軟正黑體" w:eastAsia="微軟正黑體" w:hAnsi="微軟正黑體" w:hint="eastAsia"/>
              </w:rPr>
              <w:t>一年</w:t>
            </w:r>
            <w:r w:rsidRPr="001E528D">
              <w:rPr>
                <w:rFonts w:ascii="微軟正黑體" w:eastAsia="微軟正黑體" w:hAnsi="微軟正黑體" w:hint="eastAsia"/>
              </w:rPr>
              <w:t>，但買賣有爭議者，應保存至該爭議消除為止，如錄音設備發生故障或作業疏漏時，應於事實發生之日起二日內將其原因事實及改善情形向券商公會申報。</w:t>
            </w:r>
          </w:p>
          <w:p w14:paraId="4267D23A" w14:textId="77777777" w:rsidR="00514B1F" w:rsidRPr="001E528D" w:rsidRDefault="00514B1F" w:rsidP="00C96766">
            <w:pPr>
              <w:spacing w:beforeLines="50" w:before="120" w:line="400" w:lineRule="atLeast"/>
              <w:ind w:right="28"/>
              <w:rPr>
                <w:rFonts w:ascii="微軟正黑體" w:eastAsia="微軟正黑體" w:hAnsi="微軟正黑體" w:hint="eastAsia"/>
              </w:rPr>
            </w:pPr>
            <w:r w:rsidRPr="001E528D">
              <w:rPr>
                <w:rFonts w:ascii="微軟正黑體" w:eastAsia="微軟正黑體" w:hAnsi="微軟正黑體" w:hint="eastAsia"/>
              </w:rPr>
              <w:t>三</w:t>
            </w:r>
            <w:r w:rsidR="00C96766" w:rsidRPr="001E528D">
              <w:rPr>
                <w:rFonts w:ascii="微軟正黑體" w:eastAsia="微軟正黑體" w:hAnsi="微軟正黑體" w:hint="eastAsia"/>
              </w:rPr>
              <w:t>、</w:t>
            </w:r>
            <w:r w:rsidRPr="001E528D">
              <w:rPr>
                <w:rFonts w:ascii="微軟正黑體" w:eastAsia="微軟正黑體" w:hAnsi="微軟正黑體" w:hint="eastAsia"/>
              </w:rPr>
              <w:t>成交及結算作業：</w:t>
            </w:r>
          </w:p>
          <w:p w14:paraId="23F8E612" w14:textId="77777777" w:rsidR="00514B1F" w:rsidRPr="001E528D" w:rsidRDefault="00C96766" w:rsidP="00C96766">
            <w:pPr>
              <w:spacing w:line="400" w:lineRule="atLeast"/>
              <w:ind w:leftChars="200" w:left="840" w:hangingChars="150" w:hanging="360"/>
              <w:rPr>
                <w:rFonts w:ascii="微軟正黑體" w:eastAsia="微軟正黑體" w:hAnsi="微軟正黑體"/>
              </w:rPr>
            </w:pPr>
            <w:r w:rsidRPr="001E528D">
              <w:rPr>
                <w:rFonts w:ascii="微軟正黑體" w:eastAsia="微軟正黑體" w:hAnsi="微軟正黑體" w:hint="eastAsia"/>
              </w:rPr>
              <w:t>1、</w:t>
            </w:r>
            <w:r w:rsidR="00514B1F" w:rsidRPr="001E528D">
              <w:rPr>
                <w:rFonts w:ascii="微軟正黑體" w:eastAsia="微軟正黑體" w:hAnsi="微軟正黑體" w:hint="eastAsia"/>
              </w:rPr>
              <w:t>公司於取得外國金融機構出具相當於成交確認之文件資料後，應及時交付買受人。</w:t>
            </w:r>
          </w:p>
          <w:p w14:paraId="1E9F02B4" w14:textId="77777777" w:rsidR="009130B8" w:rsidRPr="001E528D" w:rsidRDefault="009130B8" w:rsidP="009130B8">
            <w:pPr>
              <w:spacing w:line="400" w:lineRule="atLeast"/>
              <w:ind w:leftChars="350" w:left="840"/>
              <w:rPr>
                <w:rFonts w:ascii="微軟正黑體" w:eastAsia="微軟正黑體" w:hAnsi="微軟正黑體" w:hint="eastAsia"/>
                <w:u w:val="single"/>
              </w:rPr>
            </w:pPr>
            <w:r w:rsidRPr="001E528D">
              <w:rPr>
                <w:rFonts w:ascii="微軟正黑體" w:eastAsia="微軟正黑體" w:hAnsi="微軟正黑體" w:hint="eastAsia"/>
                <w:u w:val="single"/>
              </w:rPr>
              <w:t>前項所稱之「外國金融機構出具相當於成交確認之文件資料」，若公司自行提供之確認成交通知與該文件資料相符</w:t>
            </w:r>
            <w:r w:rsidRPr="001E528D">
              <w:rPr>
                <w:rFonts w:ascii="微軟正黑體" w:eastAsia="微軟正黑體" w:hAnsi="微軟正黑體" w:hint="eastAsia"/>
                <w:u w:val="single"/>
              </w:rPr>
              <w:lastRenderedPageBreak/>
              <w:t>者，亦屬之。</w:t>
            </w:r>
          </w:p>
          <w:p w14:paraId="553775C7" w14:textId="77777777" w:rsidR="00514B1F" w:rsidRPr="001E528D" w:rsidRDefault="00C96766" w:rsidP="00C96766">
            <w:pPr>
              <w:spacing w:line="400" w:lineRule="atLeast"/>
              <w:ind w:leftChars="200" w:left="840" w:hangingChars="150" w:hanging="360"/>
              <w:rPr>
                <w:rFonts w:ascii="微軟正黑體" w:eastAsia="微軟正黑體" w:hAnsi="微軟正黑體" w:hint="eastAsia"/>
              </w:rPr>
            </w:pPr>
            <w:r w:rsidRPr="001E528D">
              <w:rPr>
                <w:rFonts w:ascii="微軟正黑體" w:eastAsia="微軟正黑體" w:hAnsi="微軟正黑體" w:hint="eastAsia"/>
              </w:rPr>
              <w:t>2、</w:t>
            </w:r>
            <w:r w:rsidR="00514B1F" w:rsidRPr="001E528D">
              <w:rPr>
                <w:rFonts w:ascii="微軟正黑體" w:eastAsia="微軟正黑體" w:hAnsi="微軟正黑體" w:hint="eastAsia"/>
              </w:rPr>
              <w:t>有關款劵交割結算及保管等作業，係由買受人依國外市場之相關法令、規章及交易慣例與外國金融機構直接為之，</w:t>
            </w:r>
            <w:r w:rsidR="00072698" w:rsidRPr="001E528D">
              <w:rPr>
                <w:rFonts w:ascii="微軟正黑體" w:eastAsia="微軟正黑體" w:hAnsi="微軟正黑體" w:hint="eastAsia"/>
              </w:rPr>
              <w:t>公司</w:t>
            </w:r>
            <w:r w:rsidR="00514B1F" w:rsidRPr="001E528D">
              <w:rPr>
                <w:rFonts w:ascii="微軟正黑體" w:eastAsia="微軟正黑體" w:hAnsi="微軟正黑體" w:hint="eastAsia"/>
              </w:rPr>
              <w:t>並不涉入。</w:t>
            </w:r>
          </w:p>
          <w:p w14:paraId="4BAE2A96" w14:textId="77777777" w:rsidR="00514B1F" w:rsidRPr="001E528D" w:rsidRDefault="00C96766" w:rsidP="00C96766">
            <w:pPr>
              <w:spacing w:line="400" w:lineRule="atLeast"/>
              <w:ind w:leftChars="200" w:left="840" w:hangingChars="150" w:hanging="360"/>
              <w:rPr>
                <w:rFonts w:ascii="微軟正黑體" w:eastAsia="微軟正黑體" w:hAnsi="微軟正黑體" w:hint="eastAsia"/>
              </w:rPr>
            </w:pPr>
            <w:r w:rsidRPr="001E528D">
              <w:rPr>
                <w:rFonts w:ascii="微軟正黑體" w:eastAsia="微軟正黑體" w:hAnsi="微軟正黑體" w:hint="eastAsia"/>
              </w:rPr>
              <w:t>3、</w:t>
            </w:r>
            <w:r w:rsidR="00072698" w:rsidRPr="001E528D">
              <w:rPr>
                <w:rFonts w:ascii="微軟正黑體" w:eastAsia="微軟正黑體" w:hAnsi="微軟正黑體" w:hint="eastAsia"/>
              </w:rPr>
              <w:t>公司或</w:t>
            </w:r>
            <w:r w:rsidR="00514B1F" w:rsidRPr="001E528D">
              <w:rPr>
                <w:rFonts w:ascii="微軟正黑體" w:eastAsia="微軟正黑體" w:hAnsi="微軟正黑體" w:hint="eastAsia"/>
              </w:rPr>
              <w:t>外國金融機構按月編製之對帳單應分送買受人查對。</w:t>
            </w:r>
          </w:p>
          <w:p w14:paraId="73A4876B" w14:textId="77777777" w:rsidR="00514B1F" w:rsidRPr="001E528D" w:rsidRDefault="00514B1F" w:rsidP="00C96766">
            <w:pPr>
              <w:spacing w:before="10" w:line="400" w:lineRule="atLeast"/>
              <w:ind w:left="480" w:right="28" w:hangingChars="200" w:hanging="480"/>
              <w:rPr>
                <w:rFonts w:ascii="微軟正黑體" w:eastAsia="微軟正黑體" w:hAnsi="微軟正黑體" w:hint="eastAsia"/>
              </w:rPr>
            </w:pPr>
            <w:r w:rsidRPr="001E528D">
              <w:rPr>
                <w:rFonts w:ascii="微軟正黑體" w:eastAsia="微軟正黑體" w:hAnsi="微軟正黑體" w:hint="eastAsia"/>
              </w:rPr>
              <w:t>四</w:t>
            </w:r>
            <w:r w:rsidR="00C96766" w:rsidRPr="001E528D">
              <w:rPr>
                <w:rFonts w:ascii="微軟正黑體" w:eastAsia="微軟正黑體" w:hAnsi="微軟正黑體" w:hint="eastAsia"/>
              </w:rPr>
              <w:t>、</w:t>
            </w:r>
            <w:r w:rsidRPr="001E528D">
              <w:rPr>
                <w:rFonts w:ascii="微軟正黑體" w:eastAsia="微軟正黑體" w:hAnsi="微軟正黑體" w:hint="eastAsia"/>
              </w:rPr>
              <w:t>外國金融機構與買受人雙方間有關外國債券買賣未盡事宜，公司應從旁協助。</w:t>
            </w:r>
          </w:p>
          <w:p w14:paraId="09EC064A" w14:textId="77777777" w:rsidR="00514B1F" w:rsidRPr="001E528D" w:rsidRDefault="00514B1F" w:rsidP="00967E76">
            <w:pPr>
              <w:spacing w:beforeLines="50" w:before="120" w:line="400" w:lineRule="atLeast"/>
              <w:ind w:right="28"/>
              <w:rPr>
                <w:rFonts w:ascii="微軟正黑體" w:eastAsia="微軟正黑體" w:hAnsi="微軟正黑體" w:hint="eastAsia"/>
              </w:rPr>
            </w:pPr>
            <w:r w:rsidRPr="001E528D">
              <w:rPr>
                <w:rFonts w:ascii="微軟正黑體" w:eastAsia="微軟正黑體" w:hAnsi="微軟正黑體" w:hint="eastAsia"/>
              </w:rPr>
              <w:t>五</w:t>
            </w:r>
            <w:r w:rsidR="00C96766" w:rsidRPr="001E528D">
              <w:rPr>
                <w:rFonts w:ascii="微軟正黑體" w:eastAsia="微軟正黑體" w:hAnsi="微軟正黑體" w:hint="eastAsia"/>
              </w:rPr>
              <w:t>、</w:t>
            </w:r>
            <w:r w:rsidRPr="001E528D">
              <w:rPr>
                <w:rFonts w:ascii="微軟正黑體" w:eastAsia="微軟正黑體" w:hAnsi="微軟正黑體" w:hint="eastAsia"/>
              </w:rPr>
              <w:t>申報作業：</w:t>
            </w:r>
          </w:p>
          <w:p w14:paraId="3EBA0672" w14:textId="77777777" w:rsidR="00514B1F" w:rsidRPr="001E528D" w:rsidRDefault="00514B1F" w:rsidP="00C96766">
            <w:pPr>
              <w:spacing w:line="400" w:lineRule="atLeast"/>
              <w:ind w:leftChars="200" w:left="480"/>
              <w:rPr>
                <w:rFonts w:ascii="微軟正黑體" w:eastAsia="微軟正黑體" w:hAnsi="微軟正黑體" w:hint="eastAsia"/>
              </w:rPr>
            </w:pPr>
            <w:r w:rsidRPr="001E528D">
              <w:rPr>
                <w:rFonts w:ascii="微軟正黑體" w:eastAsia="微軟正黑體" w:hAnsi="微軟正黑體" w:hint="eastAsia"/>
              </w:rPr>
              <w:t>公司</w:t>
            </w:r>
            <w:r w:rsidR="00072698" w:rsidRPr="001E528D">
              <w:rPr>
                <w:rFonts w:ascii="微軟正黑體" w:eastAsia="微軟正黑體" w:hAnsi="微軟正黑體" w:hint="eastAsia"/>
              </w:rPr>
              <w:t>除應於交易確定日向券商公會申報本項業務營業日報表外，應於每月營業終了後</w:t>
            </w:r>
            <w:r w:rsidR="009130B8" w:rsidRPr="001E528D">
              <w:rPr>
                <w:rFonts w:ascii="微軟正黑體" w:eastAsia="微軟正黑體" w:hAnsi="微軟正黑體" w:hint="eastAsia"/>
                <w:u w:val="single"/>
              </w:rPr>
              <w:t>十</w:t>
            </w:r>
            <w:r w:rsidR="00072698" w:rsidRPr="001E528D">
              <w:rPr>
                <w:rFonts w:ascii="微軟正黑體" w:eastAsia="微軟正黑體" w:hAnsi="微軟正黑體" w:hint="eastAsia"/>
              </w:rPr>
              <w:t>日內向券商公會申報本項業務之營業月報表</w:t>
            </w:r>
            <w:r w:rsidRPr="001E528D">
              <w:rPr>
                <w:rFonts w:ascii="微軟正黑體" w:eastAsia="微軟正黑體" w:hAnsi="微軟正黑體" w:hint="eastAsia"/>
              </w:rPr>
              <w:t>，並由券商公會彙報證券及外匯主管機關。</w:t>
            </w:r>
          </w:p>
          <w:p w14:paraId="01961AC9" w14:textId="77777777" w:rsidR="00D21CD1" w:rsidRPr="001E528D" w:rsidRDefault="00D21CD1" w:rsidP="00C96766">
            <w:pPr>
              <w:spacing w:line="400" w:lineRule="atLeast"/>
              <w:ind w:leftChars="200" w:left="480"/>
              <w:rPr>
                <w:rFonts w:ascii="微軟正黑體" w:eastAsia="微軟正黑體" w:hAnsi="微軟正黑體" w:hint="eastAsia"/>
              </w:rPr>
            </w:pPr>
          </w:p>
          <w:p w14:paraId="768E3C8D" w14:textId="77777777" w:rsidR="00D21CD1" w:rsidRPr="001E528D" w:rsidRDefault="00D21CD1" w:rsidP="00C96766">
            <w:pPr>
              <w:spacing w:line="400" w:lineRule="atLeast"/>
              <w:ind w:leftChars="200" w:left="480"/>
              <w:rPr>
                <w:rFonts w:ascii="微軟正黑體" w:eastAsia="微軟正黑體" w:hAnsi="微軟正黑體" w:hint="eastAsia"/>
              </w:rPr>
            </w:pPr>
          </w:p>
          <w:p w14:paraId="49B5DB85" w14:textId="77777777" w:rsidR="00D21CD1" w:rsidRPr="001E528D" w:rsidRDefault="00D21CD1" w:rsidP="00C96766">
            <w:pPr>
              <w:spacing w:line="400" w:lineRule="atLeast"/>
              <w:ind w:leftChars="200" w:left="480"/>
              <w:rPr>
                <w:rFonts w:ascii="微軟正黑體" w:eastAsia="微軟正黑體" w:hAnsi="微軟正黑體" w:hint="eastAsia"/>
              </w:rPr>
            </w:pPr>
          </w:p>
          <w:p w14:paraId="60B34AB7" w14:textId="77777777" w:rsidR="00D21CD1" w:rsidRPr="001E528D" w:rsidRDefault="00D21CD1" w:rsidP="00C96766">
            <w:pPr>
              <w:spacing w:line="400" w:lineRule="atLeast"/>
              <w:ind w:leftChars="200" w:left="480"/>
              <w:rPr>
                <w:rFonts w:ascii="微軟正黑體" w:eastAsia="微軟正黑體" w:hAnsi="微軟正黑體" w:hint="eastAsia"/>
              </w:rPr>
            </w:pPr>
          </w:p>
          <w:p w14:paraId="594640AC" w14:textId="77777777" w:rsidR="00D21CD1" w:rsidRPr="001E528D" w:rsidRDefault="00D21CD1" w:rsidP="00C96766">
            <w:pPr>
              <w:spacing w:line="400" w:lineRule="atLeast"/>
              <w:ind w:leftChars="200" w:left="480"/>
              <w:rPr>
                <w:rFonts w:ascii="微軟正黑體" w:eastAsia="微軟正黑體" w:hAnsi="微軟正黑體" w:hint="eastAsia"/>
              </w:rPr>
            </w:pPr>
          </w:p>
          <w:p w14:paraId="772BD96D" w14:textId="77777777" w:rsidR="00D21CD1" w:rsidRPr="001E528D" w:rsidRDefault="00D21CD1" w:rsidP="00C96766">
            <w:pPr>
              <w:spacing w:line="400" w:lineRule="atLeast"/>
              <w:ind w:leftChars="200" w:left="480"/>
              <w:rPr>
                <w:rFonts w:ascii="微軟正黑體" w:eastAsia="微軟正黑體" w:hAnsi="微軟正黑體" w:hint="eastAsia"/>
              </w:rPr>
            </w:pPr>
          </w:p>
          <w:p w14:paraId="68412DB8" w14:textId="77777777" w:rsidR="00D21CD1" w:rsidRPr="001E528D" w:rsidRDefault="00D21CD1" w:rsidP="00C96766">
            <w:pPr>
              <w:spacing w:line="400" w:lineRule="atLeast"/>
              <w:ind w:leftChars="200" w:left="480"/>
              <w:rPr>
                <w:rFonts w:ascii="微軟正黑體" w:eastAsia="微軟正黑體" w:hAnsi="微軟正黑體" w:hint="eastAsia"/>
              </w:rPr>
            </w:pPr>
          </w:p>
          <w:p w14:paraId="2783E741" w14:textId="77777777" w:rsidR="00D21CD1" w:rsidRPr="001E528D" w:rsidRDefault="00D21CD1" w:rsidP="00C96766">
            <w:pPr>
              <w:spacing w:line="400" w:lineRule="atLeast"/>
              <w:ind w:leftChars="200" w:left="480"/>
              <w:rPr>
                <w:rFonts w:ascii="微軟正黑體" w:eastAsia="微軟正黑體" w:hAnsi="微軟正黑體" w:hint="eastAsia"/>
              </w:rPr>
            </w:pPr>
          </w:p>
          <w:p w14:paraId="0A4B6250" w14:textId="77777777" w:rsidR="00D21CD1" w:rsidRPr="001E528D" w:rsidRDefault="00D21CD1" w:rsidP="00C96766">
            <w:pPr>
              <w:spacing w:line="400" w:lineRule="atLeast"/>
              <w:ind w:leftChars="200" w:left="480"/>
              <w:rPr>
                <w:rFonts w:ascii="微軟正黑體" w:eastAsia="微軟正黑體" w:hAnsi="微軟正黑體" w:hint="eastAsia"/>
              </w:rPr>
            </w:pPr>
          </w:p>
          <w:p w14:paraId="248DAB7B" w14:textId="77777777" w:rsidR="00514B1F" w:rsidRPr="001E528D" w:rsidRDefault="00C96766" w:rsidP="00967E76">
            <w:pPr>
              <w:spacing w:before="120" w:line="400" w:lineRule="atLeast"/>
              <w:ind w:left="480" w:right="28" w:hangingChars="200" w:hanging="480"/>
              <w:rPr>
                <w:rFonts w:ascii="微軟正黑體" w:eastAsia="微軟正黑體" w:hAnsi="微軟正黑體" w:hint="eastAsia"/>
              </w:rPr>
            </w:pPr>
            <w:r w:rsidRPr="001E528D">
              <w:rPr>
                <w:rFonts w:ascii="微軟正黑體" w:eastAsia="微軟正黑體" w:hAnsi="微軟正黑體" w:hint="eastAsia"/>
              </w:rPr>
              <w:lastRenderedPageBreak/>
              <w:t>一、</w:t>
            </w:r>
            <w:r w:rsidR="00514B1F" w:rsidRPr="001E528D">
              <w:rPr>
                <w:rFonts w:ascii="微軟正黑體" w:eastAsia="微軟正黑體" w:hAnsi="微軟正黑體" w:hint="eastAsia"/>
              </w:rPr>
              <w:t>買受人或外國金融機構不如期履行交割，不以交割款項或交割債券相互交付者，即為違約。公司應依與買受人簽署之書面文件中關於交割違約之處理事項，協助買受人或外國金融機構處理有關事宜。</w:t>
            </w:r>
          </w:p>
          <w:p w14:paraId="69F84D12" w14:textId="77777777" w:rsidR="00514B1F" w:rsidRPr="001E528D" w:rsidRDefault="00C96766" w:rsidP="00C96766">
            <w:pPr>
              <w:spacing w:before="10" w:line="400" w:lineRule="atLeast"/>
              <w:ind w:left="480" w:right="28" w:hangingChars="200" w:hanging="480"/>
              <w:rPr>
                <w:rFonts w:ascii="微軟正黑體" w:eastAsia="微軟正黑體" w:hAnsi="微軟正黑體" w:hint="eastAsia"/>
              </w:rPr>
            </w:pPr>
            <w:r w:rsidRPr="001E528D">
              <w:rPr>
                <w:rFonts w:ascii="微軟正黑體" w:eastAsia="微軟正黑體" w:hAnsi="微軟正黑體" w:hint="eastAsia"/>
              </w:rPr>
              <w:t>二、</w:t>
            </w:r>
            <w:r w:rsidR="00514B1F" w:rsidRPr="001E528D">
              <w:rPr>
                <w:rFonts w:ascii="微軟正黑體" w:eastAsia="微軟正黑體" w:hAnsi="微軟正黑體" w:hint="eastAsia"/>
              </w:rPr>
              <w:t>公司對於違約情事及其處理情形，應即函報主管機關及券商公會備查。</w:t>
            </w:r>
          </w:p>
          <w:p w14:paraId="75B19F00" w14:textId="77777777" w:rsidR="00514B1F" w:rsidRPr="001E528D" w:rsidRDefault="00C96766" w:rsidP="00C96766">
            <w:pPr>
              <w:spacing w:before="10" w:line="400" w:lineRule="atLeast"/>
              <w:ind w:left="480" w:right="28" w:hangingChars="200" w:hanging="480"/>
              <w:rPr>
                <w:rFonts w:ascii="微軟正黑體" w:eastAsia="微軟正黑體" w:hAnsi="微軟正黑體" w:hint="eastAsia"/>
              </w:rPr>
            </w:pPr>
            <w:r w:rsidRPr="001E528D">
              <w:rPr>
                <w:rFonts w:ascii="微軟正黑體" w:eastAsia="微軟正黑體" w:hAnsi="微軟正黑體" w:hint="eastAsia"/>
              </w:rPr>
              <w:t>三、</w:t>
            </w:r>
            <w:r w:rsidR="00514B1F" w:rsidRPr="001E528D">
              <w:rPr>
                <w:rFonts w:ascii="微軟正黑體" w:eastAsia="微軟正黑體" w:hAnsi="微軟正黑體" w:hint="eastAsia"/>
              </w:rPr>
              <w:t>為強調代理買賣之買受人與外國金融機構間係為一段式之法律關係，並避免爭議，公司應於與買受人簽署之書面文件中加註類似下列文字之風險警語：「代理買賣法律關係之當事人為買受人與外國金融機構，且買受人之帳戶係開設於海外，如有任何糾紛產生時，證券商係以外國金融機構代理人之地位代為協助處理相關事項，買受人應依當地國及其市場規範處理雙方之糾紛。」</w:t>
            </w:r>
          </w:p>
          <w:p w14:paraId="3A2DBFAE" w14:textId="77777777" w:rsidR="00514B1F" w:rsidRPr="001E528D" w:rsidRDefault="00514B1F">
            <w:pPr>
              <w:pStyle w:val="a9"/>
              <w:spacing w:line="400" w:lineRule="atLeast"/>
              <w:ind w:left="480"/>
              <w:rPr>
                <w:rFonts w:ascii="微軟正黑體" w:eastAsia="微軟正黑體" w:hAnsi="微軟正黑體" w:hint="eastAsia"/>
              </w:rPr>
            </w:pPr>
          </w:p>
          <w:p w14:paraId="081F59A5" w14:textId="77777777" w:rsidR="00D21CD1" w:rsidRPr="001E528D" w:rsidRDefault="00D21CD1" w:rsidP="00C96766">
            <w:pPr>
              <w:pStyle w:val="a9"/>
              <w:spacing w:before="60" w:line="400" w:lineRule="atLeast"/>
              <w:rPr>
                <w:rFonts w:ascii="微軟正黑體" w:eastAsia="微軟正黑體" w:hAnsi="微軟正黑體" w:hint="eastAsia"/>
              </w:rPr>
            </w:pPr>
          </w:p>
          <w:p w14:paraId="35BEC3D7" w14:textId="77777777" w:rsidR="00D21CD1" w:rsidRPr="001E528D" w:rsidRDefault="00D21CD1" w:rsidP="00C96766">
            <w:pPr>
              <w:pStyle w:val="a9"/>
              <w:spacing w:before="60" w:line="400" w:lineRule="atLeast"/>
              <w:rPr>
                <w:rFonts w:ascii="微軟正黑體" w:eastAsia="微軟正黑體" w:hAnsi="微軟正黑體" w:hint="eastAsia"/>
              </w:rPr>
            </w:pPr>
          </w:p>
          <w:p w14:paraId="726BF215" w14:textId="77777777" w:rsidR="00D21CD1" w:rsidRPr="001E528D" w:rsidRDefault="00D21CD1" w:rsidP="00C96766">
            <w:pPr>
              <w:pStyle w:val="a9"/>
              <w:spacing w:before="60" w:line="400" w:lineRule="atLeast"/>
              <w:rPr>
                <w:rFonts w:ascii="微軟正黑體" w:eastAsia="微軟正黑體" w:hAnsi="微軟正黑體" w:hint="eastAsia"/>
              </w:rPr>
            </w:pPr>
          </w:p>
          <w:p w14:paraId="32330DCF" w14:textId="77777777" w:rsidR="00D21CD1" w:rsidRPr="001E528D" w:rsidRDefault="00D21CD1" w:rsidP="00C96766">
            <w:pPr>
              <w:pStyle w:val="a9"/>
              <w:spacing w:before="60" w:line="400" w:lineRule="atLeast"/>
              <w:rPr>
                <w:rFonts w:ascii="微軟正黑體" w:eastAsia="微軟正黑體" w:hAnsi="微軟正黑體" w:hint="eastAsia"/>
              </w:rPr>
            </w:pPr>
          </w:p>
          <w:p w14:paraId="6BA5938A" w14:textId="77777777" w:rsidR="00D21CD1" w:rsidRPr="001E528D" w:rsidRDefault="00D21CD1" w:rsidP="00C96766">
            <w:pPr>
              <w:pStyle w:val="a9"/>
              <w:spacing w:before="60" w:line="400" w:lineRule="atLeast"/>
              <w:rPr>
                <w:rFonts w:ascii="微軟正黑體" w:eastAsia="微軟正黑體" w:hAnsi="微軟正黑體" w:hint="eastAsia"/>
              </w:rPr>
            </w:pPr>
          </w:p>
          <w:p w14:paraId="4A1A1110" w14:textId="77777777" w:rsidR="00D21CD1" w:rsidRPr="001E528D" w:rsidRDefault="00D21CD1" w:rsidP="00C96766">
            <w:pPr>
              <w:pStyle w:val="a9"/>
              <w:spacing w:before="60" w:line="400" w:lineRule="atLeast"/>
              <w:rPr>
                <w:rFonts w:ascii="微軟正黑體" w:eastAsia="微軟正黑體" w:hAnsi="微軟正黑體" w:hint="eastAsia"/>
              </w:rPr>
            </w:pPr>
          </w:p>
          <w:p w14:paraId="650D7D6F" w14:textId="77777777" w:rsidR="006F0613" w:rsidRPr="001E528D" w:rsidRDefault="006F0613" w:rsidP="00967E76">
            <w:pPr>
              <w:spacing w:before="120" w:line="400" w:lineRule="atLeast"/>
              <w:ind w:left="480" w:right="28" w:hangingChars="200" w:hanging="480"/>
              <w:rPr>
                <w:rFonts w:ascii="微軟正黑體" w:eastAsia="微軟正黑體" w:hAnsi="微軟正黑體" w:hint="eastAsia"/>
                <w:color w:val="000000"/>
              </w:rPr>
            </w:pPr>
            <w:r w:rsidRPr="001E528D">
              <w:rPr>
                <w:rFonts w:ascii="微軟正黑體" w:eastAsia="微軟正黑體" w:hAnsi="微軟正黑體" w:hint="eastAsia"/>
                <w:color w:val="000000"/>
              </w:rPr>
              <w:lastRenderedPageBreak/>
              <w:t>一、公司經營本項業務，向外國金融機構收取之服務費收入，應於會計帳上載明。</w:t>
            </w:r>
          </w:p>
          <w:p w14:paraId="5191F75F" w14:textId="77777777" w:rsidR="00514B1F" w:rsidRPr="001E528D" w:rsidRDefault="006F0613" w:rsidP="005E387E">
            <w:pPr>
              <w:spacing w:before="10" w:line="400" w:lineRule="atLeast"/>
              <w:ind w:left="480" w:right="28" w:hangingChars="200" w:hanging="480"/>
              <w:rPr>
                <w:rFonts w:ascii="微軟正黑體" w:eastAsia="微軟正黑體" w:hAnsi="微軟正黑體" w:hint="eastAsia"/>
                <w:color w:val="000000"/>
              </w:rPr>
            </w:pPr>
            <w:r w:rsidRPr="001E528D">
              <w:rPr>
                <w:rFonts w:ascii="微軟正黑體" w:eastAsia="微軟正黑體" w:hAnsi="微軟正黑體" w:hint="eastAsia"/>
                <w:color w:val="000000"/>
              </w:rPr>
              <w:t>二、公司經營經紀業務收取經紀手續費，權責單位應定期審視經紀手續費率及折讓定價政策內容，適時檢討修正，定期向董事會報告。</w:t>
            </w:r>
          </w:p>
        </w:tc>
        <w:tc>
          <w:tcPr>
            <w:tcW w:w="3119" w:type="dxa"/>
          </w:tcPr>
          <w:p w14:paraId="67CBCE80" w14:textId="77777777" w:rsidR="009130B8" w:rsidRPr="001E528D" w:rsidRDefault="009130B8">
            <w:pPr>
              <w:spacing w:before="120" w:line="400" w:lineRule="atLeast"/>
              <w:jc w:val="both"/>
              <w:rPr>
                <w:rFonts w:ascii="微軟正黑體" w:eastAsia="微軟正黑體" w:hAnsi="微軟正黑體"/>
              </w:rPr>
            </w:pPr>
          </w:p>
          <w:p w14:paraId="10BE0049" w14:textId="77777777" w:rsidR="009130B8" w:rsidRPr="001E528D" w:rsidRDefault="009130B8">
            <w:pPr>
              <w:spacing w:before="120" w:line="400" w:lineRule="atLeast"/>
              <w:jc w:val="both"/>
              <w:rPr>
                <w:rFonts w:ascii="微軟正黑體" w:eastAsia="微軟正黑體" w:hAnsi="微軟正黑體"/>
              </w:rPr>
            </w:pPr>
          </w:p>
          <w:p w14:paraId="641DA6B1" w14:textId="77777777" w:rsidR="009130B8" w:rsidRPr="001E528D" w:rsidRDefault="009130B8" w:rsidP="00CF386B">
            <w:pPr>
              <w:spacing w:before="120" w:afterLines="50" w:after="120" w:line="400" w:lineRule="atLeast"/>
              <w:jc w:val="both"/>
              <w:rPr>
                <w:rFonts w:ascii="微軟正黑體" w:eastAsia="微軟正黑體" w:hAnsi="微軟正黑體" w:hint="eastAsia"/>
              </w:rPr>
            </w:pPr>
          </w:p>
          <w:p w14:paraId="6090BAA7" w14:textId="77777777" w:rsidR="00514B1F" w:rsidRPr="001E528D" w:rsidRDefault="00514B1F">
            <w:pPr>
              <w:spacing w:before="120" w:line="400" w:lineRule="atLeast"/>
              <w:jc w:val="both"/>
              <w:rPr>
                <w:rFonts w:ascii="微軟正黑體" w:eastAsia="微軟正黑體" w:hAnsi="微軟正黑體" w:hint="eastAsia"/>
              </w:rPr>
            </w:pPr>
            <w:r w:rsidRPr="001E528D">
              <w:rPr>
                <w:rFonts w:ascii="微軟正黑體" w:eastAsia="微軟正黑體" w:hAnsi="微軟正黑體" w:hint="eastAsia"/>
              </w:rPr>
              <w:t>法令規章：</w:t>
            </w:r>
          </w:p>
          <w:p w14:paraId="2B557727" w14:textId="77777777" w:rsidR="00D81BB2" w:rsidRPr="001E528D" w:rsidRDefault="00514B1F">
            <w:pPr>
              <w:spacing w:line="400" w:lineRule="atLeast"/>
              <w:ind w:left="463" w:hanging="480"/>
              <w:jc w:val="both"/>
              <w:rPr>
                <w:rFonts w:ascii="微軟正黑體" w:eastAsia="微軟正黑體" w:hAnsi="微軟正黑體" w:hint="eastAsia"/>
              </w:rPr>
            </w:pPr>
            <w:r w:rsidRPr="001E528D">
              <w:rPr>
                <w:rFonts w:ascii="微軟正黑體" w:eastAsia="微軟正黑體" w:hAnsi="微軟正黑體" w:hint="eastAsia"/>
              </w:rPr>
              <w:t>一、</w:t>
            </w:r>
            <w:r w:rsidR="00D81BB2" w:rsidRPr="001E528D">
              <w:rPr>
                <w:rFonts w:ascii="微軟正黑體" w:eastAsia="微軟正黑體" w:hAnsi="微軟正黑體" w:hint="eastAsia"/>
              </w:rPr>
              <w:t>證券商設置標準第14條</w:t>
            </w:r>
          </w:p>
          <w:p w14:paraId="08C8EEE2" w14:textId="77777777" w:rsidR="00D81BB2" w:rsidRPr="001E528D" w:rsidRDefault="00D81BB2">
            <w:pPr>
              <w:spacing w:line="400" w:lineRule="atLeast"/>
              <w:ind w:left="463" w:hanging="480"/>
              <w:jc w:val="both"/>
              <w:rPr>
                <w:rFonts w:ascii="微軟正黑體" w:eastAsia="微軟正黑體" w:hAnsi="微軟正黑體" w:hint="eastAsia"/>
              </w:rPr>
            </w:pPr>
            <w:r w:rsidRPr="001E528D">
              <w:rPr>
                <w:rFonts w:ascii="微軟正黑體" w:eastAsia="微軟正黑體" w:hAnsi="微軟正黑體" w:hint="eastAsia"/>
              </w:rPr>
              <w:t>二、中央銀行證券業辦理外匯業務管理辦法第</w:t>
            </w:r>
            <w:r w:rsidRPr="001E528D">
              <w:rPr>
                <w:rFonts w:ascii="微軟正黑體" w:eastAsia="微軟正黑體" w:hAnsi="微軟正黑體"/>
                <w:u w:val="single"/>
              </w:rPr>
              <w:t>1</w:t>
            </w:r>
            <w:r w:rsidR="009964CE" w:rsidRPr="001E528D">
              <w:rPr>
                <w:rFonts w:ascii="微軟正黑體" w:eastAsia="微軟正黑體" w:hAnsi="微軟正黑體" w:hint="eastAsia"/>
                <w:u w:val="single"/>
              </w:rPr>
              <w:t>8</w:t>
            </w:r>
            <w:r w:rsidRPr="001E528D">
              <w:rPr>
                <w:rFonts w:ascii="微軟正黑體" w:eastAsia="微軟正黑體" w:hAnsi="微軟正黑體" w:hint="eastAsia"/>
              </w:rPr>
              <w:t>條</w:t>
            </w:r>
          </w:p>
          <w:p w14:paraId="1F81142B" w14:textId="77777777" w:rsidR="00514B1F" w:rsidRPr="001E528D" w:rsidRDefault="00D81BB2">
            <w:pPr>
              <w:spacing w:line="400" w:lineRule="atLeast"/>
              <w:ind w:left="463" w:hanging="480"/>
              <w:jc w:val="both"/>
              <w:rPr>
                <w:rFonts w:ascii="微軟正黑體" w:eastAsia="微軟正黑體" w:hAnsi="微軟正黑體" w:hint="eastAsia"/>
              </w:rPr>
            </w:pPr>
            <w:r w:rsidRPr="001E528D">
              <w:rPr>
                <w:rFonts w:ascii="微軟正黑體" w:eastAsia="微軟正黑體" w:hAnsi="微軟正黑體" w:hint="eastAsia"/>
              </w:rPr>
              <w:t>三、金融監督管理委員會</w:t>
            </w:r>
            <w:r w:rsidRPr="001E528D">
              <w:rPr>
                <w:rFonts w:ascii="微軟正黑體" w:eastAsia="微軟正黑體" w:hAnsi="微軟正黑體"/>
              </w:rPr>
              <w:t>103</w:t>
            </w:r>
            <w:r w:rsidRPr="001E528D">
              <w:rPr>
                <w:rFonts w:ascii="微軟正黑體" w:eastAsia="微軟正黑體" w:hAnsi="微軟正黑體" w:hint="eastAsia"/>
              </w:rPr>
              <w:t>年</w:t>
            </w:r>
            <w:r w:rsidRPr="001E528D">
              <w:rPr>
                <w:rFonts w:ascii="微軟正黑體" w:eastAsia="微軟正黑體" w:hAnsi="微軟正黑體"/>
              </w:rPr>
              <w:t>1</w:t>
            </w:r>
            <w:r w:rsidRPr="001E528D">
              <w:rPr>
                <w:rFonts w:ascii="微軟正黑體" w:eastAsia="微軟正黑體" w:hAnsi="微軟正黑體" w:hint="eastAsia"/>
              </w:rPr>
              <w:t>月</w:t>
            </w:r>
            <w:r w:rsidRPr="001E528D">
              <w:rPr>
                <w:rFonts w:ascii="微軟正黑體" w:eastAsia="微軟正黑體" w:hAnsi="微軟正黑體"/>
              </w:rPr>
              <w:t>28</w:t>
            </w:r>
            <w:r w:rsidRPr="001E528D">
              <w:rPr>
                <w:rFonts w:ascii="微軟正黑體" w:eastAsia="微軟正黑體" w:hAnsi="微軟正黑體" w:hint="eastAsia"/>
              </w:rPr>
              <w:t>日金管證券字第</w:t>
            </w:r>
            <w:r w:rsidRPr="001E528D">
              <w:rPr>
                <w:rFonts w:ascii="微軟正黑體" w:eastAsia="微軟正黑體" w:hAnsi="微軟正黑體"/>
              </w:rPr>
              <w:t>1030001431</w:t>
            </w:r>
            <w:r w:rsidRPr="001E528D">
              <w:rPr>
                <w:rFonts w:ascii="微軟正黑體" w:eastAsia="微軟正黑體" w:hAnsi="微軟正黑體" w:hint="eastAsia"/>
              </w:rPr>
              <w:t>號令</w:t>
            </w:r>
          </w:p>
          <w:p w14:paraId="35EF74B6" w14:textId="77777777" w:rsidR="00514B1F" w:rsidRPr="001E528D" w:rsidRDefault="00D81BB2" w:rsidP="00250089">
            <w:pPr>
              <w:spacing w:line="400" w:lineRule="atLeast"/>
              <w:ind w:left="463" w:hanging="463"/>
              <w:jc w:val="both"/>
              <w:rPr>
                <w:rFonts w:ascii="微軟正黑體" w:eastAsia="微軟正黑體" w:hAnsi="微軟正黑體" w:hint="eastAsia"/>
              </w:rPr>
            </w:pPr>
            <w:r w:rsidRPr="001E528D">
              <w:rPr>
                <w:rFonts w:ascii="微軟正黑體" w:eastAsia="微軟正黑體" w:hAnsi="微軟正黑體" w:hint="eastAsia"/>
              </w:rPr>
              <w:t>四</w:t>
            </w:r>
            <w:r w:rsidR="00514B1F" w:rsidRPr="001E528D">
              <w:rPr>
                <w:rFonts w:ascii="微軟正黑體" w:eastAsia="微軟正黑體" w:hAnsi="微軟正黑體" w:hint="eastAsia"/>
              </w:rPr>
              <w:t>、</w:t>
            </w:r>
            <w:r w:rsidR="00250089" w:rsidRPr="001E528D">
              <w:rPr>
                <w:rFonts w:ascii="微軟正黑體" w:eastAsia="微軟正黑體" w:hAnsi="微軟正黑體" w:hint="eastAsia"/>
              </w:rPr>
              <w:t>金管會</w:t>
            </w:r>
            <w:r w:rsidR="00250089" w:rsidRPr="001E528D">
              <w:rPr>
                <w:rFonts w:ascii="微軟正黑體" w:eastAsia="微軟正黑體" w:hAnsi="微軟正黑體"/>
              </w:rPr>
              <w:t>104</w:t>
            </w:r>
            <w:r w:rsidR="00250089" w:rsidRPr="001E528D">
              <w:rPr>
                <w:rFonts w:ascii="微軟正黑體" w:eastAsia="微軟正黑體" w:hAnsi="微軟正黑體" w:hint="eastAsia"/>
              </w:rPr>
              <w:t>年</w:t>
            </w:r>
            <w:r w:rsidR="00250089" w:rsidRPr="001E528D">
              <w:rPr>
                <w:rFonts w:ascii="微軟正黑體" w:eastAsia="微軟正黑體" w:hAnsi="微軟正黑體"/>
              </w:rPr>
              <w:t>4</w:t>
            </w:r>
            <w:r w:rsidR="00250089" w:rsidRPr="001E528D">
              <w:rPr>
                <w:rFonts w:ascii="微軟正黑體" w:eastAsia="微軟正黑體" w:hAnsi="微軟正黑體" w:hint="eastAsia"/>
              </w:rPr>
              <w:t>月</w:t>
            </w:r>
            <w:r w:rsidR="00250089" w:rsidRPr="001E528D">
              <w:rPr>
                <w:rFonts w:ascii="微軟正黑體" w:eastAsia="微軟正黑體" w:hAnsi="微軟正黑體"/>
              </w:rPr>
              <w:t>10</w:t>
            </w:r>
            <w:r w:rsidR="00250089" w:rsidRPr="001E528D">
              <w:rPr>
                <w:rFonts w:ascii="微軟正黑體" w:eastAsia="微軟正黑體" w:hAnsi="微軟正黑體" w:hint="eastAsia"/>
              </w:rPr>
              <w:t>日金管證券字第</w:t>
            </w:r>
            <w:r w:rsidR="00250089" w:rsidRPr="001E528D">
              <w:rPr>
                <w:rFonts w:ascii="微軟正黑體" w:eastAsia="微軟正黑體" w:hAnsi="微軟正黑體"/>
              </w:rPr>
              <w:t>1040009045</w:t>
            </w:r>
            <w:r w:rsidR="00250089" w:rsidRPr="001E528D">
              <w:rPr>
                <w:rFonts w:ascii="微軟正黑體" w:eastAsia="微軟正黑體" w:hAnsi="微軟正黑體" w:hint="eastAsia"/>
              </w:rPr>
              <w:t>號函</w:t>
            </w:r>
          </w:p>
          <w:p w14:paraId="3E5D41B5" w14:textId="77777777" w:rsidR="005E387E" w:rsidRPr="001E528D" w:rsidRDefault="0014417B" w:rsidP="00250089">
            <w:pPr>
              <w:spacing w:line="400" w:lineRule="atLeast"/>
              <w:ind w:left="463" w:hanging="463"/>
              <w:jc w:val="both"/>
              <w:rPr>
                <w:rFonts w:ascii="微軟正黑體" w:eastAsia="微軟正黑體" w:hAnsi="微軟正黑體" w:hint="eastAsia"/>
              </w:rPr>
            </w:pPr>
            <w:r w:rsidRPr="001E528D">
              <w:rPr>
                <w:rFonts w:ascii="微軟正黑體" w:eastAsia="微軟正黑體" w:hAnsi="微軟正黑體" w:hint="eastAsia"/>
              </w:rPr>
              <w:t>五</w:t>
            </w:r>
            <w:r w:rsidR="005E387E" w:rsidRPr="001E528D">
              <w:rPr>
                <w:rFonts w:ascii="微軟正黑體" w:eastAsia="微軟正黑體" w:hAnsi="微軟正黑體" w:hint="eastAsia"/>
              </w:rPr>
              <w:t>、金管會</w:t>
            </w:r>
            <w:r w:rsidR="002E300E" w:rsidRPr="001E528D">
              <w:rPr>
                <w:rFonts w:ascii="微軟正黑體" w:eastAsia="微軟正黑體" w:hAnsi="微軟正黑體"/>
              </w:rPr>
              <w:t>106</w:t>
            </w:r>
            <w:r w:rsidR="002E300E" w:rsidRPr="001E528D">
              <w:rPr>
                <w:rFonts w:ascii="微軟正黑體" w:eastAsia="微軟正黑體" w:hAnsi="微軟正黑體" w:hint="eastAsia"/>
              </w:rPr>
              <w:t>年</w:t>
            </w:r>
            <w:r w:rsidR="002E300E" w:rsidRPr="001E528D">
              <w:rPr>
                <w:rFonts w:ascii="微軟正黑體" w:eastAsia="微軟正黑體" w:hAnsi="微軟正黑體"/>
              </w:rPr>
              <w:t>11</w:t>
            </w:r>
            <w:r w:rsidR="002E300E" w:rsidRPr="001E528D">
              <w:rPr>
                <w:rFonts w:ascii="微軟正黑體" w:eastAsia="微軟正黑體" w:hAnsi="微軟正黑體" w:hint="eastAsia"/>
              </w:rPr>
              <w:t>月</w:t>
            </w:r>
            <w:r w:rsidR="002E300E" w:rsidRPr="001E528D">
              <w:rPr>
                <w:rFonts w:ascii="微軟正黑體" w:eastAsia="微軟正黑體" w:hAnsi="微軟正黑體"/>
              </w:rPr>
              <w:t>20</w:t>
            </w:r>
            <w:r w:rsidR="002E300E" w:rsidRPr="001E528D">
              <w:rPr>
                <w:rFonts w:ascii="微軟正黑體" w:eastAsia="微軟正黑體" w:hAnsi="微軟正黑體" w:hint="eastAsia"/>
              </w:rPr>
              <w:t>日金管證券字第</w:t>
            </w:r>
            <w:r w:rsidR="002E300E" w:rsidRPr="001E528D">
              <w:rPr>
                <w:rFonts w:ascii="微軟正黑體" w:eastAsia="微軟正黑體" w:hAnsi="微軟正黑體"/>
              </w:rPr>
              <w:t>1060041459</w:t>
            </w:r>
            <w:r w:rsidR="002E300E" w:rsidRPr="001E528D">
              <w:rPr>
                <w:rFonts w:ascii="微軟正黑體" w:eastAsia="微軟正黑體" w:hAnsi="微軟正黑體" w:hint="eastAsia"/>
              </w:rPr>
              <w:t>號令</w:t>
            </w:r>
          </w:p>
          <w:p w14:paraId="1AAEA38F" w14:textId="77777777" w:rsidR="00514B1F" w:rsidRPr="001E528D" w:rsidRDefault="00514B1F" w:rsidP="00C400CD">
            <w:pPr>
              <w:spacing w:before="60" w:line="400" w:lineRule="atLeast"/>
              <w:ind w:left="584" w:hanging="584"/>
              <w:jc w:val="both"/>
              <w:rPr>
                <w:rFonts w:ascii="微軟正黑體" w:eastAsia="微軟正黑體" w:hAnsi="微軟正黑體" w:hint="eastAsia"/>
                <w:spacing w:val="24"/>
              </w:rPr>
            </w:pPr>
            <w:r w:rsidRPr="001E528D">
              <w:rPr>
                <w:rFonts w:ascii="微軟正黑體" w:eastAsia="微軟正黑體" w:hAnsi="微軟正黑體" w:hint="eastAsia"/>
                <w:spacing w:val="24"/>
              </w:rPr>
              <w:t>註：</w:t>
            </w:r>
            <w:r w:rsidRPr="001E528D">
              <w:rPr>
                <w:rFonts w:ascii="微軟正黑體" w:eastAsia="微軟正黑體" w:hAnsi="微軟正黑體" w:hint="eastAsia"/>
              </w:rPr>
              <w:t>代理買賣之買受人與外國金融機構間係為一段</w:t>
            </w:r>
            <w:r w:rsidRPr="001E528D">
              <w:rPr>
                <w:rFonts w:ascii="微軟正黑體" w:eastAsia="微軟正黑體" w:hAnsi="微軟正黑體" w:hint="eastAsia"/>
              </w:rPr>
              <w:lastRenderedPageBreak/>
              <w:t>式之法律關係，</w:t>
            </w:r>
            <w:r w:rsidR="00C400CD" w:rsidRPr="001E528D">
              <w:rPr>
                <w:rFonts w:ascii="微軟正黑體" w:eastAsia="微軟正黑體" w:hAnsi="微軟正黑體" w:hint="eastAsia"/>
              </w:rPr>
              <w:t>公司</w:t>
            </w:r>
            <w:r w:rsidRPr="001E528D">
              <w:rPr>
                <w:rFonts w:ascii="微軟正黑體" w:eastAsia="微軟正黑體" w:hAnsi="微軟正黑體" w:hint="eastAsia"/>
              </w:rPr>
              <w:t>之角色係受外國金融機構委託代理其處理債券買賣相關事宜，因此，實際買賣之法律關係係存在於買受人與國外金融機構間。</w:t>
            </w:r>
          </w:p>
        </w:tc>
      </w:tr>
    </w:tbl>
    <w:p w14:paraId="0714914E" w14:textId="77777777" w:rsidR="00514B1F" w:rsidRPr="001E528D" w:rsidRDefault="00514B1F">
      <w:pPr>
        <w:spacing w:line="400" w:lineRule="atLeast"/>
        <w:rPr>
          <w:rFonts w:ascii="微軟正黑體" w:eastAsia="微軟正黑體" w:hAnsi="微軟正黑體"/>
          <w:spacing w:val="24"/>
        </w:rPr>
      </w:pPr>
    </w:p>
    <w:sectPr w:rsidR="00514B1F" w:rsidRPr="001E528D">
      <w:headerReference w:type="default" r:id="rId8"/>
      <w:footerReference w:type="even" r:id="rId9"/>
      <w:footerReference w:type="default" r:id="rId10"/>
      <w:pgSz w:w="16840" w:h="11907" w:orient="landscape" w:code="9"/>
      <w:pgMar w:top="1418" w:right="1418" w:bottom="1418" w:left="1418" w:header="851" w:footer="992" w:gutter="0"/>
      <w:pgNumType w:start="1"/>
      <w:cols w:space="425"/>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3E4E4" w14:textId="77777777" w:rsidR="0069786C" w:rsidRDefault="0069786C">
      <w:pPr>
        <w:spacing w:line="240" w:lineRule="auto"/>
      </w:pPr>
      <w:r>
        <w:separator/>
      </w:r>
    </w:p>
  </w:endnote>
  <w:endnote w:type="continuationSeparator" w:id="0">
    <w:p w14:paraId="30CBED03" w14:textId="77777777" w:rsidR="0069786C" w:rsidRDefault="00697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CAD48" w14:textId="77777777" w:rsidR="00072698" w:rsidRDefault="000726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0074AD" w14:textId="77777777" w:rsidR="00072698" w:rsidRDefault="000726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80A3A" w14:textId="77777777" w:rsidR="00072698" w:rsidRDefault="000726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4417B">
      <w:rPr>
        <w:rStyle w:val="a6"/>
        <w:noProof/>
      </w:rPr>
      <w:t>1</w:t>
    </w:r>
    <w:r>
      <w:rPr>
        <w:rStyle w:val="a6"/>
      </w:rPr>
      <w:fldChar w:fldCharType="end"/>
    </w:r>
  </w:p>
  <w:p w14:paraId="67ED1E12" w14:textId="77777777" w:rsidR="00072698" w:rsidRDefault="00072698">
    <w:pPr>
      <w:pStyle w:val="a5"/>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FFEC0" w14:textId="77777777" w:rsidR="0069786C" w:rsidRDefault="0069786C">
      <w:pPr>
        <w:spacing w:line="240" w:lineRule="auto"/>
      </w:pPr>
      <w:r>
        <w:separator/>
      </w:r>
    </w:p>
  </w:footnote>
  <w:footnote w:type="continuationSeparator" w:id="0">
    <w:p w14:paraId="1348A78E" w14:textId="77777777" w:rsidR="0069786C" w:rsidRDefault="006978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3817B" w14:textId="77777777" w:rsidR="00072698" w:rsidRPr="001E528D" w:rsidRDefault="00072698">
    <w:pPr>
      <w:pStyle w:val="a4"/>
      <w:jc w:val="center"/>
      <w:rPr>
        <w:rFonts w:ascii="微軟正黑體" w:eastAsia="微軟正黑體" w:hAnsi="微軟正黑體" w:hint="eastAsia"/>
        <w:b/>
        <w:sz w:val="28"/>
        <w:szCs w:val="28"/>
      </w:rPr>
    </w:pPr>
    <w:r w:rsidRPr="001E528D">
      <w:rPr>
        <w:rFonts w:ascii="微軟正黑體" w:eastAsia="微軟正黑體" w:hAnsi="微軟正黑體" w:hint="eastAsia"/>
        <w:b/>
        <w:sz w:val="32"/>
      </w:rPr>
      <w:t>證券商內部控制制度標準規範</w:t>
    </w:r>
    <w:r w:rsidRPr="001E528D">
      <w:rPr>
        <w:rFonts w:ascii="微軟正黑體" w:eastAsia="微軟正黑體" w:hAnsi="微軟正黑體"/>
        <w:b/>
        <w:sz w:val="32"/>
      </w:rPr>
      <w:t>—</w:t>
    </w:r>
    <w:r w:rsidRPr="001E528D">
      <w:rPr>
        <w:rFonts w:ascii="微軟正黑體" w:eastAsia="微軟正黑體" w:hAnsi="微軟正黑體" w:hint="eastAsia"/>
        <w:b/>
        <w:sz w:val="32"/>
      </w:rPr>
      <w:t>內部控制制度（代理買賣外國債券）</w:t>
    </w:r>
    <w:r w:rsidRPr="001E528D">
      <w:rPr>
        <w:rFonts w:ascii="微軟正黑體" w:eastAsia="微軟正黑體" w:hAnsi="微軟正黑體" w:hint="eastAsia"/>
        <w:b/>
        <w:color w:val="C00000"/>
        <w:sz w:val="32"/>
      </w:rPr>
      <w:t xml:space="preserve"> </w:t>
    </w:r>
    <w:r w:rsidRPr="001E528D">
      <w:rPr>
        <w:rFonts w:ascii="微軟正黑體" w:eastAsia="微軟正黑體" w:hAnsi="微軟正黑體" w:hint="eastAsia"/>
        <w:b/>
        <w:sz w:val="32"/>
      </w:rPr>
      <w:t xml:space="preserve">  </w:t>
    </w:r>
    <w:r w:rsidRPr="001E528D">
      <w:rPr>
        <w:rFonts w:ascii="微軟正黑體" w:eastAsia="微軟正黑體" w:hAnsi="微軟正黑體" w:hint="eastAsia"/>
        <w:b/>
        <w:color w:val="C00000"/>
        <w:sz w:val="28"/>
        <w:szCs w:val="28"/>
      </w:rPr>
      <w:t>10</w:t>
    </w:r>
    <w:r w:rsidR="00BE701C" w:rsidRPr="001E528D">
      <w:rPr>
        <w:rFonts w:ascii="微軟正黑體" w:eastAsia="微軟正黑體" w:hAnsi="微軟正黑體" w:hint="eastAsia"/>
        <w:b/>
        <w:color w:val="C00000"/>
        <w:sz w:val="28"/>
        <w:szCs w:val="28"/>
      </w:rPr>
      <w:t>8</w:t>
    </w:r>
    <w:r w:rsidRPr="001E528D">
      <w:rPr>
        <w:rFonts w:ascii="微軟正黑體" w:eastAsia="微軟正黑體" w:hAnsi="微軟正黑體" w:hint="eastAsia"/>
        <w:b/>
        <w:color w:val="C00000"/>
        <w:sz w:val="28"/>
        <w:szCs w:val="28"/>
      </w:rPr>
      <w:t>.</w:t>
    </w:r>
    <w:r w:rsidR="005E387E" w:rsidRPr="001E528D">
      <w:rPr>
        <w:rFonts w:ascii="微軟正黑體" w:eastAsia="微軟正黑體" w:hAnsi="微軟正黑體" w:hint="eastAsia"/>
        <w:b/>
        <w:color w:val="C00000"/>
        <w:sz w:val="28"/>
        <w:szCs w:val="28"/>
      </w:rPr>
      <w:t>0</w:t>
    </w:r>
    <w:r w:rsidR="00467B03" w:rsidRPr="001E528D">
      <w:rPr>
        <w:rFonts w:ascii="微軟正黑體" w:eastAsia="微軟正黑體" w:hAnsi="微軟正黑體" w:hint="eastAsia"/>
        <w:b/>
        <w:color w:val="C00000"/>
        <w:sz w:val="28"/>
        <w:szCs w:val="28"/>
      </w:rPr>
      <w:t>5</w:t>
    </w:r>
    <w:r w:rsidR="005E387E" w:rsidRPr="001E528D">
      <w:rPr>
        <w:rFonts w:ascii="微軟正黑體" w:eastAsia="微軟正黑體" w:hAnsi="微軟正黑體" w:hint="eastAsia"/>
        <w:b/>
        <w:color w:val="C00000"/>
        <w:sz w:val="28"/>
        <w:szCs w:val="28"/>
      </w:rPr>
      <w:t>.</w:t>
    </w:r>
    <w:r w:rsidR="009130B8" w:rsidRPr="001E528D">
      <w:rPr>
        <w:rFonts w:ascii="微軟正黑體" w:eastAsia="微軟正黑體" w:hAnsi="微軟正黑體" w:hint="eastAsia"/>
        <w:b/>
        <w:color w:val="C00000"/>
        <w:sz w:val="28"/>
        <w:szCs w:val="28"/>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F7430"/>
    <w:multiLevelType w:val="singleLevel"/>
    <w:tmpl w:val="33A0EF36"/>
    <w:lvl w:ilvl="0">
      <w:start w:val="1"/>
      <w:numFmt w:val="taiwaneseCountingThousand"/>
      <w:lvlText w:val="（%1）"/>
      <w:lvlJc w:val="left"/>
      <w:pPr>
        <w:tabs>
          <w:tab w:val="num" w:pos="1200"/>
        </w:tabs>
        <w:ind w:left="1200" w:hanging="720"/>
      </w:pPr>
      <w:rPr>
        <w:rFonts w:hint="eastAsia"/>
      </w:rPr>
    </w:lvl>
  </w:abstractNum>
  <w:abstractNum w:abstractNumId="1" w15:restartNumberingAfterBreak="0">
    <w:nsid w:val="3B9B6911"/>
    <w:multiLevelType w:val="singleLevel"/>
    <w:tmpl w:val="DD2A3E84"/>
    <w:lvl w:ilvl="0">
      <w:start w:val="1"/>
      <w:numFmt w:val="decimal"/>
      <w:lvlText w:val="%1."/>
      <w:lvlJc w:val="left"/>
      <w:pPr>
        <w:tabs>
          <w:tab w:val="num" w:pos="1561"/>
        </w:tabs>
        <w:ind w:left="1561" w:hanging="330"/>
      </w:pPr>
      <w:rPr>
        <w:rFonts w:ascii="新細明體" w:hAnsi="Times New Roman" w:hint="eastAsia"/>
        <w:sz w:val="24"/>
      </w:rPr>
    </w:lvl>
  </w:abstractNum>
  <w:abstractNum w:abstractNumId="2" w15:restartNumberingAfterBreak="0">
    <w:nsid w:val="4B2E7954"/>
    <w:multiLevelType w:val="multilevel"/>
    <w:tmpl w:val="0BA621EA"/>
    <w:lvl w:ilvl="0">
      <w:start w:val="1"/>
      <w:numFmt w:val="taiwaneseCountingThousand"/>
      <w:lvlText w:val="(%1)"/>
      <w:lvlJc w:val="left"/>
      <w:pPr>
        <w:tabs>
          <w:tab w:val="num" w:pos="1020"/>
        </w:tabs>
        <w:ind w:left="1020" w:hanging="51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tentative="1">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3" w15:restartNumberingAfterBreak="0">
    <w:nsid w:val="555D254D"/>
    <w:multiLevelType w:val="singleLevel"/>
    <w:tmpl w:val="42D666E6"/>
    <w:lvl w:ilvl="0">
      <w:start w:val="1"/>
      <w:numFmt w:val="taiwaneseCountingThousand"/>
      <w:lvlText w:val="%1、"/>
      <w:lvlJc w:val="left"/>
      <w:pPr>
        <w:tabs>
          <w:tab w:val="num" w:pos="604"/>
        </w:tabs>
        <w:ind w:left="604" w:hanging="576"/>
      </w:pPr>
      <w:rPr>
        <w:rFonts w:hint="eastAsia"/>
      </w:rPr>
    </w:lvl>
  </w:abstractNum>
  <w:abstractNum w:abstractNumId="4" w15:restartNumberingAfterBreak="0">
    <w:nsid w:val="555F697C"/>
    <w:multiLevelType w:val="singleLevel"/>
    <w:tmpl w:val="00B2F9E6"/>
    <w:lvl w:ilvl="0">
      <w:start w:val="1"/>
      <w:numFmt w:val="taiwaneseCountingThousand"/>
      <w:lvlText w:val="（%1）"/>
      <w:lvlJc w:val="left"/>
      <w:pPr>
        <w:tabs>
          <w:tab w:val="num" w:pos="1200"/>
        </w:tabs>
        <w:ind w:left="1200" w:hanging="720"/>
      </w:pPr>
      <w:rPr>
        <w:rFonts w:hint="eastAsia"/>
      </w:rPr>
    </w:lvl>
  </w:abstractNum>
  <w:abstractNum w:abstractNumId="5" w15:restartNumberingAfterBreak="0">
    <w:nsid w:val="55D46CBF"/>
    <w:multiLevelType w:val="hybridMultilevel"/>
    <w:tmpl w:val="58BA5A76"/>
    <w:lvl w:ilvl="0">
      <w:start w:val="1"/>
      <w:numFmt w:val="taiwaneseCountingThousand"/>
      <w:lvlText w:val="%1、"/>
      <w:lvlJc w:val="left"/>
      <w:pPr>
        <w:tabs>
          <w:tab w:val="num" w:pos="508"/>
        </w:tabs>
        <w:ind w:left="508" w:hanging="480"/>
      </w:pPr>
      <w:rPr>
        <w:rFonts w:hint="eastAsia"/>
      </w:rPr>
    </w:lvl>
    <w:lvl w:ilvl="1">
      <w:start w:val="1"/>
      <w:numFmt w:val="taiwaneseCountingThousand"/>
      <w:lvlText w:val="（%2）"/>
      <w:lvlJc w:val="left"/>
      <w:pPr>
        <w:tabs>
          <w:tab w:val="num" w:pos="1228"/>
        </w:tabs>
        <w:ind w:left="1228" w:hanging="720"/>
      </w:pPr>
      <w:rPr>
        <w:rFonts w:hint="eastAsia"/>
      </w:rPr>
    </w:lvl>
    <w:lvl w:ilvl="2">
      <w:start w:val="1"/>
      <w:numFmt w:val="decimal"/>
      <w:lvlText w:val="%3."/>
      <w:lvlJc w:val="left"/>
      <w:pPr>
        <w:tabs>
          <w:tab w:val="num" w:pos="1348"/>
        </w:tabs>
        <w:ind w:left="1348" w:hanging="360"/>
      </w:pPr>
      <w:rPr>
        <w:rFonts w:hint="eastAsia"/>
      </w:rPr>
    </w:lvl>
    <w:lvl w:ilvl="3">
      <w:start w:val="1"/>
      <w:numFmt w:val="decimal"/>
      <w:lvlText w:val="(%4)"/>
      <w:lvlJc w:val="left"/>
      <w:pPr>
        <w:tabs>
          <w:tab w:val="num" w:pos="1828"/>
        </w:tabs>
        <w:ind w:left="1828" w:hanging="360"/>
      </w:pPr>
      <w:rPr>
        <w:rFonts w:hint="eastAsia"/>
      </w:rPr>
    </w:lvl>
    <w:lvl w:ilvl="4" w:tentative="1">
      <w:start w:val="1"/>
      <w:numFmt w:val="ideographTraditional"/>
      <w:lvlText w:val="%5、"/>
      <w:lvlJc w:val="left"/>
      <w:pPr>
        <w:tabs>
          <w:tab w:val="num" w:pos="2428"/>
        </w:tabs>
        <w:ind w:left="2428" w:hanging="480"/>
      </w:pPr>
    </w:lvl>
    <w:lvl w:ilvl="5" w:tentative="1">
      <w:start w:val="1"/>
      <w:numFmt w:val="lowerRoman"/>
      <w:lvlText w:val="%6."/>
      <w:lvlJc w:val="right"/>
      <w:pPr>
        <w:tabs>
          <w:tab w:val="num" w:pos="2908"/>
        </w:tabs>
        <w:ind w:left="2908" w:hanging="480"/>
      </w:pPr>
    </w:lvl>
    <w:lvl w:ilvl="6" w:tentative="1">
      <w:start w:val="1"/>
      <w:numFmt w:val="decimal"/>
      <w:lvlText w:val="%7."/>
      <w:lvlJc w:val="left"/>
      <w:pPr>
        <w:tabs>
          <w:tab w:val="num" w:pos="3388"/>
        </w:tabs>
        <w:ind w:left="3388" w:hanging="480"/>
      </w:pPr>
    </w:lvl>
    <w:lvl w:ilvl="7" w:tentative="1">
      <w:start w:val="1"/>
      <w:numFmt w:val="ideographTraditional"/>
      <w:lvlText w:val="%8、"/>
      <w:lvlJc w:val="left"/>
      <w:pPr>
        <w:tabs>
          <w:tab w:val="num" w:pos="3868"/>
        </w:tabs>
        <w:ind w:left="3868" w:hanging="480"/>
      </w:pPr>
    </w:lvl>
    <w:lvl w:ilvl="8" w:tentative="1">
      <w:start w:val="1"/>
      <w:numFmt w:val="lowerRoman"/>
      <w:lvlText w:val="%9."/>
      <w:lvlJc w:val="right"/>
      <w:pPr>
        <w:tabs>
          <w:tab w:val="num" w:pos="4348"/>
        </w:tabs>
        <w:ind w:left="4348" w:hanging="480"/>
      </w:pPr>
    </w:lvl>
  </w:abstractNum>
  <w:abstractNum w:abstractNumId="6" w15:restartNumberingAfterBreak="0">
    <w:nsid w:val="59BE1005"/>
    <w:multiLevelType w:val="singleLevel"/>
    <w:tmpl w:val="9AE6ED06"/>
    <w:lvl w:ilvl="0">
      <w:start w:val="1"/>
      <w:numFmt w:val="decimal"/>
      <w:lvlText w:val="%1."/>
      <w:lvlJc w:val="left"/>
      <w:pPr>
        <w:tabs>
          <w:tab w:val="num" w:pos="1488"/>
        </w:tabs>
        <w:ind w:left="1488" w:hanging="288"/>
      </w:pPr>
      <w:rPr>
        <w:rFonts w:hint="eastAsia"/>
      </w:rPr>
    </w:lvl>
  </w:abstractNum>
  <w:abstractNum w:abstractNumId="7" w15:restartNumberingAfterBreak="0">
    <w:nsid w:val="59D91440"/>
    <w:multiLevelType w:val="singleLevel"/>
    <w:tmpl w:val="19427B16"/>
    <w:lvl w:ilvl="0">
      <w:start w:val="1"/>
      <w:numFmt w:val="taiwaneseCountingThousand"/>
      <w:lvlText w:val="（%1）"/>
      <w:lvlJc w:val="left"/>
      <w:pPr>
        <w:tabs>
          <w:tab w:val="num" w:pos="1228"/>
        </w:tabs>
        <w:ind w:left="1228" w:hanging="720"/>
      </w:pPr>
      <w:rPr>
        <w:rFonts w:ascii="新細明體" w:hAnsi="Times New Roman" w:hint="eastAsia"/>
      </w:rPr>
    </w:lvl>
  </w:abstractNum>
  <w:abstractNum w:abstractNumId="8" w15:restartNumberingAfterBreak="0">
    <w:nsid w:val="67B255C2"/>
    <w:multiLevelType w:val="singleLevel"/>
    <w:tmpl w:val="77C659DE"/>
    <w:lvl w:ilvl="0">
      <w:start w:val="1"/>
      <w:numFmt w:val="taiwaneseCountingThousand"/>
      <w:lvlText w:val="%1、"/>
      <w:lvlJc w:val="left"/>
      <w:pPr>
        <w:tabs>
          <w:tab w:val="num" w:pos="480"/>
        </w:tabs>
        <w:ind w:left="480" w:hanging="480"/>
      </w:pPr>
      <w:rPr>
        <w:rFonts w:hint="eastAsia"/>
      </w:rPr>
    </w:lvl>
  </w:abstractNum>
  <w:abstractNum w:abstractNumId="9" w15:restartNumberingAfterBreak="0">
    <w:nsid w:val="682B0A45"/>
    <w:multiLevelType w:val="multilevel"/>
    <w:tmpl w:val="64882E9C"/>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737" w:hanging="453"/>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0" w15:restartNumberingAfterBreak="0">
    <w:nsid w:val="6E0572E7"/>
    <w:multiLevelType w:val="singleLevel"/>
    <w:tmpl w:val="CA48EB7A"/>
    <w:lvl w:ilvl="0">
      <w:start w:val="1"/>
      <w:numFmt w:val="taiwaneseCountingThousand"/>
      <w:lvlText w:val="（%1）"/>
      <w:lvlJc w:val="left"/>
      <w:pPr>
        <w:tabs>
          <w:tab w:val="num" w:pos="1348"/>
        </w:tabs>
        <w:ind w:left="1348" w:hanging="840"/>
      </w:pPr>
      <w:rPr>
        <w:rFonts w:hint="eastAsia"/>
      </w:rPr>
    </w:lvl>
  </w:abstractNum>
  <w:abstractNum w:abstractNumId="11" w15:restartNumberingAfterBreak="0">
    <w:nsid w:val="7F8435AF"/>
    <w:multiLevelType w:val="multilevel"/>
    <w:tmpl w:val="5F800946"/>
    <w:lvl w:ilvl="0">
      <w:start w:val="1"/>
      <w:numFmt w:val="taiwaneseCountingThousand"/>
      <w:pStyle w:val="1"/>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2" w15:restartNumberingAfterBreak="0">
    <w:nsid w:val="7FFA75B5"/>
    <w:multiLevelType w:val="hybridMultilevel"/>
    <w:tmpl w:val="838860B0"/>
    <w:lvl w:ilvl="0" w:tplc="130AA2DC">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num w:numId="1">
    <w:abstractNumId w:val="9"/>
  </w:num>
  <w:num w:numId="2">
    <w:abstractNumId w:val="5"/>
  </w:num>
  <w:num w:numId="3">
    <w:abstractNumId w:val="2"/>
  </w:num>
  <w:num w:numId="4">
    <w:abstractNumId w:val="3"/>
  </w:num>
  <w:num w:numId="5">
    <w:abstractNumId w:val="11"/>
  </w:num>
  <w:num w:numId="6">
    <w:abstractNumId w:val="6"/>
  </w:num>
  <w:num w:numId="7">
    <w:abstractNumId w:val="10"/>
  </w:num>
  <w:num w:numId="8">
    <w:abstractNumId w:val="8"/>
  </w:num>
  <w:num w:numId="9">
    <w:abstractNumId w:val="0"/>
  </w:num>
  <w:num w:numId="10">
    <w:abstractNumId w:val="4"/>
  </w:num>
  <w:num w:numId="11">
    <w:abstractNumId w:val="1"/>
  </w:num>
  <w:num w:numId="12">
    <w:abstractNumId w:val="7"/>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1C"/>
    <w:rsid w:val="000465FF"/>
    <w:rsid w:val="00072698"/>
    <w:rsid w:val="0007595D"/>
    <w:rsid w:val="00107561"/>
    <w:rsid w:val="0011699F"/>
    <w:rsid w:val="0014417B"/>
    <w:rsid w:val="00147546"/>
    <w:rsid w:val="0017399B"/>
    <w:rsid w:val="00185967"/>
    <w:rsid w:val="001865E2"/>
    <w:rsid w:val="0019121C"/>
    <w:rsid w:val="001974EB"/>
    <w:rsid w:val="001D11BC"/>
    <w:rsid w:val="001E39E4"/>
    <w:rsid w:val="001E528D"/>
    <w:rsid w:val="00236C53"/>
    <w:rsid w:val="00250089"/>
    <w:rsid w:val="002577AC"/>
    <w:rsid w:val="002753C9"/>
    <w:rsid w:val="002877DF"/>
    <w:rsid w:val="00296277"/>
    <w:rsid w:val="002C24DC"/>
    <w:rsid w:val="002D14B4"/>
    <w:rsid w:val="002E300E"/>
    <w:rsid w:val="00305457"/>
    <w:rsid w:val="003102E0"/>
    <w:rsid w:val="003507F9"/>
    <w:rsid w:val="003842BE"/>
    <w:rsid w:val="003870B1"/>
    <w:rsid w:val="003A3E64"/>
    <w:rsid w:val="003D51D2"/>
    <w:rsid w:val="003D6FAA"/>
    <w:rsid w:val="003E5202"/>
    <w:rsid w:val="004410DD"/>
    <w:rsid w:val="00467B03"/>
    <w:rsid w:val="00470691"/>
    <w:rsid w:val="004771DF"/>
    <w:rsid w:val="00486267"/>
    <w:rsid w:val="004924CE"/>
    <w:rsid w:val="004F1C1B"/>
    <w:rsid w:val="00500C60"/>
    <w:rsid w:val="00502D02"/>
    <w:rsid w:val="00514B1F"/>
    <w:rsid w:val="005C1DBE"/>
    <w:rsid w:val="005C36B0"/>
    <w:rsid w:val="005E387E"/>
    <w:rsid w:val="00635DE4"/>
    <w:rsid w:val="00657DBD"/>
    <w:rsid w:val="00663EBE"/>
    <w:rsid w:val="0067326C"/>
    <w:rsid w:val="0067570D"/>
    <w:rsid w:val="006832A8"/>
    <w:rsid w:val="006873FB"/>
    <w:rsid w:val="00691048"/>
    <w:rsid w:val="00691F3B"/>
    <w:rsid w:val="00692BDC"/>
    <w:rsid w:val="0069786C"/>
    <w:rsid w:val="006B5182"/>
    <w:rsid w:val="006E6047"/>
    <w:rsid w:val="006F0613"/>
    <w:rsid w:val="006F552F"/>
    <w:rsid w:val="006F64A9"/>
    <w:rsid w:val="00731235"/>
    <w:rsid w:val="007544C7"/>
    <w:rsid w:val="00771201"/>
    <w:rsid w:val="007813A9"/>
    <w:rsid w:val="00796F45"/>
    <w:rsid w:val="007C32BF"/>
    <w:rsid w:val="007E4710"/>
    <w:rsid w:val="0081443B"/>
    <w:rsid w:val="00820D97"/>
    <w:rsid w:val="0082671D"/>
    <w:rsid w:val="00837450"/>
    <w:rsid w:val="00865BA3"/>
    <w:rsid w:val="00881325"/>
    <w:rsid w:val="008B0DF9"/>
    <w:rsid w:val="009130B8"/>
    <w:rsid w:val="00921D1E"/>
    <w:rsid w:val="009253E1"/>
    <w:rsid w:val="009263E1"/>
    <w:rsid w:val="00942595"/>
    <w:rsid w:val="00967E76"/>
    <w:rsid w:val="00970A64"/>
    <w:rsid w:val="00971BDA"/>
    <w:rsid w:val="00973259"/>
    <w:rsid w:val="009964CE"/>
    <w:rsid w:val="00A24DA7"/>
    <w:rsid w:val="00A33E9D"/>
    <w:rsid w:val="00A44F19"/>
    <w:rsid w:val="00A57530"/>
    <w:rsid w:val="00A777C8"/>
    <w:rsid w:val="00AA6F0C"/>
    <w:rsid w:val="00AD0200"/>
    <w:rsid w:val="00AD3374"/>
    <w:rsid w:val="00AF5F74"/>
    <w:rsid w:val="00B024D1"/>
    <w:rsid w:val="00B2081D"/>
    <w:rsid w:val="00B51555"/>
    <w:rsid w:val="00B5495D"/>
    <w:rsid w:val="00B57E1D"/>
    <w:rsid w:val="00B92DB4"/>
    <w:rsid w:val="00BD3D1B"/>
    <w:rsid w:val="00BE701C"/>
    <w:rsid w:val="00C0289F"/>
    <w:rsid w:val="00C400CD"/>
    <w:rsid w:val="00C4110A"/>
    <w:rsid w:val="00C76CE0"/>
    <w:rsid w:val="00C808C0"/>
    <w:rsid w:val="00C96766"/>
    <w:rsid w:val="00C97DA9"/>
    <w:rsid w:val="00CE5C8F"/>
    <w:rsid w:val="00CF386B"/>
    <w:rsid w:val="00D21CD1"/>
    <w:rsid w:val="00D228D5"/>
    <w:rsid w:val="00D41FD2"/>
    <w:rsid w:val="00D81BB2"/>
    <w:rsid w:val="00E04BC7"/>
    <w:rsid w:val="00E16DA7"/>
    <w:rsid w:val="00E26127"/>
    <w:rsid w:val="00E37D81"/>
    <w:rsid w:val="00EB5228"/>
    <w:rsid w:val="00EB798B"/>
    <w:rsid w:val="00EC5C30"/>
    <w:rsid w:val="00EF0585"/>
    <w:rsid w:val="00F62BCF"/>
    <w:rsid w:val="00FA76E9"/>
    <w:rsid w:val="00FD30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124DC"/>
  <w15:chartTrackingRefBased/>
  <w15:docId w15:val="{256E11DC-9265-42C0-8CBA-FE4850F2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5"/>
      </w:numPr>
      <w:spacing w:before="180" w:after="180" w:line="720" w:lineRule="atLeast"/>
      <w:outlineLvl w:val="0"/>
    </w:pPr>
    <w:rPr>
      <w:rFonts w:ascii="Arial" w:hAnsi="Arial"/>
      <w:kern w:val="52"/>
    </w:rPr>
  </w:style>
  <w:style w:type="paragraph" w:styleId="3">
    <w:name w:val="heading 3"/>
    <w:basedOn w:val="a"/>
    <w:next w:val="a0"/>
    <w:qFormat/>
    <w:pPr>
      <w:keepNext/>
      <w:numPr>
        <w:ilvl w:val="2"/>
        <w:numId w:val="1"/>
      </w:numPr>
      <w:spacing w:line="720" w:lineRule="atLeast"/>
      <w:outlineLvl w:val="2"/>
    </w:pPr>
    <w:rPr>
      <w:rFonts w:ascii="Arial" w:hAnsi="Arial"/>
      <w:b/>
      <w:sz w:val="36"/>
    </w:rPr>
  </w:style>
  <w:style w:type="paragraph" w:styleId="4">
    <w:name w:val="heading 4"/>
    <w:basedOn w:val="a"/>
    <w:next w:val="a0"/>
    <w:qFormat/>
    <w:pPr>
      <w:keepNext/>
      <w:numPr>
        <w:ilvl w:val="3"/>
        <w:numId w:val="1"/>
      </w:numPr>
      <w:spacing w:line="720" w:lineRule="atLeast"/>
      <w:outlineLvl w:val="3"/>
    </w:pPr>
    <w:rPr>
      <w:rFonts w:ascii="Arial" w:hAnsi="Arial"/>
      <w:sz w:val="36"/>
    </w:rPr>
  </w:style>
  <w:style w:type="paragraph" w:styleId="5">
    <w:name w:val="heading 5"/>
    <w:basedOn w:val="a"/>
    <w:next w:val="a0"/>
    <w:qFormat/>
    <w:pPr>
      <w:keepNext/>
      <w:numPr>
        <w:ilvl w:val="4"/>
        <w:numId w:val="1"/>
      </w:numPr>
      <w:spacing w:line="720" w:lineRule="atLeast"/>
      <w:outlineLvl w:val="4"/>
    </w:pPr>
    <w:rPr>
      <w:rFonts w:ascii="Arial" w:hAnsi="Arial"/>
      <w:b/>
      <w:sz w:val="36"/>
    </w:rPr>
  </w:style>
  <w:style w:type="paragraph" w:styleId="6">
    <w:name w:val="heading 6"/>
    <w:basedOn w:val="a"/>
    <w:next w:val="a0"/>
    <w:qFormat/>
    <w:pPr>
      <w:keepNext/>
      <w:numPr>
        <w:ilvl w:val="5"/>
        <w:numId w:val="1"/>
      </w:numPr>
      <w:spacing w:line="720" w:lineRule="atLeast"/>
      <w:outlineLvl w:val="5"/>
    </w:pPr>
    <w:rPr>
      <w:rFonts w:ascii="Arial" w:hAnsi="Arial"/>
      <w:sz w:val="36"/>
    </w:rPr>
  </w:style>
  <w:style w:type="paragraph" w:styleId="7">
    <w:name w:val="heading 7"/>
    <w:basedOn w:val="a"/>
    <w:next w:val="a0"/>
    <w:qFormat/>
    <w:pPr>
      <w:keepNext/>
      <w:numPr>
        <w:ilvl w:val="6"/>
        <w:numId w:val="1"/>
      </w:numPr>
      <w:spacing w:line="720" w:lineRule="atLeast"/>
      <w:outlineLvl w:val="6"/>
    </w:pPr>
    <w:rPr>
      <w:rFonts w:ascii="Arial" w:hAnsi="Arial"/>
      <w:b/>
      <w:sz w:val="36"/>
    </w:rPr>
  </w:style>
  <w:style w:type="paragraph" w:styleId="8">
    <w:name w:val="heading 8"/>
    <w:basedOn w:val="a"/>
    <w:next w:val="a0"/>
    <w:qFormat/>
    <w:pPr>
      <w:keepNext/>
      <w:numPr>
        <w:ilvl w:val="7"/>
        <w:numId w:val="1"/>
      </w:numPr>
      <w:spacing w:line="720" w:lineRule="atLeast"/>
      <w:outlineLvl w:val="7"/>
    </w:pPr>
    <w:rPr>
      <w:rFonts w:ascii="Arial" w:hAnsi="Arial"/>
      <w:sz w:val="36"/>
    </w:rPr>
  </w:style>
  <w:style w:type="paragraph" w:styleId="9">
    <w:name w:val="heading 9"/>
    <w:basedOn w:val="a"/>
    <w:next w:val="a0"/>
    <w:qFormat/>
    <w:pPr>
      <w:keepNext/>
      <w:numPr>
        <w:ilvl w:val="8"/>
        <w:numId w:val="1"/>
      </w:numPr>
      <w:spacing w:line="720" w:lineRule="atLeast"/>
      <w:outlineLvl w:val="8"/>
    </w:pPr>
    <w:rPr>
      <w:rFonts w:ascii="Arial" w:hAnsi="Arial"/>
      <w:sz w:val="36"/>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header"/>
    <w:basedOn w:val="a"/>
    <w:semiHidden/>
    <w:pPr>
      <w:tabs>
        <w:tab w:val="center" w:pos="4153"/>
        <w:tab w:val="right" w:pos="8306"/>
      </w:tabs>
    </w:pPr>
    <w:rPr>
      <w:sz w:val="20"/>
    </w:rPr>
  </w:style>
  <w:style w:type="paragraph" w:styleId="a5">
    <w:name w:val="footer"/>
    <w:basedOn w:val="a"/>
    <w:semiHidden/>
    <w:pPr>
      <w:tabs>
        <w:tab w:val="center" w:pos="4153"/>
        <w:tab w:val="right" w:pos="8306"/>
      </w:tabs>
    </w:pPr>
    <w:rPr>
      <w:sz w:val="20"/>
    </w:rPr>
  </w:style>
  <w:style w:type="character" w:styleId="a6">
    <w:name w:val="page number"/>
    <w:basedOn w:val="a1"/>
    <w:semiHidden/>
  </w:style>
  <w:style w:type="paragraph" w:styleId="a7">
    <w:name w:val="Body Text Indent"/>
    <w:basedOn w:val="a"/>
    <w:semiHidden/>
    <w:pPr>
      <w:spacing w:line="400" w:lineRule="exact"/>
      <w:ind w:left="2074"/>
      <w:jc w:val="both"/>
    </w:pPr>
    <w:rPr>
      <w:spacing w:val="24"/>
    </w:rPr>
  </w:style>
  <w:style w:type="paragraph" w:styleId="2">
    <w:name w:val="Body Text Indent 2"/>
    <w:basedOn w:val="a"/>
    <w:semiHidden/>
    <w:pPr>
      <w:numPr>
        <w:ilvl w:val="12"/>
      </w:numPr>
      <w:adjustRightInd/>
      <w:snapToGrid w:val="0"/>
      <w:spacing w:line="400" w:lineRule="exact"/>
      <w:ind w:left="1118" w:hanging="720"/>
      <w:jc w:val="both"/>
      <w:textAlignment w:val="auto"/>
    </w:pPr>
    <w:rPr>
      <w:rFonts w:ascii="標楷體" w:eastAsia="標楷體"/>
      <w:spacing w:val="24"/>
      <w:kern w:val="2"/>
    </w:rPr>
  </w:style>
  <w:style w:type="paragraph" w:styleId="30">
    <w:name w:val="Body Text Indent 3"/>
    <w:basedOn w:val="a"/>
    <w:semiHidden/>
    <w:pPr>
      <w:spacing w:beforeLines="50" w:before="120" w:line="440" w:lineRule="exact"/>
      <w:ind w:left="432" w:hangingChars="150" w:hanging="432"/>
      <w:jc w:val="both"/>
    </w:pPr>
    <w:rPr>
      <w:spacing w:val="24"/>
    </w:rPr>
  </w:style>
  <w:style w:type="paragraph" w:styleId="a8">
    <w:name w:val="Block Text"/>
    <w:basedOn w:val="a"/>
    <w:semiHidden/>
    <w:pPr>
      <w:spacing w:beforeLines="50" w:before="120" w:line="440" w:lineRule="atLeast"/>
      <w:ind w:leftChars="213" w:left="1231" w:right="28" w:hangingChars="300" w:hanging="720"/>
    </w:pPr>
  </w:style>
  <w:style w:type="paragraph" w:styleId="a9">
    <w:name w:val="Body Text"/>
    <w:basedOn w:val="a"/>
    <w:semiHidden/>
    <w:pPr>
      <w:spacing w:line="440" w:lineRule="atLeast"/>
      <w:ind w:right="28"/>
    </w:pPr>
  </w:style>
  <w:style w:type="paragraph" w:styleId="20">
    <w:name w:val="Body Text 2"/>
    <w:basedOn w:val="a"/>
    <w:semiHidden/>
    <w:pPr>
      <w:spacing w:line="400" w:lineRule="exact"/>
    </w:pPr>
    <w:rPr>
      <w:rFonts w:ascii="標楷體" w:eastAsia="標楷體"/>
      <w:spacing w:val="24"/>
      <w:sz w:val="28"/>
    </w:rPr>
  </w:style>
  <w:style w:type="paragraph" w:customStyle="1" w:styleId="aa">
    <w:name w:val="(一)"/>
    <w:basedOn w:val="a"/>
    <w:pPr>
      <w:adjustRightInd/>
      <w:snapToGrid w:val="0"/>
      <w:spacing w:line="440" w:lineRule="exact"/>
      <w:ind w:left="1596" w:hanging="490"/>
      <w:jc w:val="both"/>
      <w:textAlignment w:val="auto"/>
    </w:pPr>
    <w:rPr>
      <w:rFonts w:eastAsia="標楷體"/>
      <w:snapToGrid w:val="0"/>
      <w:sz w:val="26"/>
    </w:rPr>
  </w:style>
  <w:style w:type="paragraph" w:customStyle="1" w:styleId="HTMLPreformatted">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 w:type="paragraph" w:styleId="31">
    <w:name w:val="Body Text 3"/>
    <w:basedOn w:val="a"/>
    <w:semiHidden/>
    <w:pPr>
      <w:spacing w:before="120" w:line="400" w:lineRule="exact"/>
    </w:pPr>
    <w:rPr>
      <w:rFonts w:ascii="標楷體" w:eastAsia="標楷體"/>
      <w:spacing w:val="24"/>
      <w:sz w:val="28"/>
    </w:rPr>
  </w:style>
  <w:style w:type="paragraph" w:customStyle="1" w:styleId="ab">
    <w:name w:val="行文機關"/>
    <w:basedOn w:val="a"/>
    <w:pPr>
      <w:adjustRightInd/>
      <w:snapToGrid w:val="0"/>
      <w:spacing w:line="240" w:lineRule="auto"/>
      <w:ind w:left="1395" w:hanging="1395"/>
      <w:textAlignment w:val="auto"/>
    </w:pPr>
    <w:rPr>
      <w:rFonts w:eastAsia="標楷體"/>
      <w:kern w:val="2"/>
    </w:rPr>
  </w:style>
  <w:style w:type="paragraph" w:styleId="ac">
    <w:name w:val="List Paragraph"/>
    <w:basedOn w:val="a"/>
    <w:uiPriority w:val="34"/>
    <w:qFormat/>
    <w:rsid w:val="00D81BB2"/>
    <w:pPr>
      <w:adjustRightInd/>
      <w:spacing w:line="240" w:lineRule="auto"/>
      <w:ind w:leftChars="200" w:left="480"/>
      <w:textAlignment w:val="auto"/>
    </w:pPr>
    <w:rPr>
      <w:rFonts w:ascii="Calibri" w:hAnsi="Calibr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A3BEA-0318-4D0E-94AC-58AE0147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編  號	</vt:lpstr>
    </vt:vector>
  </TitlesOfParts>
  <Company>台灣證券交易所</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subject/>
  <dc:creator>TSE1</dc:creator>
  <cp:keywords/>
  <cp:lastModifiedBy>賴育新</cp:lastModifiedBy>
  <cp:revision>2</cp:revision>
  <cp:lastPrinted>2011-05-17T07:03:00Z</cp:lastPrinted>
  <dcterms:created xsi:type="dcterms:W3CDTF">2020-06-04T10:32:00Z</dcterms:created>
  <dcterms:modified xsi:type="dcterms:W3CDTF">2020-06-04T10:32:00Z</dcterms:modified>
</cp:coreProperties>
</file>