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A857" w14:textId="64600C5B" w:rsidR="00294D7D" w:rsidRPr="00000C74" w:rsidRDefault="00294D7D" w:rsidP="00EC6D37">
      <w:pPr>
        <w:spacing w:beforeLines="50" w:before="180" w:line="240" w:lineRule="exact"/>
        <w:jc w:val="center"/>
        <w:rPr>
          <w:rFonts w:ascii="標楷體" w:eastAsia="標楷體" w:hAnsi="標楷體"/>
          <w:b/>
          <w:sz w:val="36"/>
          <w:szCs w:val="36"/>
        </w:rPr>
      </w:pPr>
      <w:r w:rsidRPr="00000C74">
        <w:rPr>
          <w:rFonts w:ascii="標楷體" w:eastAsia="標楷體" w:hAnsi="標楷體" w:hint="eastAsia"/>
          <w:b/>
          <w:sz w:val="36"/>
          <w:szCs w:val="36"/>
        </w:rPr>
        <w:t>附錄 疑似洗錢</w:t>
      </w:r>
      <w:r w:rsidR="00450CB7" w:rsidRPr="00000C74">
        <w:rPr>
          <w:rFonts w:ascii="標楷體" w:eastAsia="標楷體" w:hAnsi="標楷體" w:hint="eastAsia"/>
          <w:b/>
          <w:sz w:val="36"/>
          <w:szCs w:val="36"/>
        </w:rPr>
        <w:t>、</w:t>
      </w:r>
      <w:r w:rsidRPr="00000C74">
        <w:rPr>
          <w:rFonts w:ascii="標楷體" w:eastAsia="標楷體" w:hAnsi="標楷體" w:hint="eastAsia"/>
          <w:b/>
          <w:sz w:val="36"/>
          <w:szCs w:val="36"/>
        </w:rPr>
        <w:t>資恐</w:t>
      </w:r>
      <w:r w:rsidR="00450CB7" w:rsidRPr="00000C74">
        <w:rPr>
          <w:rFonts w:ascii="標楷體" w:eastAsia="標楷體" w:hAnsi="標楷體" w:hint="eastAsia"/>
          <w:b/>
          <w:sz w:val="36"/>
          <w:szCs w:val="36"/>
        </w:rPr>
        <w:t>或武擴</w:t>
      </w:r>
      <w:r w:rsidRPr="00000C74">
        <w:rPr>
          <w:rFonts w:ascii="標楷體" w:eastAsia="標楷體" w:hAnsi="標楷體" w:hint="eastAsia"/>
          <w:b/>
          <w:sz w:val="36"/>
          <w:szCs w:val="36"/>
        </w:rPr>
        <w:t>交易態樣</w:t>
      </w:r>
    </w:p>
    <w:p w14:paraId="24F7DBC9" w14:textId="77777777" w:rsidR="00CD4256" w:rsidRPr="00000C74" w:rsidRDefault="00CD4256" w:rsidP="00EC6D37">
      <w:pPr>
        <w:spacing w:beforeLines="50" w:before="180" w:line="240" w:lineRule="exact"/>
        <w:jc w:val="center"/>
        <w:rPr>
          <w:rFonts w:ascii="標楷體" w:eastAsia="標楷體" w:hAnsi="標楷體"/>
          <w:b/>
          <w:sz w:val="36"/>
          <w:szCs w:val="36"/>
        </w:rPr>
      </w:pPr>
    </w:p>
    <w:p w14:paraId="53B7811D" w14:textId="77777777" w:rsidR="00A93812" w:rsidRPr="00000C74" w:rsidRDefault="00ED5E8B" w:rsidP="00C43C67">
      <w:pPr>
        <w:spacing w:before="50" w:line="240" w:lineRule="exact"/>
        <w:ind w:firstLineChars="1260" w:firstLine="2268"/>
        <w:rPr>
          <w:rFonts w:ascii="標楷體" w:eastAsia="標楷體" w:hAnsi="標楷體"/>
          <w:sz w:val="18"/>
          <w:szCs w:val="18"/>
        </w:rPr>
      </w:pPr>
      <w:r w:rsidRPr="00000C74">
        <w:rPr>
          <w:rFonts w:ascii="標楷體" w:eastAsia="標楷體" w:hAnsi="標楷體" w:hint="eastAsia"/>
          <w:sz w:val="18"/>
          <w:szCs w:val="18"/>
        </w:rPr>
        <w:t>金融監督管理委員會106年11月8日金管證券字第1060035102號函核定</w:t>
      </w:r>
    </w:p>
    <w:p w14:paraId="41E1203C" w14:textId="343AAE6B" w:rsidR="00ED5E8B" w:rsidRPr="00000C74" w:rsidRDefault="00ED5E8B" w:rsidP="00C43C67">
      <w:pPr>
        <w:spacing w:line="240" w:lineRule="exact"/>
        <w:ind w:rightChars="-59" w:right="-142" w:firstLineChars="1260" w:firstLine="2268"/>
        <w:rPr>
          <w:rFonts w:ascii="標楷體" w:eastAsia="標楷體" w:hAnsi="標楷體"/>
          <w:sz w:val="18"/>
          <w:szCs w:val="18"/>
        </w:rPr>
      </w:pPr>
      <w:r w:rsidRPr="00000C74">
        <w:rPr>
          <w:rFonts w:ascii="標楷體" w:eastAsia="標楷體" w:hAnsi="標楷體" w:hint="eastAsia"/>
          <w:sz w:val="18"/>
          <w:szCs w:val="18"/>
        </w:rPr>
        <w:t>金融監督管理委員會107年6月25日金管證券字第1070314054號函同意備查</w:t>
      </w:r>
    </w:p>
    <w:p w14:paraId="4A420B86" w14:textId="4DDDE8A7" w:rsidR="00547F5D" w:rsidRPr="00000C74" w:rsidRDefault="00547F5D" w:rsidP="00C43C67">
      <w:pPr>
        <w:spacing w:line="240" w:lineRule="exact"/>
        <w:ind w:rightChars="-59" w:right="-142" w:firstLineChars="1260" w:firstLine="2268"/>
        <w:rPr>
          <w:rFonts w:ascii="標楷體" w:eastAsia="標楷體" w:hAnsi="標楷體"/>
          <w:sz w:val="18"/>
          <w:szCs w:val="18"/>
        </w:rPr>
      </w:pPr>
      <w:r w:rsidRPr="00000C74">
        <w:rPr>
          <w:rFonts w:ascii="標楷體" w:eastAsia="標楷體" w:hAnsi="標楷體" w:hint="eastAsia"/>
          <w:sz w:val="18"/>
          <w:szCs w:val="18"/>
        </w:rPr>
        <w:t>金融監督管理委員會108年12月</w:t>
      </w:r>
      <w:r w:rsidR="003523D4" w:rsidRPr="00000C74">
        <w:rPr>
          <w:rFonts w:ascii="標楷體" w:eastAsia="標楷體" w:hAnsi="標楷體" w:hint="eastAsia"/>
          <w:sz w:val="18"/>
          <w:szCs w:val="18"/>
        </w:rPr>
        <w:t>13</w:t>
      </w:r>
      <w:r w:rsidRPr="00000C74">
        <w:rPr>
          <w:rFonts w:ascii="標楷體" w:eastAsia="標楷體" w:hAnsi="標楷體" w:hint="eastAsia"/>
          <w:sz w:val="18"/>
          <w:szCs w:val="18"/>
        </w:rPr>
        <w:t>日金管證券字第</w:t>
      </w:r>
      <w:r w:rsidR="003523D4" w:rsidRPr="00000C74">
        <w:rPr>
          <w:rFonts w:ascii="標楷體" w:eastAsia="標楷體" w:hAnsi="標楷體" w:hint="eastAsia"/>
          <w:sz w:val="18"/>
          <w:szCs w:val="18"/>
        </w:rPr>
        <w:t>1080335206</w:t>
      </w:r>
      <w:r w:rsidRPr="00000C74">
        <w:rPr>
          <w:rFonts w:ascii="標楷體" w:eastAsia="標楷體" w:hAnsi="標楷體" w:hint="eastAsia"/>
          <w:sz w:val="18"/>
          <w:szCs w:val="18"/>
        </w:rPr>
        <w:t>號函同意備查</w:t>
      </w:r>
    </w:p>
    <w:p w14:paraId="3C54E4D9" w14:textId="76E62DE5" w:rsidR="00264B4C" w:rsidRPr="00000C74" w:rsidRDefault="00264B4C" w:rsidP="00264B4C">
      <w:pPr>
        <w:spacing w:line="240" w:lineRule="exact"/>
        <w:ind w:rightChars="-59" w:right="-142" w:firstLineChars="1260" w:firstLine="2268"/>
        <w:rPr>
          <w:rFonts w:ascii="標楷體" w:eastAsia="標楷體" w:hAnsi="標楷體"/>
          <w:sz w:val="18"/>
          <w:szCs w:val="18"/>
        </w:rPr>
      </w:pPr>
      <w:r w:rsidRPr="00000C74">
        <w:rPr>
          <w:rFonts w:ascii="標楷體" w:eastAsia="標楷體" w:hAnsi="標楷體" w:hint="eastAsia"/>
          <w:sz w:val="18"/>
          <w:szCs w:val="18"/>
        </w:rPr>
        <w:t>金融監督管理委員會1</w:t>
      </w:r>
      <w:r>
        <w:rPr>
          <w:rFonts w:ascii="標楷體" w:eastAsia="標楷體" w:hAnsi="標楷體" w:hint="eastAsia"/>
          <w:sz w:val="18"/>
          <w:szCs w:val="18"/>
        </w:rPr>
        <w:t>13</w:t>
      </w:r>
      <w:r w:rsidRPr="00000C74">
        <w:rPr>
          <w:rFonts w:ascii="標楷體" w:eastAsia="標楷體" w:hAnsi="標楷體" w:hint="eastAsia"/>
          <w:sz w:val="18"/>
          <w:szCs w:val="18"/>
        </w:rPr>
        <w:t>年</w:t>
      </w:r>
      <w:r>
        <w:rPr>
          <w:rFonts w:ascii="標楷體" w:eastAsia="標楷體" w:hAnsi="標楷體" w:hint="eastAsia"/>
          <w:sz w:val="18"/>
          <w:szCs w:val="18"/>
        </w:rPr>
        <w:t>5</w:t>
      </w:r>
      <w:r w:rsidRPr="00000C74">
        <w:rPr>
          <w:rFonts w:ascii="標楷體" w:eastAsia="標楷體" w:hAnsi="標楷體" w:hint="eastAsia"/>
          <w:sz w:val="18"/>
          <w:szCs w:val="18"/>
        </w:rPr>
        <w:t>月1</w:t>
      </w:r>
      <w:r>
        <w:rPr>
          <w:rFonts w:ascii="標楷體" w:eastAsia="標楷體" w:hAnsi="標楷體" w:hint="eastAsia"/>
          <w:sz w:val="18"/>
          <w:szCs w:val="18"/>
        </w:rPr>
        <w:t>7</w:t>
      </w:r>
      <w:r w:rsidRPr="00000C74">
        <w:rPr>
          <w:rFonts w:ascii="標楷體" w:eastAsia="標楷體" w:hAnsi="標楷體" w:hint="eastAsia"/>
          <w:sz w:val="18"/>
          <w:szCs w:val="18"/>
        </w:rPr>
        <w:t>日金管證券字第1</w:t>
      </w:r>
      <w:r>
        <w:rPr>
          <w:rFonts w:ascii="標楷體" w:eastAsia="標楷體" w:hAnsi="標楷體" w:hint="eastAsia"/>
          <w:sz w:val="18"/>
          <w:szCs w:val="18"/>
        </w:rPr>
        <w:t>130382435</w:t>
      </w:r>
      <w:r w:rsidRPr="00000C74">
        <w:rPr>
          <w:rFonts w:ascii="標楷體" w:eastAsia="標楷體" w:hAnsi="標楷體" w:hint="eastAsia"/>
          <w:sz w:val="18"/>
          <w:szCs w:val="18"/>
        </w:rPr>
        <w:t>號函同意備查</w:t>
      </w:r>
    </w:p>
    <w:p w14:paraId="749E6A72" w14:textId="1D598505" w:rsidR="007C6C0F" w:rsidRPr="00264B4C" w:rsidRDefault="007C6C0F" w:rsidP="00264B4C">
      <w:pPr>
        <w:spacing w:line="400" w:lineRule="exact"/>
        <w:jc w:val="both"/>
        <w:rPr>
          <w:rFonts w:ascii="標楷體" w:eastAsia="標楷體" w:hAnsi="標楷體" w:hint="eastAsia"/>
          <w:sz w:val="28"/>
        </w:rPr>
      </w:pPr>
    </w:p>
    <w:p w14:paraId="7C6690A5" w14:textId="77777777" w:rsidR="00CE1170" w:rsidRPr="00000C74" w:rsidRDefault="00E52E4B" w:rsidP="00EC6D37">
      <w:pPr>
        <w:spacing w:beforeLines="50" w:before="180" w:line="400" w:lineRule="exact"/>
        <w:jc w:val="both"/>
        <w:rPr>
          <w:rFonts w:ascii="標楷體" w:eastAsia="標楷體" w:hAnsi="標楷體"/>
          <w:sz w:val="28"/>
        </w:rPr>
      </w:pPr>
      <w:r w:rsidRPr="00000C74">
        <w:rPr>
          <w:rFonts w:ascii="標楷體" w:eastAsia="標楷體" w:hAnsi="標楷體" w:hint="eastAsia"/>
          <w:sz w:val="28"/>
        </w:rPr>
        <w:t>一、客戶帳戶類</w:t>
      </w:r>
      <w:r w:rsidR="00970A41" w:rsidRPr="00000C74">
        <w:rPr>
          <w:rFonts w:ascii="標楷體" w:eastAsia="標楷體" w:hAnsi="標楷體" w:hint="eastAsia"/>
          <w:sz w:val="28"/>
        </w:rPr>
        <w:t>：</w:t>
      </w:r>
    </w:p>
    <w:p w14:paraId="05C80640" w14:textId="77777777" w:rsidR="00E52E4B" w:rsidRPr="00000C74" w:rsidRDefault="00E52E4B"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（一）客戶係經由海外銀行、有控制與從屬關係之公司或其他投資者介紹，且該客戶及其介紹人所隸屬之監理管轄，均屬未採取有效防制洗錢或打擊資恐之高風險地區或國家。</w:t>
      </w:r>
    </w:p>
    <w:p w14:paraId="65A485E9" w14:textId="77777777" w:rsidR="0097374E" w:rsidRPr="00000C74" w:rsidRDefault="0097374E" w:rsidP="009F48DC">
      <w:pPr>
        <w:spacing w:before="120" w:line="400" w:lineRule="exact"/>
        <w:ind w:left="848" w:hangingChars="303" w:hanging="848"/>
        <w:jc w:val="both"/>
        <w:rPr>
          <w:rFonts w:ascii="標楷體" w:eastAsia="標楷體" w:hAnsi="標楷體"/>
          <w:sz w:val="28"/>
        </w:rPr>
      </w:pPr>
      <w:r w:rsidRPr="00000C74">
        <w:rPr>
          <w:rFonts w:ascii="標楷體" w:eastAsia="標楷體" w:hAnsi="標楷體" w:hint="eastAsia"/>
          <w:sz w:val="28"/>
        </w:rPr>
        <w:t>（二）無正當理由開立多個帳戶，且實質受益人為同一人。</w:t>
      </w:r>
    </w:p>
    <w:p w14:paraId="73B2327A" w14:textId="77777777" w:rsidR="0097374E" w:rsidRPr="00000C74" w:rsidRDefault="0097374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（三）開立數個投資帳戶，而這些帳號都指定同一人作為共同或授權委託人。</w:t>
      </w:r>
    </w:p>
    <w:p w14:paraId="164775AC" w14:textId="77777777" w:rsidR="0097374E" w:rsidRPr="00000C74" w:rsidRDefault="0097374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（四）數個不同客戶之帳戶，均留存相同地址、電話或電子信箱做為聯絡資料，但依據個別留存資料（如姓名、年齡、居住地點、電話等），各客戶間並無明顯關係。</w:t>
      </w:r>
    </w:p>
    <w:p w14:paraId="4E7A0AFF" w14:textId="739732BD" w:rsidR="0097374E" w:rsidRPr="00000C74" w:rsidRDefault="0097374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（五）</w:t>
      </w:r>
      <w:r w:rsidR="00C43C67" w:rsidRPr="00000C74">
        <w:rPr>
          <w:rFonts w:ascii="標楷體" w:eastAsia="標楷體" w:hAnsi="標楷體" w:hint="eastAsia"/>
          <w:sz w:val="28"/>
          <w:szCs w:val="28"/>
        </w:rPr>
        <w:t>客戶頻繁更替個人資訊，例如其住址、電話、職業、銀行帳戶資料，但無明確之憑據可供證明該等變換屬實或有理由。</w:t>
      </w:r>
    </w:p>
    <w:p w14:paraId="3B04A55D" w14:textId="77777777" w:rsidR="00DB049F" w:rsidRPr="00000C74" w:rsidRDefault="00DB049F"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（六）法人客戶申請之交易額度與其資本額、營收、可流通現金或其他可信賴之資產評估證明顯不相當，或該公司成立時間極短。</w:t>
      </w:r>
    </w:p>
    <w:p w14:paraId="3C48BAA0" w14:textId="77777777" w:rsidR="00DB049F" w:rsidRPr="00000C74" w:rsidRDefault="00DB049F"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（七）客戶係屬重要政治性職務人士，但意圖規避正確且完整的填寫申請表格，或未充分說明其資金或有價證券之來源正當性。</w:t>
      </w:r>
    </w:p>
    <w:p w14:paraId="4D2C5DCC" w14:textId="77777777" w:rsidR="00DB049F" w:rsidRPr="00000C74" w:rsidRDefault="00DB049F"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（八）如客戶拒絕提供所要求的資料，或拒絕配合盡職審查或持續監控程序。</w:t>
      </w:r>
    </w:p>
    <w:p w14:paraId="3A173480" w14:textId="77777777" w:rsidR="00DB049F" w:rsidRPr="00000C74" w:rsidRDefault="00DB049F"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（九）以不同公司名義但皆有相同之法定代表人或有權簽署人，開立數個帳戶。</w:t>
      </w:r>
    </w:p>
    <w:p w14:paraId="2745E0BA" w14:textId="0C3C6127" w:rsidR="00DB049F" w:rsidRPr="00000C74" w:rsidRDefault="00DB049F" w:rsidP="00B80591">
      <w:pPr>
        <w:spacing w:before="120" w:line="400" w:lineRule="exact"/>
        <w:ind w:left="826" w:hangingChars="295" w:hanging="826"/>
        <w:jc w:val="both"/>
        <w:rPr>
          <w:rFonts w:ascii="標楷體" w:eastAsia="標楷體" w:hAnsi="標楷體"/>
          <w:sz w:val="28"/>
          <w:szCs w:val="28"/>
        </w:rPr>
      </w:pPr>
      <w:r w:rsidRPr="00000C74">
        <w:rPr>
          <w:rFonts w:ascii="標楷體" w:eastAsia="標楷體" w:hAnsi="標楷體" w:hint="eastAsia"/>
          <w:sz w:val="28"/>
        </w:rPr>
        <w:t>（十）</w:t>
      </w:r>
      <w:r w:rsidR="00C43C67" w:rsidRPr="00000C74">
        <w:rPr>
          <w:rFonts w:ascii="標楷體" w:eastAsia="標楷體" w:hAnsi="標楷體" w:hint="eastAsia"/>
          <w:sz w:val="28"/>
          <w:szCs w:val="28"/>
        </w:rPr>
        <w:t>申請者企圖向從業人員行賄、威脅或以其他行為，意圖使申請表格內容不完整或促使從業人員接受不完整或錯誤之資訊，或對公司遵循政府報告要求、公司系統或公司防制洗錢及打擊資恐政策和控管表現出不尋常的關切。</w:t>
      </w:r>
    </w:p>
    <w:p w14:paraId="0367CCFE" w14:textId="42559423" w:rsidR="00C43C67" w:rsidRPr="00000C74" w:rsidRDefault="00C43C67"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lastRenderedPageBreak/>
        <w:t>（十一）</w:t>
      </w:r>
      <w:r w:rsidRPr="00000C74">
        <w:rPr>
          <w:rFonts w:ascii="標楷體" w:eastAsia="標楷體" w:hAnsi="標楷體" w:hint="eastAsia"/>
          <w:kern w:val="0"/>
          <w:sz w:val="28"/>
          <w:szCs w:val="28"/>
        </w:rPr>
        <w:t>知悉客戶已被其他金融機構拒絕或其客戶身分已被終止。</w:t>
      </w:r>
    </w:p>
    <w:p w14:paraId="3ECB0B53" w14:textId="77777777" w:rsidR="00B80591" w:rsidRPr="00000C74" w:rsidRDefault="00B80591" w:rsidP="00B80591">
      <w:pPr>
        <w:spacing w:before="120" w:line="400" w:lineRule="exact"/>
        <w:ind w:left="826" w:hangingChars="295" w:hanging="826"/>
        <w:jc w:val="both"/>
        <w:rPr>
          <w:rFonts w:ascii="標楷體" w:eastAsia="標楷體" w:hAnsi="標楷體"/>
          <w:sz w:val="28"/>
        </w:rPr>
      </w:pPr>
    </w:p>
    <w:p w14:paraId="0E7E3B22" w14:textId="77777777" w:rsidR="00970A41" w:rsidRPr="00000C74" w:rsidRDefault="00970A41"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二、交易類：</w:t>
      </w:r>
    </w:p>
    <w:p w14:paraId="1BAF41E0"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（一）客戶大額買賣有價證券者。</w:t>
      </w:r>
    </w:p>
    <w:p w14:paraId="2D7EDC88"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（二）客戶未見合理原因，於一定期間內進行鉅額配對交易對象為同一人者。</w:t>
      </w:r>
    </w:p>
    <w:p w14:paraId="76DF230C"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（三）客戶有異於過去買賣模式買進（賣出）後又迅即賣出（買進）有價證券者，且與其身分不相當或無合理原因者。</w:t>
      </w:r>
    </w:p>
    <w:p w14:paraId="695074CC"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（四）新開戶或一定期間無交易之帳戶突然大額交易者。</w:t>
      </w:r>
    </w:p>
    <w:p w14:paraId="4E9DB69C"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（五）利用公司員工或特定團體成員集體開立之帳戶大額且頻繁交易者。</w:t>
      </w:r>
    </w:p>
    <w:p w14:paraId="13736C38"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（六）</w:t>
      </w:r>
      <w:r w:rsidR="00B4511C" w:rsidRPr="00000C74">
        <w:rPr>
          <w:rFonts w:ascii="標楷體" w:eastAsia="標楷體" w:hAnsi="標楷體" w:hint="eastAsia"/>
          <w:sz w:val="28"/>
        </w:rPr>
        <w:t>交易帳戶連續大額以高價只買進不（或少量）賣出、以低價只賣出不（或少量）買進，或將股票維持在一定價位</w:t>
      </w:r>
      <w:r w:rsidRPr="00000C74">
        <w:rPr>
          <w:rFonts w:ascii="標楷體" w:eastAsia="標楷體" w:hAnsi="標楷體" w:hint="eastAsia"/>
          <w:sz w:val="28"/>
        </w:rPr>
        <w:t>。</w:t>
      </w:r>
    </w:p>
    <w:p w14:paraId="4E0B6940"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（七）使用數個非本人或擔任代理人之帳戶分散大額交易者。</w:t>
      </w:r>
    </w:p>
    <w:p w14:paraId="26D18BFA" w14:textId="39C32064"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（八）</w:t>
      </w:r>
      <w:r w:rsidR="00C43C67" w:rsidRPr="00000C74">
        <w:rPr>
          <w:rFonts w:ascii="標楷體" w:eastAsia="標楷體" w:hAnsi="標楷體"/>
          <w:sz w:val="28"/>
          <w:szCs w:val="28"/>
        </w:rPr>
        <w:t>超過新臺幣五十萬元之交割價款</w:t>
      </w:r>
      <w:r w:rsidR="00C43C67" w:rsidRPr="00000C74">
        <w:rPr>
          <w:rFonts w:ascii="標楷體" w:eastAsia="標楷體" w:hAnsi="標楷體" w:hint="eastAsia"/>
          <w:sz w:val="28"/>
          <w:szCs w:val="28"/>
        </w:rPr>
        <w:t>或認購款項</w:t>
      </w:r>
      <w:r w:rsidR="00C43C67" w:rsidRPr="00000C74">
        <w:rPr>
          <w:rFonts w:ascii="標楷體" w:eastAsia="標楷體" w:hAnsi="標楷體"/>
          <w:sz w:val="28"/>
          <w:szCs w:val="28"/>
        </w:rPr>
        <w:t>由非本人匯交予證券商；或客戶要求證券商將其超過新臺幣五十萬元之應收價款匯付予一個或多個非本人帳戶；或多個客戶要求證券商將該等客戶之應收交割價款匯付入同一帳戶者。</w:t>
      </w:r>
    </w:p>
    <w:p w14:paraId="4FF3B37C"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（九）無正當理由短期內連續大量買賣特定股票。</w:t>
      </w:r>
    </w:p>
    <w:p w14:paraId="533988B1" w14:textId="77777777" w:rsidR="00CF0F1E" w:rsidRPr="00000C74" w:rsidRDefault="00CF0F1E"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（十）</w:t>
      </w:r>
      <w:r w:rsidR="007A16FF" w:rsidRPr="00000C74">
        <w:rPr>
          <w:rFonts w:ascii="標楷體" w:eastAsia="標楷體" w:hAnsi="標楷體" w:hint="eastAsia"/>
          <w:sz w:val="28"/>
        </w:rPr>
        <w:t>利用人頭戶、委託第三人或同一證券商不同分公司同一客戶帳戶，以相對委託、沖洗買賣或其他方式，連續大量買賣股票。</w:t>
      </w:r>
    </w:p>
    <w:p w14:paraId="613DD6AD" w14:textId="77777777"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（十一）無正當理由客戶申請大幅調整單日買賣額度且於市場大額買進一籃子股票或其他有價證券。</w:t>
      </w:r>
    </w:p>
    <w:p w14:paraId="1C6185AA" w14:textId="388C1D73"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（十二）</w:t>
      </w:r>
      <w:r w:rsidR="00C43C67" w:rsidRPr="00000C74">
        <w:rPr>
          <w:rFonts w:ascii="標楷體" w:eastAsia="標楷體" w:hAnsi="標楷體" w:hint="eastAsia"/>
          <w:sz w:val="28"/>
          <w:szCs w:val="28"/>
        </w:rPr>
        <w:t>客戶突然大額匯入或買賣冷門、小型或財務業務不佳之有價證券，且無合理原因者。</w:t>
      </w:r>
    </w:p>
    <w:p w14:paraId="645183ED" w14:textId="77777777"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（十三）客戶突有迅速買進或賣出單一公司有價證券後，懷疑客戶有從事內線交易之行為。</w:t>
      </w:r>
    </w:p>
    <w:p w14:paraId="263F0BA4" w14:textId="391C9890"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（十四）</w:t>
      </w:r>
      <w:r w:rsidR="007C6C0F" w:rsidRPr="00000C74">
        <w:rPr>
          <w:rFonts w:ascii="標楷體" w:eastAsia="標楷體" w:hAnsi="標楷體" w:hint="eastAsia"/>
          <w:sz w:val="28"/>
        </w:rPr>
        <w:t xml:space="preserve"> </w:t>
      </w:r>
      <w:r w:rsidR="00C43C67" w:rsidRPr="00000C74">
        <w:rPr>
          <w:rFonts w:ascii="標楷體" w:eastAsia="標楷體" w:hAnsi="標楷體" w:hint="eastAsia"/>
          <w:sz w:val="28"/>
          <w:szCs w:val="28"/>
        </w:rPr>
        <w:t>電視、報章雜誌或網際網路等媒體即時報導之特殊重大案件，該涉案人為證券商之客戶，或知悉客戶疑似涉及特殊重大案</w:t>
      </w:r>
      <w:r w:rsidR="00C43C67" w:rsidRPr="00000C74">
        <w:rPr>
          <w:rFonts w:ascii="標楷體" w:eastAsia="標楷體" w:hAnsi="標楷體" w:hint="eastAsia"/>
          <w:sz w:val="28"/>
          <w:szCs w:val="28"/>
        </w:rPr>
        <w:lastRenderedPageBreak/>
        <w:t>件，且交易顯屬異常者。</w:t>
      </w:r>
    </w:p>
    <w:p w14:paraId="5BAE65AC" w14:textId="77777777"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（十五）保險代理人或保險經紀人從事各保險種類招攬業務，知悉保單變更要保人後，新要保人短期內申請變更受益人、辦理大額保單借款或終止契約後，並於證券商從事大額交易者。</w:t>
      </w:r>
    </w:p>
    <w:p w14:paraId="4C7F622F" w14:textId="4B874CB5"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（十六）</w:t>
      </w:r>
      <w:r w:rsidR="00C43C67" w:rsidRPr="00000C74">
        <w:rPr>
          <w:rFonts w:ascii="標楷體" w:eastAsia="標楷體" w:hAnsi="標楷體"/>
          <w:sz w:val="28"/>
          <w:szCs w:val="28"/>
        </w:rPr>
        <w:t>客戶不履行交割義務，且違約交割金額達</w:t>
      </w:r>
      <w:r w:rsidR="00C43C67" w:rsidRPr="00000C74">
        <w:rPr>
          <w:rFonts w:ascii="標楷體" w:eastAsia="標楷體" w:hAnsi="標楷體" w:hint="eastAsia"/>
          <w:sz w:val="28"/>
          <w:szCs w:val="28"/>
        </w:rPr>
        <w:t>新台幣一定金額</w:t>
      </w:r>
      <w:r w:rsidR="00C43C67" w:rsidRPr="00000C74">
        <w:rPr>
          <w:rFonts w:ascii="標楷體" w:eastAsia="標楷體" w:hAnsi="標楷體"/>
          <w:sz w:val="28"/>
          <w:szCs w:val="28"/>
        </w:rPr>
        <w:t>以上。</w:t>
      </w:r>
    </w:p>
    <w:p w14:paraId="4DE671BA" w14:textId="77777777"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（十七）客戶參與非競價的買賣，且其買賣價格明顯偏離市價。</w:t>
      </w:r>
    </w:p>
    <w:p w14:paraId="1CA5BF72" w14:textId="77777777"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（十八）證券商擔任基金銷售機構或辦理共同行銷，發現交易人資金在各金融商品間迅速移轉，顯有異常者。</w:t>
      </w:r>
    </w:p>
    <w:p w14:paraId="1DAE27D9" w14:textId="77777777" w:rsidR="007A16FF" w:rsidRPr="00000C74" w:rsidRDefault="007A16FF"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（十九）不論交易金額多寡或交易是否完成，發現其他明顯異常之交易行為或從業人員認為可疑之情況。</w:t>
      </w:r>
    </w:p>
    <w:p w14:paraId="3D3B627C" w14:textId="27A2EA9F" w:rsidR="00ED5E8B" w:rsidRPr="00000C74" w:rsidRDefault="00ED5E8B"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（二十）客戶來自國際防制洗錢組織所公告洗錢或資恐高風險國家或地區</w:t>
      </w:r>
      <w:r w:rsidR="007C6C0F" w:rsidRPr="00000C74">
        <w:rPr>
          <w:rFonts w:ascii="標楷體" w:eastAsia="標楷體" w:hAnsi="標楷體" w:hint="eastAsia"/>
          <w:sz w:val="28"/>
        </w:rPr>
        <w:t>、</w:t>
      </w:r>
      <w:r w:rsidRPr="00000C74">
        <w:rPr>
          <w:rFonts w:ascii="標楷體" w:eastAsia="標楷體" w:hAnsi="標楷體" w:hint="eastAsia"/>
          <w:sz w:val="28"/>
        </w:rPr>
        <w:t>高避稅風險或高金融保密之國家或地區，進行頻繁而大量交易或轉帳往來。</w:t>
      </w:r>
    </w:p>
    <w:p w14:paraId="300F8E2F" w14:textId="04BC6E44" w:rsidR="00202784" w:rsidRPr="00000C74" w:rsidRDefault="00202784" w:rsidP="00B80591">
      <w:pPr>
        <w:spacing w:before="120" w:line="400" w:lineRule="exact"/>
        <w:ind w:left="1134" w:hangingChars="405" w:hanging="1134"/>
        <w:jc w:val="both"/>
        <w:rPr>
          <w:rFonts w:ascii="標楷體" w:eastAsia="標楷體" w:hAnsi="標楷體"/>
          <w:sz w:val="28"/>
          <w:szCs w:val="28"/>
        </w:rPr>
      </w:pPr>
      <w:r w:rsidRPr="00000C74">
        <w:rPr>
          <w:rFonts w:ascii="標楷體" w:eastAsia="標楷體" w:hAnsi="標楷體" w:hint="eastAsia"/>
          <w:sz w:val="28"/>
        </w:rPr>
        <w:t>（二十一）</w:t>
      </w:r>
      <w:r w:rsidRPr="00000C74">
        <w:rPr>
          <w:rFonts w:ascii="標楷體" w:eastAsia="標楷體" w:hAnsi="標楷體" w:hint="eastAsia"/>
          <w:sz w:val="28"/>
          <w:szCs w:val="28"/>
        </w:rPr>
        <w:t>客戶於證券商交割專戶客戶分戶帳存入之款項，於一定期間達特定金額以上或筆數達一定數量以上，且甚少用於任何交易之交割結算，又迅速移轉者。</w:t>
      </w:r>
    </w:p>
    <w:p w14:paraId="4BDED71B" w14:textId="254FF09C" w:rsidR="00202784" w:rsidRPr="00000C74" w:rsidRDefault="00202784" w:rsidP="00B80591">
      <w:pPr>
        <w:spacing w:before="120" w:line="400" w:lineRule="exact"/>
        <w:ind w:left="1134" w:hangingChars="405" w:hanging="1134"/>
        <w:jc w:val="both"/>
        <w:rPr>
          <w:rFonts w:ascii="標楷體" w:eastAsia="標楷體" w:hAnsi="標楷體" w:cs="Cambria"/>
          <w:kern w:val="0"/>
          <w:sz w:val="28"/>
          <w:szCs w:val="28"/>
        </w:rPr>
      </w:pPr>
      <w:r w:rsidRPr="00000C74">
        <w:rPr>
          <w:rFonts w:ascii="標楷體" w:eastAsia="標楷體" w:hAnsi="標楷體" w:hint="eastAsia"/>
          <w:sz w:val="28"/>
        </w:rPr>
        <w:t>（二十二）</w:t>
      </w:r>
      <w:r w:rsidRPr="00000C74">
        <w:rPr>
          <w:rFonts w:ascii="標楷體" w:eastAsia="標楷體" w:hAnsi="標楷體" w:cs="Cambria" w:hint="eastAsia"/>
          <w:kern w:val="0"/>
          <w:sz w:val="28"/>
          <w:szCs w:val="28"/>
        </w:rPr>
        <w:t>在沒有合理或明顯原因情況下，證券交易在到期前就被解除。</w:t>
      </w:r>
    </w:p>
    <w:p w14:paraId="06CE4CEB" w14:textId="48705A4E" w:rsidR="00202784" w:rsidRPr="00000C74" w:rsidRDefault="00202784" w:rsidP="00B80591">
      <w:pPr>
        <w:spacing w:before="120" w:line="400" w:lineRule="exact"/>
        <w:ind w:left="1134" w:hangingChars="405" w:hanging="1134"/>
        <w:jc w:val="both"/>
        <w:rPr>
          <w:rFonts w:ascii="標楷體" w:eastAsia="標楷體" w:hAnsi="標楷體"/>
          <w:sz w:val="28"/>
        </w:rPr>
      </w:pPr>
      <w:r w:rsidRPr="00000C74">
        <w:rPr>
          <w:rFonts w:ascii="標楷體" w:eastAsia="標楷體" w:hAnsi="標楷體" w:hint="eastAsia"/>
          <w:sz w:val="28"/>
        </w:rPr>
        <w:t>（二十三）</w:t>
      </w:r>
      <w:r w:rsidRPr="00000C74">
        <w:rPr>
          <w:rFonts w:ascii="Times New Roman" w:eastAsia="標楷體" w:hAnsi="Times New Roman" w:hint="eastAsia"/>
          <w:color w:val="000000"/>
          <w:sz w:val="28"/>
          <w:szCs w:val="28"/>
        </w:rPr>
        <w:t>匯入大量有價證券，且無合理原因者。</w:t>
      </w:r>
    </w:p>
    <w:p w14:paraId="2A3E00CC" w14:textId="4BC5A118" w:rsidR="00B80591" w:rsidRPr="002A5014" w:rsidRDefault="001E0A18" w:rsidP="00CA1B75">
      <w:pPr>
        <w:spacing w:before="120" w:line="400" w:lineRule="exact"/>
        <w:ind w:leftChars="59" w:left="1133" w:hangingChars="354" w:hanging="991"/>
        <w:jc w:val="both"/>
        <w:rPr>
          <w:rFonts w:eastAsia="標楷體"/>
          <w:sz w:val="28"/>
          <w:szCs w:val="28"/>
          <w:u w:val="single"/>
        </w:rPr>
      </w:pPr>
      <w:r w:rsidRPr="002A5014">
        <w:rPr>
          <w:rFonts w:ascii="標楷體" w:eastAsia="標楷體" w:hAnsi="標楷體" w:hint="eastAsia"/>
          <w:sz w:val="28"/>
          <w:u w:val="single"/>
        </w:rPr>
        <w:t>(二十四)</w:t>
      </w:r>
      <w:r w:rsidR="00CA1B75" w:rsidRPr="002A5014">
        <w:rPr>
          <w:rFonts w:eastAsia="標楷體"/>
          <w:sz w:val="28"/>
          <w:szCs w:val="28"/>
          <w:u w:val="single"/>
        </w:rPr>
        <w:t>以鉅額交易方式買進特定股票後，短期內又以鉅額交易方式賣出該特定股票，達一定金額以上或筆數達一定數量以上，且無合理原因。</w:t>
      </w:r>
    </w:p>
    <w:p w14:paraId="27B14C1B" w14:textId="77777777" w:rsidR="005131F1" w:rsidRPr="00000C74" w:rsidRDefault="005131F1"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三、OSU類：</w:t>
      </w:r>
    </w:p>
    <w:p w14:paraId="57C171E9" w14:textId="77777777" w:rsidR="005131F1" w:rsidRPr="00000C74" w:rsidRDefault="005131F1"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（一）客戶保管帳戶累積大額資金，甚少用於任何交易之交割結算，並經常匯款至其國外帳戶。</w:t>
      </w:r>
    </w:p>
    <w:p w14:paraId="333BEA23" w14:textId="77777777" w:rsidR="005131F1" w:rsidRPr="00000C74" w:rsidRDefault="005131F1"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（二）客戶保管帳戶多次調撥轉帳至國際防制洗錢組織所公告洗錢或資恐高風險國家或地區、高避稅風險或高金融保密之國家或地區。</w:t>
      </w:r>
    </w:p>
    <w:p w14:paraId="1C92092C" w14:textId="77777777" w:rsidR="005131F1" w:rsidRPr="00000C74" w:rsidRDefault="005131F1"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（三）客戶在一定期間內頻繁且大量申購境外結構型商品，該產品並不符合其本身需要。</w:t>
      </w:r>
    </w:p>
    <w:p w14:paraId="2976A943" w14:textId="7593A1C1" w:rsidR="005131F1" w:rsidRPr="00000C74" w:rsidRDefault="005131F1"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lastRenderedPageBreak/>
        <w:t>（四）</w:t>
      </w:r>
      <w:r w:rsidR="00202784" w:rsidRPr="00000C74">
        <w:rPr>
          <w:rFonts w:ascii="Times New Roman" w:eastAsia="標楷體" w:hAnsi="Times New Roman"/>
          <w:color w:val="000000" w:themeColor="text1"/>
          <w:sz w:val="28"/>
          <w:szCs w:val="28"/>
        </w:rPr>
        <w:t>客戶在洗錢或資恐高風險國家或地區進行交易。</w:t>
      </w:r>
    </w:p>
    <w:p w14:paraId="484845BB" w14:textId="77777777" w:rsidR="00B80591" w:rsidRPr="00000C74" w:rsidRDefault="00B80591" w:rsidP="00B80591">
      <w:pPr>
        <w:spacing w:before="120" w:line="400" w:lineRule="exact"/>
        <w:ind w:left="826" w:hangingChars="295" w:hanging="826"/>
        <w:jc w:val="both"/>
        <w:rPr>
          <w:rFonts w:ascii="標楷體" w:eastAsia="標楷體" w:hAnsi="標楷體"/>
          <w:sz w:val="28"/>
        </w:rPr>
      </w:pPr>
    </w:p>
    <w:p w14:paraId="17A80156" w14:textId="77777777" w:rsidR="005131F1" w:rsidRPr="00000C74" w:rsidRDefault="005131F1"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四、資恐類：</w:t>
      </w:r>
    </w:p>
    <w:p w14:paraId="2347F106" w14:textId="1C8BFF0E" w:rsidR="005131F1" w:rsidRPr="00000C74" w:rsidRDefault="005131F1" w:rsidP="00B80591">
      <w:pPr>
        <w:spacing w:before="120" w:line="400" w:lineRule="exact"/>
        <w:ind w:left="826" w:hangingChars="295" w:hanging="826"/>
        <w:jc w:val="both"/>
        <w:rPr>
          <w:rFonts w:ascii="標楷體" w:eastAsia="標楷體" w:hAnsi="標楷體"/>
          <w:sz w:val="28"/>
        </w:rPr>
      </w:pPr>
      <w:r w:rsidRPr="00000C74">
        <w:rPr>
          <w:rFonts w:ascii="標楷體" w:eastAsia="標楷體" w:hAnsi="標楷體" w:hint="eastAsia"/>
          <w:sz w:val="28"/>
        </w:rPr>
        <w:t>（一）</w:t>
      </w:r>
      <w:r w:rsidR="00202784" w:rsidRPr="00000C74">
        <w:rPr>
          <w:rFonts w:ascii="標楷體" w:eastAsia="標楷體" w:hAnsi="標楷體" w:hint="eastAsia"/>
          <w:sz w:val="28"/>
          <w:szCs w:val="28"/>
        </w:rPr>
        <w:t>客戶本人、代理人或實質受益人為主管機關函轉外國政府或國際組織所提供之恐怖活動或資恐相關個人、法人或團體；或外國政府或國際組織認定或追查之恐怖組織者。</w:t>
      </w:r>
    </w:p>
    <w:p w14:paraId="19F6302D" w14:textId="0C8DC10E" w:rsidR="005131F1" w:rsidRPr="00000C74" w:rsidRDefault="005131F1" w:rsidP="00B80591">
      <w:pPr>
        <w:spacing w:before="120" w:line="400" w:lineRule="exact"/>
        <w:ind w:left="826" w:hangingChars="295" w:hanging="826"/>
        <w:jc w:val="both"/>
        <w:rPr>
          <w:rFonts w:ascii="標楷體" w:eastAsia="標楷體" w:hAnsi="標楷體"/>
          <w:sz w:val="28"/>
          <w:szCs w:val="28"/>
        </w:rPr>
      </w:pPr>
      <w:r w:rsidRPr="00000C74">
        <w:rPr>
          <w:rFonts w:ascii="標楷體" w:eastAsia="標楷體" w:hAnsi="標楷體" w:hint="eastAsia"/>
          <w:sz w:val="28"/>
        </w:rPr>
        <w:t>（二）</w:t>
      </w:r>
      <w:r w:rsidR="00202784" w:rsidRPr="00000C74">
        <w:rPr>
          <w:rFonts w:ascii="標楷體" w:eastAsia="標楷體" w:hAnsi="標楷體" w:hint="eastAsia"/>
          <w:sz w:val="28"/>
          <w:szCs w:val="28"/>
        </w:rPr>
        <w:t>交易對象為主管機關函轉外國政府或國際組織所提供之恐怖活動或資恐相關個人、法人或團體；或外國政府或國際組織認定或追查之恐怖組織者。</w:t>
      </w:r>
    </w:p>
    <w:p w14:paraId="3533E691" w14:textId="34D39BD7" w:rsidR="00202784" w:rsidRPr="00000C74" w:rsidRDefault="00202784" w:rsidP="00202784">
      <w:pPr>
        <w:spacing w:before="120" w:line="400" w:lineRule="exact"/>
        <w:ind w:leftChars="59" w:left="705" w:hangingChars="201" w:hanging="563"/>
        <w:jc w:val="both"/>
        <w:rPr>
          <w:rFonts w:ascii="標楷體" w:eastAsia="標楷體" w:hAnsi="標楷體"/>
          <w:sz w:val="28"/>
          <w:szCs w:val="28"/>
        </w:rPr>
      </w:pPr>
      <w:r w:rsidRPr="00000C74">
        <w:rPr>
          <w:rFonts w:ascii="標楷體" w:eastAsia="標楷體" w:hAnsi="標楷體" w:hint="eastAsia"/>
          <w:sz w:val="28"/>
        </w:rPr>
        <w:t>(三)</w:t>
      </w:r>
      <w:r w:rsidRPr="00000C74">
        <w:rPr>
          <w:rFonts w:ascii="標楷體" w:eastAsia="標楷體" w:hAnsi="標楷體" w:hint="eastAsia"/>
          <w:sz w:val="28"/>
          <w:szCs w:val="28"/>
        </w:rPr>
        <w:t>其他疑似或有合理理由懷疑與恐怖活動、恐怖組織或資恐有關聯者。</w:t>
      </w:r>
    </w:p>
    <w:p w14:paraId="350E4F7D" w14:textId="77777777" w:rsidR="00202784" w:rsidRPr="00000C74" w:rsidRDefault="00202784" w:rsidP="00202784">
      <w:pPr>
        <w:spacing w:before="120" w:line="400" w:lineRule="exact"/>
        <w:ind w:leftChars="59" w:left="705" w:hangingChars="201" w:hanging="563"/>
        <w:jc w:val="both"/>
        <w:rPr>
          <w:rFonts w:ascii="標楷體" w:eastAsia="標楷體" w:hAnsi="標楷體"/>
          <w:sz w:val="28"/>
          <w:szCs w:val="28"/>
        </w:rPr>
      </w:pPr>
    </w:p>
    <w:p w14:paraId="53F03320" w14:textId="010C33B9" w:rsidR="00202784" w:rsidRPr="00000C74" w:rsidRDefault="00202784" w:rsidP="00202784">
      <w:pPr>
        <w:spacing w:before="120" w:line="400" w:lineRule="exact"/>
        <w:ind w:left="703" w:hangingChars="251" w:hanging="703"/>
        <w:jc w:val="both"/>
        <w:rPr>
          <w:rFonts w:ascii="標楷體" w:eastAsia="標楷體" w:hAnsi="標楷體"/>
          <w:sz w:val="28"/>
          <w:szCs w:val="28"/>
        </w:rPr>
      </w:pPr>
      <w:r w:rsidRPr="00000C74">
        <w:rPr>
          <w:rFonts w:ascii="標楷體" w:eastAsia="標楷體" w:hAnsi="標楷體" w:hint="eastAsia"/>
          <w:sz w:val="28"/>
          <w:szCs w:val="28"/>
        </w:rPr>
        <w:t>五、武擴類：</w:t>
      </w:r>
    </w:p>
    <w:p w14:paraId="4C28F45B" w14:textId="2A33FB12" w:rsidR="00202784" w:rsidRPr="00000C74" w:rsidRDefault="00202784" w:rsidP="00D20E88">
      <w:pPr>
        <w:spacing w:before="120" w:line="400" w:lineRule="exact"/>
        <w:ind w:left="566" w:hangingChars="202" w:hanging="566"/>
        <w:jc w:val="both"/>
        <w:rPr>
          <w:rFonts w:ascii="標楷體" w:eastAsia="標楷體" w:hAnsi="標楷體"/>
          <w:sz w:val="28"/>
          <w:szCs w:val="28"/>
        </w:rPr>
      </w:pPr>
      <w:r w:rsidRPr="00000C74">
        <w:rPr>
          <w:rFonts w:ascii="標楷體" w:eastAsia="標楷體" w:hAnsi="標楷體" w:hint="eastAsia"/>
          <w:sz w:val="28"/>
        </w:rPr>
        <w:t>(一)</w:t>
      </w:r>
      <w:r w:rsidRPr="00000C74">
        <w:rPr>
          <w:rFonts w:ascii="標楷體" w:eastAsia="標楷體" w:hAnsi="標楷體" w:hint="eastAsia"/>
          <w:sz w:val="28"/>
          <w:szCs w:val="28"/>
        </w:rPr>
        <w:t>客戶本人、代理人或實質受益人為主管機關函轉外國政府或國際組織所提供之資助武擴目標性金融制裁之個人、法人或團體；或外國政府或國際組織認定或追查之資助武擴者。</w:t>
      </w:r>
    </w:p>
    <w:p w14:paraId="2733B217" w14:textId="5095E1C1" w:rsidR="00D20E88" w:rsidRPr="00000C74" w:rsidRDefault="00D20E88" w:rsidP="00D20E88">
      <w:pPr>
        <w:spacing w:before="120" w:line="400" w:lineRule="exact"/>
        <w:ind w:left="566" w:hangingChars="202" w:hanging="566"/>
        <w:jc w:val="both"/>
        <w:rPr>
          <w:rFonts w:ascii="標楷體" w:eastAsia="標楷體" w:hAnsi="標楷體"/>
          <w:sz w:val="28"/>
          <w:szCs w:val="28"/>
        </w:rPr>
      </w:pPr>
      <w:r w:rsidRPr="00000C74">
        <w:rPr>
          <w:rFonts w:ascii="標楷體" w:eastAsia="標楷體" w:hAnsi="標楷體" w:hint="eastAsia"/>
          <w:sz w:val="28"/>
        </w:rPr>
        <w:t>(二)</w:t>
      </w:r>
      <w:r w:rsidRPr="00000C74">
        <w:rPr>
          <w:rFonts w:ascii="標楷體" w:eastAsia="標楷體" w:hAnsi="標楷體" w:hint="eastAsia"/>
          <w:sz w:val="28"/>
          <w:szCs w:val="28"/>
        </w:rPr>
        <w:t>交易對象為主管機關函轉外國政府或國際組織所提供之資助武擴目標性金融制裁之個人、法人或團體；或外國政府或國際組織認定或追查之資助武擴者。</w:t>
      </w:r>
    </w:p>
    <w:p w14:paraId="210286ED" w14:textId="423408AF" w:rsidR="00D20E88" w:rsidRPr="00000C74" w:rsidRDefault="00D20E88" w:rsidP="00D20E88">
      <w:pPr>
        <w:spacing w:before="120" w:line="400" w:lineRule="exact"/>
        <w:ind w:left="566" w:hangingChars="202" w:hanging="566"/>
        <w:jc w:val="both"/>
        <w:rPr>
          <w:rFonts w:ascii="標楷體" w:eastAsia="標楷體" w:hAnsi="標楷體"/>
          <w:sz w:val="28"/>
        </w:rPr>
      </w:pPr>
      <w:r w:rsidRPr="00000C74">
        <w:rPr>
          <w:rFonts w:ascii="標楷體" w:eastAsia="標楷體" w:hAnsi="標楷體" w:hint="eastAsia"/>
          <w:sz w:val="28"/>
        </w:rPr>
        <w:t>(三)</w:t>
      </w:r>
      <w:r w:rsidRPr="00000C74">
        <w:rPr>
          <w:rFonts w:ascii="標楷體" w:eastAsia="標楷體" w:hAnsi="標楷體" w:hint="eastAsia"/>
          <w:sz w:val="28"/>
          <w:szCs w:val="28"/>
        </w:rPr>
        <w:t>其他疑似或有合理理由懷疑與資助武擴有關聯者。</w:t>
      </w:r>
    </w:p>
    <w:sectPr w:rsidR="00D20E88" w:rsidRPr="00000C74" w:rsidSect="00B80591">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CEB7" w14:textId="77777777" w:rsidR="00A65571" w:rsidRDefault="00A65571" w:rsidP="0023415C">
      <w:r>
        <w:separator/>
      </w:r>
    </w:p>
  </w:endnote>
  <w:endnote w:type="continuationSeparator" w:id="0">
    <w:p w14:paraId="4783E2EF" w14:textId="77777777" w:rsidR="00A65571" w:rsidRDefault="00A65571" w:rsidP="0023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6515" w14:textId="77777777" w:rsidR="0023415C" w:rsidRDefault="00970285">
    <w:pPr>
      <w:pStyle w:val="a5"/>
      <w:jc w:val="center"/>
    </w:pPr>
    <w:r>
      <w:fldChar w:fldCharType="begin"/>
    </w:r>
    <w:r w:rsidR="0023415C">
      <w:instrText>PAGE   \* MERGEFORMAT</w:instrText>
    </w:r>
    <w:r>
      <w:fldChar w:fldCharType="separate"/>
    </w:r>
    <w:r w:rsidR="00EC6D37" w:rsidRPr="00EC6D37">
      <w:rPr>
        <w:noProof/>
        <w:lang w:val="zh-TW"/>
      </w:rPr>
      <w:t>3</w:t>
    </w:r>
    <w:r>
      <w:fldChar w:fldCharType="end"/>
    </w:r>
  </w:p>
  <w:p w14:paraId="2783C586" w14:textId="77777777" w:rsidR="0023415C" w:rsidRDefault="00234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31A8" w14:textId="77777777" w:rsidR="00A65571" w:rsidRDefault="00A65571" w:rsidP="0023415C">
      <w:r>
        <w:separator/>
      </w:r>
    </w:p>
  </w:footnote>
  <w:footnote w:type="continuationSeparator" w:id="0">
    <w:p w14:paraId="064F5061" w14:textId="77777777" w:rsidR="00A65571" w:rsidRDefault="00A65571" w:rsidP="0023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70"/>
    <w:rsid w:val="00000C74"/>
    <w:rsid w:val="00006AE6"/>
    <w:rsid w:val="00130933"/>
    <w:rsid w:val="00191BDA"/>
    <w:rsid w:val="001E0A18"/>
    <w:rsid w:val="001F0EB9"/>
    <w:rsid w:val="00202784"/>
    <w:rsid w:val="0023415C"/>
    <w:rsid w:val="00234AC0"/>
    <w:rsid w:val="0024248B"/>
    <w:rsid w:val="00264B4C"/>
    <w:rsid w:val="00294D7D"/>
    <w:rsid w:val="002A3B8A"/>
    <w:rsid w:val="002A5014"/>
    <w:rsid w:val="002E69EC"/>
    <w:rsid w:val="00331DE5"/>
    <w:rsid w:val="00342206"/>
    <w:rsid w:val="003523D4"/>
    <w:rsid w:val="003713AF"/>
    <w:rsid w:val="003A7B83"/>
    <w:rsid w:val="003B08A3"/>
    <w:rsid w:val="003C429A"/>
    <w:rsid w:val="003D4BB6"/>
    <w:rsid w:val="00401EBF"/>
    <w:rsid w:val="004071DA"/>
    <w:rsid w:val="004104F2"/>
    <w:rsid w:val="004133A2"/>
    <w:rsid w:val="0042129B"/>
    <w:rsid w:val="00425F3B"/>
    <w:rsid w:val="00434885"/>
    <w:rsid w:val="00450CB7"/>
    <w:rsid w:val="00453C40"/>
    <w:rsid w:val="00464153"/>
    <w:rsid w:val="00486715"/>
    <w:rsid w:val="004C0E2B"/>
    <w:rsid w:val="004C5E80"/>
    <w:rsid w:val="005131F1"/>
    <w:rsid w:val="00532F44"/>
    <w:rsid w:val="0054169E"/>
    <w:rsid w:val="00547F5D"/>
    <w:rsid w:val="0056338D"/>
    <w:rsid w:val="00564C0E"/>
    <w:rsid w:val="00566E3C"/>
    <w:rsid w:val="006065A0"/>
    <w:rsid w:val="00614E82"/>
    <w:rsid w:val="00621782"/>
    <w:rsid w:val="006A424E"/>
    <w:rsid w:val="006B1E5A"/>
    <w:rsid w:val="006C4B17"/>
    <w:rsid w:val="006F59F5"/>
    <w:rsid w:val="00705F05"/>
    <w:rsid w:val="007221F4"/>
    <w:rsid w:val="0075473F"/>
    <w:rsid w:val="00762E3C"/>
    <w:rsid w:val="00770F71"/>
    <w:rsid w:val="00776021"/>
    <w:rsid w:val="00791479"/>
    <w:rsid w:val="00795B44"/>
    <w:rsid w:val="007A16FF"/>
    <w:rsid w:val="007C5023"/>
    <w:rsid w:val="007C6C0F"/>
    <w:rsid w:val="007F7B23"/>
    <w:rsid w:val="00850B09"/>
    <w:rsid w:val="008623EB"/>
    <w:rsid w:val="008B66D1"/>
    <w:rsid w:val="008E23E3"/>
    <w:rsid w:val="008E5BD1"/>
    <w:rsid w:val="008F2DB4"/>
    <w:rsid w:val="008F6E0D"/>
    <w:rsid w:val="00917A9E"/>
    <w:rsid w:val="00944C94"/>
    <w:rsid w:val="00970285"/>
    <w:rsid w:val="00970A41"/>
    <w:rsid w:val="0097374E"/>
    <w:rsid w:val="00974253"/>
    <w:rsid w:val="009F48DC"/>
    <w:rsid w:val="00A038DC"/>
    <w:rsid w:val="00A110C4"/>
    <w:rsid w:val="00A22592"/>
    <w:rsid w:val="00A33599"/>
    <w:rsid w:val="00A427E3"/>
    <w:rsid w:val="00A65571"/>
    <w:rsid w:val="00A906AB"/>
    <w:rsid w:val="00A93812"/>
    <w:rsid w:val="00B0238B"/>
    <w:rsid w:val="00B4511C"/>
    <w:rsid w:val="00B71F96"/>
    <w:rsid w:val="00B80591"/>
    <w:rsid w:val="00BB00EF"/>
    <w:rsid w:val="00BE7499"/>
    <w:rsid w:val="00C17D7F"/>
    <w:rsid w:val="00C211A3"/>
    <w:rsid w:val="00C3213C"/>
    <w:rsid w:val="00C326F0"/>
    <w:rsid w:val="00C43C67"/>
    <w:rsid w:val="00C65347"/>
    <w:rsid w:val="00CA1B75"/>
    <w:rsid w:val="00CB556D"/>
    <w:rsid w:val="00CD4256"/>
    <w:rsid w:val="00CD5F16"/>
    <w:rsid w:val="00CE1170"/>
    <w:rsid w:val="00CF0F1E"/>
    <w:rsid w:val="00D14A57"/>
    <w:rsid w:val="00D20E88"/>
    <w:rsid w:val="00D23912"/>
    <w:rsid w:val="00DA5F1A"/>
    <w:rsid w:val="00DB049F"/>
    <w:rsid w:val="00DD785B"/>
    <w:rsid w:val="00DF3275"/>
    <w:rsid w:val="00DF6CB3"/>
    <w:rsid w:val="00E52542"/>
    <w:rsid w:val="00E52E4B"/>
    <w:rsid w:val="00E673C5"/>
    <w:rsid w:val="00E821A9"/>
    <w:rsid w:val="00E85F79"/>
    <w:rsid w:val="00E908F2"/>
    <w:rsid w:val="00E90AB9"/>
    <w:rsid w:val="00E96146"/>
    <w:rsid w:val="00EA4B79"/>
    <w:rsid w:val="00EC6D37"/>
    <w:rsid w:val="00ED5E8B"/>
    <w:rsid w:val="00EE593F"/>
    <w:rsid w:val="00F163E5"/>
    <w:rsid w:val="00F30AF7"/>
    <w:rsid w:val="00F3797E"/>
    <w:rsid w:val="00F51BD9"/>
    <w:rsid w:val="00FF4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40F5B"/>
  <w15:docId w15:val="{FF062541-7B0B-43AE-9481-77A2AF21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6D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15C"/>
    <w:pPr>
      <w:tabs>
        <w:tab w:val="center" w:pos="4153"/>
        <w:tab w:val="right" w:pos="8306"/>
      </w:tabs>
      <w:snapToGrid w:val="0"/>
    </w:pPr>
    <w:rPr>
      <w:sz w:val="20"/>
      <w:szCs w:val="20"/>
    </w:rPr>
  </w:style>
  <w:style w:type="character" w:customStyle="1" w:styleId="a4">
    <w:name w:val="頁首 字元"/>
    <w:link w:val="a3"/>
    <w:uiPriority w:val="99"/>
    <w:rsid w:val="0023415C"/>
    <w:rPr>
      <w:kern w:val="2"/>
    </w:rPr>
  </w:style>
  <w:style w:type="paragraph" w:styleId="a5">
    <w:name w:val="footer"/>
    <w:basedOn w:val="a"/>
    <w:link w:val="a6"/>
    <w:uiPriority w:val="99"/>
    <w:unhideWhenUsed/>
    <w:rsid w:val="0023415C"/>
    <w:pPr>
      <w:tabs>
        <w:tab w:val="center" w:pos="4153"/>
        <w:tab w:val="right" w:pos="8306"/>
      </w:tabs>
      <w:snapToGrid w:val="0"/>
    </w:pPr>
    <w:rPr>
      <w:sz w:val="20"/>
      <w:szCs w:val="20"/>
    </w:rPr>
  </w:style>
  <w:style w:type="character" w:customStyle="1" w:styleId="a6">
    <w:name w:val="頁尾 字元"/>
    <w:link w:val="a5"/>
    <w:uiPriority w:val="99"/>
    <w:rsid w:val="0023415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367</Words>
  <Characters>2097</Characters>
  <Application>Microsoft Office Word</Application>
  <DocSecurity>0</DocSecurity>
  <Lines>17</Lines>
  <Paragraphs>4</Paragraphs>
  <ScaleCrop>false</ScaleCrop>
  <Company>Microsoft</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鄭嘉豪chcheng</dc:creator>
  <cp:lastModifiedBy>陳昱達</cp:lastModifiedBy>
  <cp:revision>7</cp:revision>
  <cp:lastPrinted>2018-06-27T01:44:00Z</cp:lastPrinted>
  <dcterms:created xsi:type="dcterms:W3CDTF">2024-05-20T01:51:00Z</dcterms:created>
  <dcterms:modified xsi:type="dcterms:W3CDTF">2024-05-20T03:58:00Z</dcterms:modified>
</cp:coreProperties>
</file>