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FB5" w:rsidRPr="0087289A" w:rsidRDefault="00462FB5" w:rsidP="00884F9E">
      <w:pPr>
        <w:pStyle w:val="1"/>
        <w:spacing w:afterLines="100" w:after="360" w:line="600" w:lineRule="exact"/>
        <w:jc w:val="center"/>
        <w:rPr>
          <w:rFonts w:ascii="標楷體" w:eastAsia="標楷體" w:hAnsi="標楷體"/>
          <w:b/>
          <w:sz w:val="36"/>
          <w:szCs w:val="36"/>
        </w:rPr>
      </w:pPr>
      <w:r w:rsidRPr="0087289A">
        <w:rPr>
          <w:rFonts w:ascii="標楷體" w:eastAsia="標楷體" w:hAnsi="標楷體" w:hint="eastAsia"/>
          <w:b/>
          <w:sz w:val="36"/>
          <w:szCs w:val="36"/>
        </w:rPr>
        <w:t>中華民國證券商業同業公會</w:t>
      </w:r>
      <w:r w:rsidR="002467B2" w:rsidRPr="0087289A">
        <w:rPr>
          <w:rFonts w:ascii="標楷體" w:eastAsia="標楷體" w:hAnsi="標楷體"/>
          <w:b/>
          <w:sz w:val="36"/>
          <w:szCs w:val="36"/>
        </w:rPr>
        <w:br/>
      </w:r>
      <w:r w:rsidRPr="0087289A">
        <w:rPr>
          <w:rFonts w:ascii="標楷體" w:eastAsia="標楷體" w:hAnsi="標楷體" w:hint="eastAsia"/>
          <w:b/>
          <w:sz w:val="36"/>
          <w:szCs w:val="36"/>
        </w:rPr>
        <w:t>證券商防制洗錢</w:t>
      </w:r>
      <w:r w:rsidR="00EE063A" w:rsidRPr="0087289A">
        <w:rPr>
          <w:rFonts w:ascii="標楷體" w:eastAsia="標楷體" w:hAnsi="標楷體" w:hint="eastAsia"/>
          <w:b/>
          <w:sz w:val="36"/>
          <w:szCs w:val="36"/>
        </w:rPr>
        <w:t>及打擊資恐</w:t>
      </w:r>
      <w:r w:rsidR="00FF2604" w:rsidRPr="0087289A">
        <w:rPr>
          <w:rFonts w:ascii="標楷體" w:eastAsia="標楷體" w:hAnsi="標楷體" w:hint="eastAsia"/>
          <w:b/>
          <w:sz w:val="36"/>
          <w:szCs w:val="36"/>
        </w:rPr>
        <w:t>注意事</w:t>
      </w:r>
      <w:r w:rsidR="003D4960" w:rsidRPr="0087289A">
        <w:rPr>
          <w:rFonts w:ascii="標楷體" w:eastAsia="標楷體" w:hAnsi="標楷體" w:hint="eastAsia"/>
          <w:b/>
          <w:sz w:val="36"/>
          <w:szCs w:val="36"/>
        </w:rPr>
        <w:t>項</w:t>
      </w:r>
      <w:r w:rsidRPr="0087289A">
        <w:rPr>
          <w:rFonts w:ascii="標楷體" w:eastAsia="標楷體" w:hAnsi="標楷體" w:hint="eastAsia"/>
          <w:b/>
          <w:sz w:val="36"/>
          <w:szCs w:val="36"/>
        </w:rPr>
        <w:t>範本</w:t>
      </w:r>
    </w:p>
    <w:p w:rsidR="00462FB5" w:rsidRPr="002A40FC" w:rsidRDefault="00462FB5" w:rsidP="00E8027D">
      <w:pPr>
        <w:spacing w:line="300" w:lineRule="exact"/>
        <w:ind w:firstLineChars="354" w:firstLine="850"/>
        <w:rPr>
          <w:rFonts w:eastAsia="標楷體"/>
        </w:rPr>
      </w:pPr>
      <w:r w:rsidRPr="002A40FC">
        <w:rPr>
          <w:rFonts w:eastAsia="標楷體" w:hint="eastAsia"/>
        </w:rPr>
        <w:t>行政院金融監督管理委員會</w:t>
      </w:r>
      <w:r w:rsidR="00C44A47" w:rsidRPr="002A40FC">
        <w:rPr>
          <w:rFonts w:eastAsia="標楷體" w:hint="eastAsia"/>
        </w:rPr>
        <w:t>101</w:t>
      </w:r>
      <w:r w:rsidRPr="002A40FC">
        <w:rPr>
          <w:rFonts w:eastAsia="標楷體" w:hint="eastAsia"/>
        </w:rPr>
        <w:t>年</w:t>
      </w:r>
      <w:r w:rsidR="00C44A47" w:rsidRPr="002A40FC">
        <w:rPr>
          <w:rFonts w:eastAsia="標楷體" w:hint="eastAsia"/>
        </w:rPr>
        <w:t>5</w:t>
      </w:r>
      <w:r w:rsidRPr="002A40FC">
        <w:rPr>
          <w:rFonts w:eastAsia="標楷體" w:hint="eastAsia"/>
        </w:rPr>
        <w:t>月</w:t>
      </w:r>
      <w:r w:rsidR="00C44A47" w:rsidRPr="002A40FC">
        <w:rPr>
          <w:rFonts w:eastAsia="標楷體" w:hint="eastAsia"/>
        </w:rPr>
        <w:t>2</w:t>
      </w:r>
      <w:r w:rsidRPr="002A40FC">
        <w:rPr>
          <w:rFonts w:eastAsia="標楷體" w:hint="eastAsia"/>
        </w:rPr>
        <w:t>日金管證</w:t>
      </w:r>
      <w:r w:rsidR="00C44A47" w:rsidRPr="002A40FC">
        <w:rPr>
          <w:rFonts w:eastAsia="標楷體" w:hint="eastAsia"/>
        </w:rPr>
        <w:t>發</w:t>
      </w:r>
      <w:r w:rsidRPr="002A40FC">
        <w:rPr>
          <w:rFonts w:eastAsia="標楷體" w:hint="eastAsia"/>
        </w:rPr>
        <w:t>字第</w:t>
      </w:r>
      <w:r w:rsidR="00C44A47" w:rsidRPr="002A40FC">
        <w:rPr>
          <w:rFonts w:eastAsia="標楷體" w:hint="eastAsia"/>
        </w:rPr>
        <w:t>1010016748</w:t>
      </w:r>
      <w:r w:rsidRPr="002A40FC">
        <w:rPr>
          <w:rFonts w:eastAsia="標楷體" w:hint="eastAsia"/>
        </w:rPr>
        <w:t>號函准予備查</w:t>
      </w:r>
    </w:p>
    <w:p w:rsidR="00462FB5" w:rsidRPr="002A40FC" w:rsidRDefault="00D313CF" w:rsidP="00E8027D">
      <w:pPr>
        <w:spacing w:line="300" w:lineRule="exact"/>
        <w:ind w:right="720" w:firstLineChars="354" w:firstLine="850"/>
        <w:rPr>
          <w:rFonts w:eastAsia="標楷體"/>
        </w:rPr>
      </w:pPr>
      <w:r w:rsidRPr="002A40FC">
        <w:rPr>
          <w:rFonts w:eastAsia="標楷體" w:hint="eastAsia"/>
        </w:rPr>
        <w:t>金融監督管理委員會</w:t>
      </w:r>
      <w:r w:rsidRPr="002A40FC">
        <w:rPr>
          <w:rFonts w:eastAsia="標楷體" w:hint="eastAsia"/>
        </w:rPr>
        <w:t>103</w:t>
      </w:r>
      <w:r w:rsidRPr="002A40FC">
        <w:rPr>
          <w:rFonts w:eastAsia="標楷體" w:hint="eastAsia"/>
        </w:rPr>
        <w:t>年</w:t>
      </w:r>
      <w:r w:rsidR="003B17AD" w:rsidRPr="002A40FC">
        <w:rPr>
          <w:rFonts w:eastAsia="標楷體" w:hint="eastAsia"/>
        </w:rPr>
        <w:t>7</w:t>
      </w:r>
      <w:r w:rsidRPr="002A40FC">
        <w:rPr>
          <w:rFonts w:eastAsia="標楷體" w:hint="eastAsia"/>
        </w:rPr>
        <w:t>月</w:t>
      </w:r>
      <w:r w:rsidR="003B17AD" w:rsidRPr="002A40FC">
        <w:rPr>
          <w:rFonts w:eastAsia="標楷體" w:hint="eastAsia"/>
        </w:rPr>
        <w:t>9</w:t>
      </w:r>
      <w:r w:rsidRPr="002A40FC">
        <w:rPr>
          <w:rFonts w:eastAsia="標楷體" w:hint="eastAsia"/>
        </w:rPr>
        <w:t>日金管證發字第</w:t>
      </w:r>
      <w:r w:rsidR="003B17AD" w:rsidRPr="002A40FC">
        <w:rPr>
          <w:rFonts w:eastAsia="標楷體" w:hint="eastAsia"/>
        </w:rPr>
        <w:t>1030019610</w:t>
      </w:r>
      <w:r w:rsidRPr="002A40FC">
        <w:rPr>
          <w:rFonts w:eastAsia="標楷體" w:hint="eastAsia"/>
        </w:rPr>
        <w:t>號函准予備查</w:t>
      </w:r>
    </w:p>
    <w:p w:rsidR="007E2941" w:rsidRPr="002A40FC" w:rsidRDefault="00A0125B" w:rsidP="00E8027D">
      <w:pPr>
        <w:spacing w:line="300" w:lineRule="exact"/>
        <w:ind w:right="720" w:firstLineChars="354" w:firstLine="850"/>
        <w:rPr>
          <w:rFonts w:eastAsia="標楷體"/>
        </w:rPr>
      </w:pPr>
      <w:r w:rsidRPr="002A40FC">
        <w:rPr>
          <w:rFonts w:eastAsia="標楷體" w:hint="eastAsia"/>
        </w:rPr>
        <w:t>金融監督管理委員會</w:t>
      </w:r>
      <w:r w:rsidRPr="002A40FC">
        <w:rPr>
          <w:rFonts w:eastAsia="標楷體" w:hint="eastAsia"/>
        </w:rPr>
        <w:t>10</w:t>
      </w:r>
      <w:r w:rsidR="00A87624" w:rsidRPr="002A40FC">
        <w:rPr>
          <w:rFonts w:eastAsia="標楷體" w:hint="eastAsia"/>
        </w:rPr>
        <w:t>4</w:t>
      </w:r>
      <w:r w:rsidRPr="002A40FC">
        <w:rPr>
          <w:rFonts w:eastAsia="標楷體" w:hint="eastAsia"/>
        </w:rPr>
        <w:t>年</w:t>
      </w:r>
      <w:r w:rsidR="00FF2604" w:rsidRPr="002A40FC">
        <w:rPr>
          <w:rFonts w:eastAsia="標楷體" w:hint="eastAsia"/>
        </w:rPr>
        <w:t>7</w:t>
      </w:r>
      <w:r w:rsidRPr="002A40FC">
        <w:rPr>
          <w:rFonts w:eastAsia="標楷體" w:hint="eastAsia"/>
        </w:rPr>
        <w:t>月</w:t>
      </w:r>
      <w:r w:rsidR="00FF2604" w:rsidRPr="002A40FC">
        <w:rPr>
          <w:rFonts w:eastAsia="標楷體" w:hint="eastAsia"/>
        </w:rPr>
        <w:t>3</w:t>
      </w:r>
      <w:r w:rsidRPr="002A40FC">
        <w:rPr>
          <w:rFonts w:eastAsia="標楷體" w:hint="eastAsia"/>
        </w:rPr>
        <w:t>日金管證發字第</w:t>
      </w:r>
      <w:r w:rsidR="00FF2604" w:rsidRPr="002A40FC">
        <w:rPr>
          <w:rFonts w:eastAsia="標楷體" w:hint="eastAsia"/>
        </w:rPr>
        <w:t>1040025022</w:t>
      </w:r>
      <w:r w:rsidRPr="002A40FC">
        <w:rPr>
          <w:rFonts w:eastAsia="標楷體" w:hint="eastAsia"/>
        </w:rPr>
        <w:t>號函准予備查</w:t>
      </w:r>
    </w:p>
    <w:p w:rsidR="007E2941" w:rsidRPr="002A40FC" w:rsidRDefault="005B3CF6" w:rsidP="00E8027D">
      <w:pPr>
        <w:spacing w:line="300" w:lineRule="exact"/>
        <w:ind w:right="720" w:firstLineChars="354" w:firstLine="850"/>
        <w:rPr>
          <w:rFonts w:eastAsia="標楷體"/>
        </w:rPr>
      </w:pPr>
      <w:r w:rsidRPr="002A40FC">
        <w:rPr>
          <w:rFonts w:eastAsia="標楷體" w:hint="eastAsia"/>
        </w:rPr>
        <w:t>金融監督管理委員會</w:t>
      </w:r>
      <w:r w:rsidRPr="002A40FC">
        <w:rPr>
          <w:rFonts w:eastAsia="標楷體" w:hint="eastAsia"/>
        </w:rPr>
        <w:t>105</w:t>
      </w:r>
      <w:r w:rsidRPr="002A40FC">
        <w:rPr>
          <w:rFonts w:eastAsia="標楷體" w:hint="eastAsia"/>
        </w:rPr>
        <w:t>年</w:t>
      </w:r>
      <w:r w:rsidRPr="002A40FC">
        <w:rPr>
          <w:rFonts w:eastAsia="標楷體" w:hint="eastAsia"/>
        </w:rPr>
        <w:t>8</w:t>
      </w:r>
      <w:r w:rsidRPr="002A40FC">
        <w:rPr>
          <w:rFonts w:eastAsia="標楷體" w:hint="eastAsia"/>
        </w:rPr>
        <w:t>月</w:t>
      </w:r>
      <w:r w:rsidRPr="002A40FC">
        <w:rPr>
          <w:rFonts w:eastAsia="標楷體" w:hint="eastAsia"/>
        </w:rPr>
        <w:t>9</w:t>
      </w:r>
      <w:r w:rsidRPr="002A40FC">
        <w:rPr>
          <w:rFonts w:eastAsia="標楷體" w:hint="eastAsia"/>
        </w:rPr>
        <w:t>日金管證券字第</w:t>
      </w:r>
      <w:r w:rsidRPr="002A40FC">
        <w:rPr>
          <w:rFonts w:eastAsia="標楷體" w:hint="eastAsia"/>
        </w:rPr>
        <w:t>1050026893</w:t>
      </w:r>
      <w:r w:rsidRPr="002A40FC">
        <w:rPr>
          <w:rFonts w:eastAsia="標楷體" w:hint="eastAsia"/>
        </w:rPr>
        <w:t>號函准予照辦</w:t>
      </w:r>
    </w:p>
    <w:p w:rsidR="007E2941" w:rsidRDefault="007E2941" w:rsidP="00E8027D">
      <w:pPr>
        <w:spacing w:line="300" w:lineRule="exact"/>
        <w:ind w:right="566" w:firstLineChars="354" w:firstLine="850"/>
        <w:rPr>
          <w:rFonts w:eastAsia="標楷體"/>
        </w:rPr>
      </w:pPr>
      <w:r w:rsidRPr="002A40FC">
        <w:rPr>
          <w:rFonts w:eastAsia="標楷體" w:hint="eastAsia"/>
        </w:rPr>
        <w:t>金融監督管理委員會</w:t>
      </w:r>
      <w:r w:rsidRPr="002A40FC">
        <w:rPr>
          <w:rFonts w:eastAsia="標楷體" w:hint="eastAsia"/>
        </w:rPr>
        <w:t>106</w:t>
      </w:r>
      <w:r w:rsidRPr="002A40FC">
        <w:rPr>
          <w:rFonts w:eastAsia="標楷體" w:hint="eastAsia"/>
        </w:rPr>
        <w:t>年</w:t>
      </w:r>
      <w:r w:rsidRPr="002A40FC">
        <w:rPr>
          <w:rFonts w:eastAsia="標楷體" w:hint="eastAsia"/>
        </w:rPr>
        <w:t>11</w:t>
      </w:r>
      <w:r w:rsidRPr="002A40FC">
        <w:rPr>
          <w:rFonts w:eastAsia="標楷體" w:hint="eastAsia"/>
        </w:rPr>
        <w:t>月</w:t>
      </w:r>
      <w:r w:rsidRPr="002A40FC">
        <w:rPr>
          <w:rFonts w:eastAsia="標楷體" w:hint="eastAsia"/>
        </w:rPr>
        <w:t>8</w:t>
      </w:r>
      <w:r w:rsidRPr="002A40FC">
        <w:rPr>
          <w:rFonts w:eastAsia="標楷體" w:hint="eastAsia"/>
        </w:rPr>
        <w:t>日金管證券字第</w:t>
      </w:r>
      <w:r w:rsidRPr="002A40FC">
        <w:rPr>
          <w:rFonts w:eastAsia="標楷體" w:hint="eastAsia"/>
        </w:rPr>
        <w:t>1060035102</w:t>
      </w:r>
      <w:r w:rsidRPr="002A40FC">
        <w:rPr>
          <w:rFonts w:eastAsia="標楷體" w:hint="eastAsia"/>
        </w:rPr>
        <w:t>號函准予照辦</w:t>
      </w:r>
    </w:p>
    <w:p w:rsidR="00320B54" w:rsidRPr="002A40FC" w:rsidRDefault="00320B54" w:rsidP="00320B54">
      <w:pPr>
        <w:spacing w:line="300" w:lineRule="exact"/>
        <w:ind w:right="566" w:firstLineChars="354" w:firstLine="850"/>
        <w:rPr>
          <w:rFonts w:eastAsia="標楷體"/>
        </w:rPr>
      </w:pPr>
      <w:r w:rsidRPr="002A40FC">
        <w:rPr>
          <w:rFonts w:eastAsia="標楷體" w:hint="eastAsia"/>
        </w:rPr>
        <w:t>金融監督管理委員會</w:t>
      </w:r>
      <w:r w:rsidRPr="002A40FC">
        <w:rPr>
          <w:rFonts w:eastAsia="標楷體" w:hint="eastAsia"/>
        </w:rPr>
        <w:t>10</w:t>
      </w:r>
      <w:r>
        <w:rPr>
          <w:rFonts w:eastAsia="標楷體"/>
        </w:rPr>
        <w:t>8</w:t>
      </w:r>
      <w:r w:rsidRPr="002A40FC">
        <w:rPr>
          <w:rFonts w:eastAsia="標楷體" w:hint="eastAsia"/>
        </w:rPr>
        <w:t>年</w:t>
      </w:r>
      <w:r>
        <w:rPr>
          <w:rFonts w:eastAsia="標楷體"/>
        </w:rPr>
        <w:t>7</w:t>
      </w:r>
      <w:r w:rsidRPr="002A40FC">
        <w:rPr>
          <w:rFonts w:eastAsia="標楷體" w:hint="eastAsia"/>
        </w:rPr>
        <w:t>月</w:t>
      </w:r>
      <w:r w:rsidRPr="002A40FC">
        <w:rPr>
          <w:rFonts w:eastAsia="標楷體" w:hint="eastAsia"/>
        </w:rPr>
        <w:t>8</w:t>
      </w:r>
      <w:r w:rsidRPr="002A40FC">
        <w:rPr>
          <w:rFonts w:eastAsia="標楷體" w:hint="eastAsia"/>
        </w:rPr>
        <w:t>日金管證券字第</w:t>
      </w:r>
      <w:r w:rsidRPr="00320B54">
        <w:rPr>
          <w:rFonts w:eastAsia="標楷體"/>
        </w:rPr>
        <w:t>1080321365</w:t>
      </w:r>
      <w:r w:rsidRPr="002A40FC">
        <w:rPr>
          <w:rFonts w:eastAsia="標楷體" w:hint="eastAsia"/>
        </w:rPr>
        <w:t>號函准予照辦</w:t>
      </w:r>
    </w:p>
    <w:p w:rsidR="00320B54" w:rsidRPr="00320B54" w:rsidRDefault="00320B54" w:rsidP="00E8027D">
      <w:pPr>
        <w:spacing w:line="300" w:lineRule="exact"/>
        <w:ind w:right="566" w:firstLineChars="354" w:firstLine="850"/>
        <w:rPr>
          <w:rFonts w:eastAsia="標楷體"/>
        </w:rPr>
      </w:pPr>
    </w:p>
    <w:p w:rsidR="007E2941" w:rsidRPr="002A40FC" w:rsidRDefault="007E2941" w:rsidP="007E2941">
      <w:pPr>
        <w:spacing w:line="300" w:lineRule="exact"/>
        <w:ind w:right="566" w:firstLineChars="650" w:firstLine="1560"/>
        <w:rPr>
          <w:rFonts w:eastAsia="標楷體"/>
        </w:rPr>
      </w:pPr>
    </w:p>
    <w:p w:rsidR="00ED5C5A" w:rsidRPr="001C61DD" w:rsidRDefault="00ED5C5A" w:rsidP="00ED5C5A">
      <w:pPr>
        <w:pStyle w:val="2"/>
        <w:ind w:left="521" w:hangingChars="200" w:hanging="521"/>
        <w:jc w:val="both"/>
        <w:rPr>
          <w:rFonts w:hAnsi="標楷體"/>
          <w:sz w:val="26"/>
          <w:szCs w:val="26"/>
        </w:rPr>
      </w:pPr>
      <w:r w:rsidRPr="001C61DD">
        <w:rPr>
          <w:rFonts w:hAnsi="標楷體" w:hint="eastAsia"/>
          <w:b/>
          <w:sz w:val="26"/>
          <w:szCs w:val="26"/>
        </w:rPr>
        <w:t>壹、</w:t>
      </w:r>
      <w:r w:rsidRPr="001C61DD">
        <w:rPr>
          <w:rFonts w:hAnsi="標楷體" w:hint="eastAsia"/>
          <w:sz w:val="26"/>
          <w:szCs w:val="26"/>
        </w:rPr>
        <w:t>本注意事項範本依</w:t>
      </w:r>
      <w:r w:rsidR="001C61DD" w:rsidRPr="004F33F4">
        <w:rPr>
          <w:rFonts w:hAnsi="標楷體" w:hint="eastAsia"/>
          <w:sz w:val="26"/>
          <w:szCs w:val="26"/>
          <w:u w:val="single"/>
        </w:rPr>
        <w:t>「</w:t>
      </w:r>
      <w:r w:rsidRPr="004F33F4">
        <w:rPr>
          <w:rFonts w:hAnsi="標楷體" w:hint="eastAsia"/>
          <w:sz w:val="26"/>
          <w:szCs w:val="26"/>
          <w:u w:val="single"/>
        </w:rPr>
        <w:t>洗錢防制法</w:t>
      </w:r>
      <w:r w:rsidR="001C61DD" w:rsidRPr="004F33F4">
        <w:rPr>
          <w:rFonts w:hAnsi="標楷體" w:hint="eastAsia"/>
          <w:sz w:val="26"/>
          <w:szCs w:val="26"/>
          <w:u w:val="single"/>
        </w:rPr>
        <w:t>」</w:t>
      </w:r>
      <w:r w:rsidRPr="004F33F4">
        <w:rPr>
          <w:rFonts w:hAnsi="標楷體" w:hint="eastAsia"/>
          <w:sz w:val="26"/>
          <w:szCs w:val="26"/>
          <w:u w:val="single"/>
        </w:rPr>
        <w:t>、</w:t>
      </w:r>
      <w:r w:rsidR="001C61DD" w:rsidRPr="004F33F4">
        <w:rPr>
          <w:rFonts w:hAnsi="標楷體" w:hint="eastAsia"/>
          <w:sz w:val="26"/>
          <w:szCs w:val="26"/>
          <w:u w:val="single"/>
        </w:rPr>
        <w:t>「</w:t>
      </w:r>
      <w:r w:rsidRPr="004F33F4">
        <w:rPr>
          <w:rFonts w:hAnsi="標楷體" w:hint="eastAsia"/>
          <w:sz w:val="26"/>
          <w:szCs w:val="26"/>
          <w:u w:val="single"/>
        </w:rPr>
        <w:t>資恐防制法</w:t>
      </w:r>
      <w:r w:rsidR="001C61DD" w:rsidRPr="004F33F4">
        <w:rPr>
          <w:rFonts w:hAnsi="標楷體" w:hint="eastAsia"/>
          <w:sz w:val="26"/>
          <w:szCs w:val="26"/>
          <w:u w:val="single"/>
        </w:rPr>
        <w:t>」</w:t>
      </w:r>
      <w:r w:rsidR="004F33F4" w:rsidRPr="004F33F4">
        <w:rPr>
          <w:rFonts w:hAnsi="標楷體" w:hint="eastAsia"/>
          <w:sz w:val="26"/>
          <w:szCs w:val="26"/>
          <w:u w:val="single"/>
        </w:rPr>
        <w:t>、「金融機構防制洗錢辦法」、</w:t>
      </w:r>
      <w:r w:rsidR="001C61DD" w:rsidRPr="004F33F4">
        <w:rPr>
          <w:rFonts w:hAnsi="標楷體" w:hint="eastAsia"/>
          <w:sz w:val="26"/>
          <w:szCs w:val="26"/>
          <w:u w:val="single"/>
        </w:rPr>
        <w:t>「</w:t>
      </w:r>
      <w:r w:rsidR="001C61DD" w:rsidRPr="00332289">
        <w:rPr>
          <w:rFonts w:hAnsi="標楷體" w:hint="eastAsia"/>
          <w:sz w:val="26"/>
          <w:szCs w:val="26"/>
          <w:u w:val="single"/>
        </w:rPr>
        <w:t>證券期貨業及其他經金融監督管理</w:t>
      </w:r>
      <w:bookmarkStart w:id="0" w:name="_GoBack"/>
      <w:bookmarkEnd w:id="0"/>
      <w:r w:rsidR="001C61DD" w:rsidRPr="00332289">
        <w:rPr>
          <w:rFonts w:hAnsi="標楷體" w:hint="eastAsia"/>
          <w:sz w:val="26"/>
          <w:szCs w:val="26"/>
          <w:u w:val="single"/>
        </w:rPr>
        <w:t>委員會指定之金融機構防制洗錢及打擊資恐內部控制與稽核制度實施辦法</w:t>
      </w:r>
      <w:r w:rsidR="001C61DD">
        <w:rPr>
          <w:rFonts w:hAnsi="標楷體" w:hint="eastAsia"/>
          <w:sz w:val="26"/>
          <w:szCs w:val="26"/>
          <w:u w:val="single"/>
        </w:rPr>
        <w:t>」及「</w:t>
      </w:r>
      <w:r w:rsidR="001C61DD" w:rsidRPr="00332289">
        <w:rPr>
          <w:rFonts w:hAnsi="標楷體" w:hint="eastAsia"/>
          <w:sz w:val="26"/>
          <w:szCs w:val="26"/>
          <w:u w:val="single"/>
        </w:rPr>
        <w:t>金融機構對經指定制裁對象之財物或財產上利益及所在地通報辦法</w:t>
      </w:r>
      <w:r w:rsidR="001C61DD">
        <w:rPr>
          <w:rFonts w:hAnsi="標楷體" w:hint="eastAsia"/>
          <w:sz w:val="26"/>
          <w:szCs w:val="26"/>
          <w:u w:val="single"/>
        </w:rPr>
        <w:t>」</w:t>
      </w:r>
      <w:r w:rsidRPr="001C61DD">
        <w:rPr>
          <w:rFonts w:hAnsi="標楷體" w:hint="eastAsia"/>
          <w:sz w:val="26"/>
          <w:szCs w:val="26"/>
        </w:rPr>
        <w:t>之規定訂定之。</w:t>
      </w:r>
    </w:p>
    <w:p w:rsidR="00ED5C5A" w:rsidRPr="001C61DD" w:rsidRDefault="00ED5C5A" w:rsidP="00ED5C5A">
      <w:pPr>
        <w:pStyle w:val="2"/>
        <w:ind w:left="520" w:hangingChars="200" w:hanging="520"/>
        <w:jc w:val="both"/>
        <w:rPr>
          <w:rFonts w:ascii="Times New Roman"/>
          <w:sz w:val="26"/>
          <w:szCs w:val="26"/>
        </w:rPr>
      </w:pPr>
    </w:p>
    <w:p w:rsidR="00ED5C5A" w:rsidRPr="001C61DD" w:rsidRDefault="00ED5C5A" w:rsidP="00ED5C5A">
      <w:pPr>
        <w:kinsoku w:val="0"/>
        <w:rPr>
          <w:rFonts w:ascii="標楷體" w:eastAsia="標楷體" w:hAnsi="標楷體"/>
          <w:sz w:val="26"/>
          <w:szCs w:val="26"/>
        </w:rPr>
      </w:pPr>
      <w:r w:rsidRPr="001C61DD">
        <w:rPr>
          <w:rFonts w:ascii="標楷體" w:eastAsia="標楷體" w:hAnsi="標楷體" w:hint="eastAsia"/>
          <w:b/>
          <w:sz w:val="26"/>
          <w:szCs w:val="26"/>
        </w:rPr>
        <w:t>貳</w:t>
      </w:r>
      <w:r w:rsidRPr="001C61DD">
        <w:rPr>
          <w:rFonts w:ascii="標楷體" w:eastAsia="標楷體" w:hAnsi="標楷體" w:hint="eastAsia"/>
          <w:sz w:val="26"/>
          <w:szCs w:val="26"/>
        </w:rPr>
        <w:t>、證券商辦理確認客戶身分措施：</w:t>
      </w:r>
    </w:p>
    <w:p w:rsidR="00ED5C5A" w:rsidRPr="001C61DD" w:rsidRDefault="00ED5C5A" w:rsidP="00853268">
      <w:pPr>
        <w:pStyle w:val="a8"/>
        <w:numPr>
          <w:ilvl w:val="0"/>
          <w:numId w:val="4"/>
        </w:numPr>
        <w:kinsoku w:val="0"/>
        <w:snapToGrid w:val="0"/>
        <w:ind w:left="562"/>
        <w:jc w:val="both"/>
        <w:rPr>
          <w:rFonts w:ascii="標楷體" w:eastAsia="標楷體" w:hAnsi="標楷體"/>
          <w:sz w:val="26"/>
          <w:szCs w:val="26"/>
        </w:rPr>
      </w:pPr>
      <w:r w:rsidRPr="001C61DD">
        <w:rPr>
          <w:rFonts w:ascii="標楷體" w:eastAsia="標楷體" w:hAnsi="標楷體" w:hint="eastAsia"/>
          <w:sz w:val="26"/>
          <w:szCs w:val="26"/>
        </w:rPr>
        <w:t>有以下情形之一者，應予以婉拒建立業務關係或交易：</w:t>
      </w:r>
    </w:p>
    <w:p w:rsidR="00ED5C5A" w:rsidRPr="001C61DD" w:rsidRDefault="00ED5C5A" w:rsidP="00853268">
      <w:pPr>
        <w:pStyle w:val="ae"/>
        <w:numPr>
          <w:ilvl w:val="0"/>
          <w:numId w:val="1"/>
        </w:numPr>
        <w:kinsoku w:val="0"/>
        <w:spacing w:line="240" w:lineRule="auto"/>
        <w:ind w:leftChars="0"/>
        <w:rPr>
          <w:rFonts w:ascii="標楷體" w:eastAsia="標楷體" w:hAnsi="標楷體"/>
          <w:sz w:val="26"/>
          <w:szCs w:val="26"/>
        </w:rPr>
      </w:pPr>
      <w:r w:rsidRPr="001C61DD">
        <w:rPr>
          <w:rFonts w:ascii="標楷體" w:eastAsia="標楷體" w:hAnsi="標楷體"/>
          <w:sz w:val="26"/>
          <w:szCs w:val="26"/>
        </w:rPr>
        <w:t>疑似</w:t>
      </w:r>
      <w:r w:rsidRPr="001C61DD">
        <w:rPr>
          <w:rFonts w:ascii="標楷體" w:eastAsia="標楷體" w:hAnsi="標楷體" w:hint="eastAsia"/>
          <w:sz w:val="26"/>
          <w:szCs w:val="26"/>
        </w:rPr>
        <w:t>使用匿名、</w:t>
      </w:r>
      <w:r w:rsidRPr="001C61DD">
        <w:rPr>
          <w:rFonts w:ascii="標楷體" w:eastAsia="標楷體" w:hAnsi="標楷體"/>
          <w:sz w:val="26"/>
          <w:szCs w:val="26"/>
        </w:rPr>
        <w:t>假名、人頭、虛設行號或虛設法人團體。</w:t>
      </w:r>
    </w:p>
    <w:p w:rsidR="00ED5C5A" w:rsidRPr="001C61DD" w:rsidRDefault="00ED5C5A" w:rsidP="00853268">
      <w:pPr>
        <w:pStyle w:val="ae"/>
        <w:numPr>
          <w:ilvl w:val="0"/>
          <w:numId w:val="1"/>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客戶拒絕提供審核客戶身分措施相關文件，但經可靠、獨立之來源確實查證身分屬實者不在此限。</w:t>
      </w:r>
    </w:p>
    <w:p w:rsidR="00ED5C5A" w:rsidRPr="001C61DD" w:rsidRDefault="00ED5C5A" w:rsidP="00853268">
      <w:pPr>
        <w:pStyle w:val="ae"/>
        <w:numPr>
          <w:ilvl w:val="0"/>
          <w:numId w:val="1"/>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對於由代理人之情形，且查證代理之事實及身分資料有困難。</w:t>
      </w:r>
    </w:p>
    <w:p w:rsidR="00ED5C5A" w:rsidRPr="001C61DD" w:rsidRDefault="00ED5C5A" w:rsidP="00853268">
      <w:pPr>
        <w:pStyle w:val="ae"/>
        <w:numPr>
          <w:ilvl w:val="0"/>
          <w:numId w:val="1"/>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持用偽、變造身分證明文件。</w:t>
      </w:r>
    </w:p>
    <w:p w:rsidR="00ED5C5A" w:rsidRPr="001C61DD" w:rsidRDefault="00ED5C5A" w:rsidP="00853268">
      <w:pPr>
        <w:pStyle w:val="ae"/>
        <w:numPr>
          <w:ilvl w:val="0"/>
          <w:numId w:val="1"/>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出示之身分證明文件均為影本。但依規定得以身分證明文件影本或影像檔，輔以其他管控措施辦理之業務，不在此限。</w:t>
      </w:r>
    </w:p>
    <w:p w:rsidR="00ED5C5A" w:rsidRPr="001C61DD" w:rsidRDefault="00ED5C5A" w:rsidP="00853268">
      <w:pPr>
        <w:pStyle w:val="ae"/>
        <w:numPr>
          <w:ilvl w:val="0"/>
          <w:numId w:val="1"/>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提供文件資料可疑、模糊不清，不願提供其他佐證資料或提供之文件資料無法進行查證。</w:t>
      </w:r>
    </w:p>
    <w:p w:rsidR="00ED5C5A" w:rsidRPr="001C61DD" w:rsidRDefault="00ED5C5A" w:rsidP="00853268">
      <w:pPr>
        <w:pStyle w:val="ae"/>
        <w:numPr>
          <w:ilvl w:val="0"/>
          <w:numId w:val="1"/>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客戶不尋常拖延應補充之身分證明文件。</w:t>
      </w:r>
    </w:p>
    <w:p w:rsidR="00ED5C5A" w:rsidRPr="001C61DD" w:rsidRDefault="00ED5C5A" w:rsidP="00853268">
      <w:pPr>
        <w:pStyle w:val="ae"/>
        <w:numPr>
          <w:ilvl w:val="0"/>
          <w:numId w:val="1"/>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建立業務關係之對象為資恐防制法指定制裁之個人、法人或團體，以及外國政府或國際組織認定或追查之恐怖分子或團體。但依資恐防制法第六條第一項</w:t>
      </w:r>
      <w:r w:rsidRPr="001C61DD">
        <w:rPr>
          <w:rFonts w:ascii="標楷體" w:eastAsia="標楷體" w:hAnsi="標楷體" w:hint="eastAsia"/>
          <w:sz w:val="26"/>
          <w:szCs w:val="26"/>
          <w:u w:val="single"/>
        </w:rPr>
        <w:t>第</w:t>
      </w:r>
      <w:r w:rsidR="001C61DD">
        <w:rPr>
          <w:rFonts w:ascii="標楷體" w:eastAsia="標楷體" w:hAnsi="標楷體" w:hint="eastAsia"/>
          <w:sz w:val="26"/>
          <w:szCs w:val="26"/>
          <w:u w:val="single"/>
        </w:rPr>
        <w:t>一</w:t>
      </w:r>
      <w:r w:rsidRPr="001C61DD">
        <w:rPr>
          <w:rFonts w:ascii="標楷體" w:eastAsia="標楷體" w:hAnsi="標楷體" w:hint="eastAsia"/>
          <w:sz w:val="26"/>
          <w:szCs w:val="26"/>
          <w:u w:val="single"/>
        </w:rPr>
        <w:t>款至第</w:t>
      </w:r>
      <w:r w:rsidR="001C61DD">
        <w:rPr>
          <w:rFonts w:ascii="標楷體" w:eastAsia="標楷體" w:hAnsi="標楷體" w:hint="eastAsia"/>
          <w:sz w:val="26"/>
          <w:szCs w:val="26"/>
          <w:u w:val="single"/>
        </w:rPr>
        <w:t>三</w:t>
      </w:r>
      <w:r w:rsidRPr="001C61DD">
        <w:rPr>
          <w:rFonts w:ascii="標楷體" w:eastAsia="標楷體" w:hAnsi="標楷體" w:hint="eastAsia"/>
          <w:sz w:val="26"/>
          <w:szCs w:val="26"/>
          <w:u w:val="single"/>
        </w:rPr>
        <w:t>款</w:t>
      </w:r>
      <w:r w:rsidRPr="001C61DD">
        <w:rPr>
          <w:rFonts w:ascii="標楷體" w:eastAsia="標楷體" w:hAnsi="標楷體" w:hint="eastAsia"/>
          <w:sz w:val="26"/>
          <w:szCs w:val="26"/>
        </w:rPr>
        <w:t>所為支付不在此限。</w:t>
      </w:r>
    </w:p>
    <w:p w:rsidR="00ED5C5A" w:rsidRPr="001C61DD" w:rsidRDefault="00ED5C5A" w:rsidP="00853268">
      <w:pPr>
        <w:pStyle w:val="ae"/>
        <w:numPr>
          <w:ilvl w:val="0"/>
          <w:numId w:val="1"/>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建立業務關係或交易時，有其他異常情形，客戶無法提出合理說明。</w:t>
      </w:r>
    </w:p>
    <w:p w:rsidR="00ED5C5A" w:rsidRPr="001C61DD" w:rsidRDefault="00ED5C5A" w:rsidP="00853268">
      <w:pPr>
        <w:pStyle w:val="a8"/>
        <w:numPr>
          <w:ilvl w:val="0"/>
          <w:numId w:val="4"/>
        </w:numPr>
        <w:kinsoku w:val="0"/>
        <w:snapToGrid w:val="0"/>
        <w:ind w:left="562" w:hanging="554"/>
        <w:jc w:val="both"/>
        <w:rPr>
          <w:rFonts w:ascii="標楷體" w:eastAsia="標楷體" w:hAnsi="標楷體"/>
          <w:sz w:val="26"/>
          <w:szCs w:val="26"/>
        </w:rPr>
      </w:pPr>
      <w:r w:rsidRPr="001C61DD">
        <w:rPr>
          <w:rFonts w:ascii="標楷體" w:eastAsia="標楷體" w:hAnsi="標楷體" w:hint="eastAsia"/>
          <w:sz w:val="26"/>
          <w:szCs w:val="26"/>
        </w:rPr>
        <w:t>確認客戶身分時機：</w:t>
      </w:r>
    </w:p>
    <w:p w:rsidR="00ED5C5A" w:rsidRPr="001C61DD" w:rsidRDefault="00ED5C5A" w:rsidP="00853268">
      <w:pPr>
        <w:pStyle w:val="ae"/>
        <w:numPr>
          <w:ilvl w:val="0"/>
          <w:numId w:val="5"/>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與客戶建立業務關係時。</w:t>
      </w:r>
    </w:p>
    <w:p w:rsidR="00ED5C5A" w:rsidRPr="001C61DD" w:rsidRDefault="00ED5C5A" w:rsidP="00853268">
      <w:pPr>
        <w:pStyle w:val="ae"/>
        <w:numPr>
          <w:ilvl w:val="0"/>
          <w:numId w:val="5"/>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辦理新臺幣五十萬元(含等值外幣)以上之現金交易(如以現金給付之交割價款、單筆申購並以臨櫃交付現金方式交易等)時。</w:t>
      </w:r>
    </w:p>
    <w:p w:rsidR="00ED5C5A" w:rsidRPr="001C61DD" w:rsidRDefault="00ED5C5A" w:rsidP="00853268">
      <w:pPr>
        <w:pStyle w:val="ae"/>
        <w:numPr>
          <w:ilvl w:val="0"/>
          <w:numId w:val="5"/>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發現疑似洗錢或資恐交易時。</w:t>
      </w:r>
    </w:p>
    <w:p w:rsidR="00ED5C5A" w:rsidRPr="001C61DD" w:rsidRDefault="00ED5C5A" w:rsidP="00853268">
      <w:pPr>
        <w:pStyle w:val="ae"/>
        <w:numPr>
          <w:ilvl w:val="0"/>
          <w:numId w:val="5"/>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對於過去所取得客戶身分資料之真實性或妥適性有所懷疑時。</w:t>
      </w:r>
    </w:p>
    <w:p w:rsidR="00ED5C5A" w:rsidRPr="001C61DD" w:rsidRDefault="00ED5C5A" w:rsidP="00853268">
      <w:pPr>
        <w:pStyle w:val="a8"/>
        <w:numPr>
          <w:ilvl w:val="0"/>
          <w:numId w:val="4"/>
        </w:numPr>
        <w:kinsoku w:val="0"/>
        <w:snapToGrid w:val="0"/>
        <w:ind w:left="562" w:hanging="554"/>
        <w:jc w:val="both"/>
        <w:rPr>
          <w:rFonts w:ascii="標楷體" w:eastAsia="標楷體" w:hAnsi="標楷體"/>
          <w:sz w:val="26"/>
          <w:szCs w:val="26"/>
        </w:rPr>
      </w:pPr>
      <w:r w:rsidRPr="001C61DD">
        <w:rPr>
          <w:rFonts w:ascii="標楷體" w:eastAsia="標楷體" w:hAnsi="標楷體" w:hint="eastAsia"/>
          <w:sz w:val="26"/>
          <w:szCs w:val="26"/>
        </w:rPr>
        <w:t>確認客戶身分應採取下列方式辦理：</w:t>
      </w:r>
    </w:p>
    <w:p w:rsidR="00ED5C5A" w:rsidRPr="001C61DD" w:rsidRDefault="00ED5C5A" w:rsidP="00853268">
      <w:pPr>
        <w:pStyle w:val="ae"/>
        <w:numPr>
          <w:ilvl w:val="0"/>
          <w:numId w:val="6"/>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lastRenderedPageBreak/>
        <w:t>以可靠、獨立來源之文件、資料或資訊，辨識及驗證客戶身分，並保存該身分證明文件影本或予以記錄。</w:t>
      </w:r>
    </w:p>
    <w:p w:rsidR="00ED5C5A" w:rsidRPr="001C61DD" w:rsidRDefault="00ED5C5A" w:rsidP="00853268">
      <w:pPr>
        <w:pStyle w:val="ae"/>
        <w:numPr>
          <w:ilvl w:val="0"/>
          <w:numId w:val="6"/>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對於由代理人建立業務關係或交易者，應確實查證代理之事實，並依前目方式辨識及驗證代理人身分，並保存該身分證明文件影本或予以記錄。</w:t>
      </w:r>
    </w:p>
    <w:p w:rsidR="00ED5C5A" w:rsidRPr="001C61DD" w:rsidRDefault="00ED5C5A" w:rsidP="00853268">
      <w:pPr>
        <w:pStyle w:val="ae"/>
        <w:numPr>
          <w:ilvl w:val="0"/>
          <w:numId w:val="6"/>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辨識客戶實質受益人，並以合理措施驗證其身分，包括使用可靠來源之資料或資訊。</w:t>
      </w:r>
    </w:p>
    <w:p w:rsidR="00ED5C5A" w:rsidRPr="001C61DD" w:rsidRDefault="00ED5C5A" w:rsidP="00853268">
      <w:pPr>
        <w:pStyle w:val="ae"/>
        <w:numPr>
          <w:ilvl w:val="0"/>
          <w:numId w:val="6"/>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確認客戶身分措施，應包括瞭解業務關係之目的與性質，並視情形取得相關資訊。</w:t>
      </w:r>
    </w:p>
    <w:p w:rsidR="00ED5C5A" w:rsidRPr="001C61DD" w:rsidRDefault="00ED5C5A" w:rsidP="00853268">
      <w:pPr>
        <w:pStyle w:val="a8"/>
        <w:numPr>
          <w:ilvl w:val="0"/>
          <w:numId w:val="11"/>
        </w:numPr>
        <w:kinsoku w:val="0"/>
        <w:snapToGrid w:val="0"/>
        <w:jc w:val="both"/>
        <w:rPr>
          <w:rFonts w:ascii="標楷體" w:eastAsia="標楷體" w:hAnsi="標楷體"/>
          <w:sz w:val="26"/>
          <w:szCs w:val="26"/>
        </w:rPr>
      </w:pPr>
      <w:r w:rsidRPr="001C61DD">
        <w:rPr>
          <w:rFonts w:ascii="標楷體" w:eastAsia="標楷體" w:hAnsi="標楷體" w:hint="eastAsia"/>
          <w:sz w:val="26"/>
          <w:szCs w:val="26"/>
        </w:rPr>
        <w:t>前款規定於客戶為個人時，至少取得下列資訊，以辨識其身分：</w:t>
      </w:r>
    </w:p>
    <w:p w:rsidR="00ED5C5A" w:rsidRPr="001C61DD" w:rsidRDefault="00ED5C5A" w:rsidP="00853268">
      <w:pPr>
        <w:pStyle w:val="ae"/>
        <w:numPr>
          <w:ilvl w:val="0"/>
          <w:numId w:val="10"/>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姓名。</w:t>
      </w:r>
    </w:p>
    <w:p w:rsidR="00ED5C5A" w:rsidRPr="001C61DD" w:rsidRDefault="00ED5C5A" w:rsidP="00853268">
      <w:pPr>
        <w:pStyle w:val="ae"/>
        <w:numPr>
          <w:ilvl w:val="0"/>
          <w:numId w:val="10"/>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出生日期。</w:t>
      </w:r>
    </w:p>
    <w:p w:rsidR="00ED5C5A" w:rsidRPr="001C61DD" w:rsidRDefault="00ED5C5A" w:rsidP="00853268">
      <w:pPr>
        <w:pStyle w:val="ae"/>
        <w:numPr>
          <w:ilvl w:val="0"/>
          <w:numId w:val="10"/>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戶籍或居住地址。</w:t>
      </w:r>
    </w:p>
    <w:p w:rsidR="00ED5C5A" w:rsidRPr="001C61DD" w:rsidRDefault="00ED5C5A" w:rsidP="00853268">
      <w:pPr>
        <w:pStyle w:val="ae"/>
        <w:numPr>
          <w:ilvl w:val="0"/>
          <w:numId w:val="10"/>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官方身分證明文件號碼。</w:t>
      </w:r>
    </w:p>
    <w:p w:rsidR="00ED5C5A" w:rsidRPr="001C61DD" w:rsidRDefault="00ED5C5A" w:rsidP="00853268">
      <w:pPr>
        <w:pStyle w:val="ae"/>
        <w:numPr>
          <w:ilvl w:val="0"/>
          <w:numId w:val="10"/>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國籍。</w:t>
      </w:r>
    </w:p>
    <w:p w:rsidR="00ED5C5A" w:rsidRPr="001C61DD" w:rsidRDefault="00ED5C5A" w:rsidP="00853268">
      <w:pPr>
        <w:pStyle w:val="ae"/>
        <w:numPr>
          <w:ilvl w:val="0"/>
          <w:numId w:val="10"/>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外國人士居留或交易目的（如觀光、工作等）。</w:t>
      </w:r>
    </w:p>
    <w:p w:rsidR="00ED5C5A" w:rsidRPr="001C61DD" w:rsidRDefault="00ED5C5A" w:rsidP="00853268">
      <w:pPr>
        <w:widowControl/>
        <w:numPr>
          <w:ilvl w:val="0"/>
          <w:numId w:val="4"/>
        </w:numPr>
        <w:kinsoku w:val="0"/>
        <w:rPr>
          <w:rFonts w:ascii="標楷體" w:eastAsia="標楷體" w:hAnsi="標楷體"/>
          <w:sz w:val="26"/>
          <w:szCs w:val="26"/>
        </w:rPr>
      </w:pPr>
      <w:r w:rsidRPr="001C61DD">
        <w:rPr>
          <w:rFonts w:ascii="標楷體" w:eastAsia="標楷體" w:hAnsi="標楷體" w:hint="eastAsia"/>
          <w:sz w:val="26"/>
          <w:szCs w:val="26"/>
        </w:rPr>
        <w:t>針對</w:t>
      </w:r>
      <w:r w:rsidRPr="001C61DD">
        <w:rPr>
          <w:rFonts w:ascii="標楷體" w:eastAsia="標楷體" w:hAnsi="標楷體"/>
          <w:sz w:val="26"/>
          <w:szCs w:val="26"/>
        </w:rPr>
        <w:t>依據</w:t>
      </w:r>
      <w:r w:rsidRPr="001C61DD">
        <w:rPr>
          <w:rFonts w:ascii="標楷體" w:eastAsia="標楷體" w:hAnsi="標楷體" w:hint="eastAsia"/>
          <w:sz w:val="26"/>
          <w:szCs w:val="26"/>
        </w:rPr>
        <w:t>證券商客戶洗錢及資恐</w:t>
      </w:r>
      <w:r w:rsidRPr="001C61DD">
        <w:rPr>
          <w:rFonts w:ascii="標楷體" w:eastAsia="標楷體" w:hAnsi="標楷體"/>
          <w:sz w:val="26"/>
          <w:szCs w:val="26"/>
        </w:rPr>
        <w:t>風險</w:t>
      </w:r>
      <w:r w:rsidRPr="001C61DD">
        <w:rPr>
          <w:rFonts w:ascii="標楷體" w:eastAsia="標楷體" w:hAnsi="標楷體" w:hint="eastAsia"/>
          <w:sz w:val="26"/>
          <w:szCs w:val="26"/>
        </w:rPr>
        <w:t>評估相關規範辨識為高風險或具特定高風險因子之個人客戶，於建立業務關係時應至少取得下列任一資訊：</w:t>
      </w:r>
    </w:p>
    <w:p w:rsidR="00ED5C5A" w:rsidRPr="001C61DD" w:rsidRDefault="00ED5C5A" w:rsidP="00853268">
      <w:pPr>
        <w:pStyle w:val="ae"/>
        <w:numPr>
          <w:ilvl w:val="0"/>
          <w:numId w:val="15"/>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曾使用之姓名或別名：曾使用之姓名如結婚前使用之姓名、更名前使用之姓名。</w:t>
      </w:r>
    </w:p>
    <w:p w:rsidR="00ED5C5A" w:rsidRPr="001C61DD" w:rsidRDefault="00ED5C5A" w:rsidP="00853268">
      <w:pPr>
        <w:pStyle w:val="ae"/>
        <w:numPr>
          <w:ilvl w:val="0"/>
          <w:numId w:val="15"/>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任職地址、郵政信箱地址、電子郵件地址</w:t>
      </w:r>
      <w:r w:rsidRPr="001C61DD">
        <w:rPr>
          <w:rFonts w:ascii="標楷體" w:eastAsia="標楷體" w:hAnsi="標楷體"/>
          <w:sz w:val="26"/>
          <w:szCs w:val="26"/>
        </w:rPr>
        <w:t>（</w:t>
      </w:r>
      <w:r w:rsidRPr="001C61DD">
        <w:rPr>
          <w:rFonts w:ascii="標楷體" w:eastAsia="標楷體" w:hAnsi="標楷體" w:hint="eastAsia"/>
          <w:sz w:val="26"/>
          <w:szCs w:val="26"/>
        </w:rPr>
        <w:t>如有</w:t>
      </w:r>
      <w:r w:rsidRPr="001C61DD">
        <w:rPr>
          <w:rFonts w:ascii="標楷體" w:eastAsia="標楷體" w:hAnsi="標楷體"/>
          <w:sz w:val="26"/>
          <w:szCs w:val="26"/>
        </w:rPr>
        <w:t>）</w:t>
      </w:r>
      <w:r w:rsidRPr="001C61DD">
        <w:rPr>
          <w:rFonts w:ascii="標楷體" w:eastAsia="標楷體" w:hAnsi="標楷體" w:hint="eastAsia"/>
          <w:sz w:val="26"/>
          <w:szCs w:val="26"/>
        </w:rPr>
        <w:t>。</w:t>
      </w:r>
    </w:p>
    <w:p w:rsidR="00ED5C5A" w:rsidRPr="001C61DD" w:rsidRDefault="00ED5C5A" w:rsidP="00853268">
      <w:pPr>
        <w:pStyle w:val="ae"/>
        <w:numPr>
          <w:ilvl w:val="0"/>
          <w:numId w:val="15"/>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電話或手機號碼。</w:t>
      </w:r>
    </w:p>
    <w:p w:rsidR="00ED5C5A" w:rsidRPr="001C61DD" w:rsidRDefault="00ED5C5A" w:rsidP="00853268">
      <w:pPr>
        <w:pStyle w:val="a8"/>
        <w:numPr>
          <w:ilvl w:val="0"/>
          <w:numId w:val="4"/>
        </w:numPr>
        <w:kinsoku w:val="0"/>
        <w:snapToGrid w:val="0"/>
        <w:ind w:left="578"/>
        <w:jc w:val="both"/>
        <w:rPr>
          <w:rFonts w:ascii="標楷體" w:eastAsia="標楷體" w:hAnsi="標楷體"/>
          <w:sz w:val="26"/>
          <w:szCs w:val="26"/>
        </w:rPr>
      </w:pPr>
      <w:r w:rsidRPr="001C61DD">
        <w:rPr>
          <w:rFonts w:ascii="標楷體" w:eastAsia="標楷體" w:hAnsi="標楷體" w:hint="eastAsia"/>
          <w:sz w:val="26"/>
          <w:szCs w:val="26"/>
        </w:rPr>
        <w:t>第三款規定於客戶為法人、團體或信託之受託人時，應瞭解客戶或信託</w:t>
      </w:r>
      <w:r w:rsidRPr="001C61DD">
        <w:rPr>
          <w:rFonts w:ascii="標楷體" w:eastAsia="標楷體" w:hAnsi="標楷體"/>
          <w:sz w:val="26"/>
          <w:szCs w:val="26"/>
        </w:rPr>
        <w:t>（包括類似信託之法律協議）之業務性質，並至少取得客戶或信託之下列資訊，辨識及驗證</w:t>
      </w:r>
      <w:r w:rsidRPr="001C61DD">
        <w:rPr>
          <w:rFonts w:ascii="標楷體" w:eastAsia="標楷體" w:hAnsi="標楷體" w:hint="eastAsia"/>
          <w:sz w:val="26"/>
          <w:szCs w:val="26"/>
        </w:rPr>
        <w:t>客戶</w:t>
      </w:r>
      <w:r w:rsidRPr="001C61DD">
        <w:rPr>
          <w:rFonts w:ascii="標楷體" w:eastAsia="標楷體" w:hAnsi="標楷體"/>
          <w:sz w:val="26"/>
          <w:szCs w:val="26"/>
        </w:rPr>
        <w:t>身分：</w:t>
      </w:r>
    </w:p>
    <w:p w:rsidR="00ED5C5A" w:rsidRPr="001C61DD" w:rsidRDefault="00ED5C5A" w:rsidP="00853268">
      <w:pPr>
        <w:pStyle w:val="ae"/>
        <w:numPr>
          <w:ilvl w:val="0"/>
          <w:numId w:val="7"/>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客戶或信託之名稱、法律形式及存在證明。</w:t>
      </w:r>
    </w:p>
    <w:p w:rsidR="00ED5C5A" w:rsidRPr="001C61DD" w:rsidRDefault="00ED5C5A" w:rsidP="00853268">
      <w:pPr>
        <w:pStyle w:val="ae"/>
        <w:numPr>
          <w:ilvl w:val="0"/>
          <w:numId w:val="7"/>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規範及約束法人、團體或信託之章程或類似之權力文件。但下列情形得不適用：</w:t>
      </w:r>
    </w:p>
    <w:p w:rsidR="00ED5C5A" w:rsidRPr="001C61DD" w:rsidRDefault="00ED5C5A" w:rsidP="00853268">
      <w:pPr>
        <w:pStyle w:val="ae"/>
        <w:numPr>
          <w:ilvl w:val="1"/>
          <w:numId w:val="12"/>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第七款第三目所列對象，其無第肆點第三款但書情形者。</w:t>
      </w:r>
    </w:p>
    <w:p w:rsidR="00ED5C5A" w:rsidRPr="001C61DD" w:rsidRDefault="00ED5C5A" w:rsidP="00853268">
      <w:pPr>
        <w:pStyle w:val="ae"/>
        <w:numPr>
          <w:ilvl w:val="1"/>
          <w:numId w:val="12"/>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團體客戶經確認其未訂定章程或類似之權力文件者。</w:t>
      </w:r>
    </w:p>
    <w:p w:rsidR="00ED5C5A" w:rsidRPr="001C61DD" w:rsidRDefault="00ED5C5A" w:rsidP="00853268">
      <w:pPr>
        <w:pStyle w:val="ae"/>
        <w:numPr>
          <w:ilvl w:val="0"/>
          <w:numId w:val="7"/>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在法人、團體或信託之受託人中擔任高階管理人員</w:t>
      </w:r>
      <w:r w:rsidRPr="001C61DD">
        <w:rPr>
          <w:rFonts w:ascii="標楷體" w:eastAsia="標楷體" w:hAnsi="標楷體"/>
          <w:sz w:val="26"/>
          <w:szCs w:val="26"/>
        </w:rPr>
        <w:t>（</w:t>
      </w:r>
      <w:r w:rsidRPr="001C61DD">
        <w:rPr>
          <w:rFonts w:ascii="標楷體" w:eastAsia="標楷體" w:hAnsi="標楷體" w:hint="eastAsia"/>
          <w:sz w:val="26"/>
          <w:szCs w:val="26"/>
        </w:rPr>
        <w:t>高階管理人員之範圍得包括董事、監事、理事、總經理、財務長、代表人、管理人、合夥人、有權簽章人，或相當於前述高階管理人員之自然人，證券商應運用風險基礎方法決定其範圍</w:t>
      </w:r>
      <w:r w:rsidRPr="001C61DD">
        <w:rPr>
          <w:rFonts w:ascii="標楷體" w:eastAsia="標楷體" w:hAnsi="標楷體"/>
          <w:sz w:val="26"/>
          <w:szCs w:val="26"/>
        </w:rPr>
        <w:t>）</w:t>
      </w:r>
      <w:r w:rsidRPr="001C61DD">
        <w:rPr>
          <w:rFonts w:ascii="標楷體" w:eastAsia="標楷體" w:hAnsi="標楷體" w:hint="eastAsia"/>
          <w:sz w:val="26"/>
          <w:szCs w:val="26"/>
        </w:rPr>
        <w:t>之姓名及其他必要資訊。</w:t>
      </w:r>
    </w:p>
    <w:p w:rsidR="00ED5C5A" w:rsidRPr="001C61DD" w:rsidRDefault="00ED5C5A" w:rsidP="00853268">
      <w:pPr>
        <w:pStyle w:val="ae"/>
        <w:numPr>
          <w:ilvl w:val="0"/>
          <w:numId w:val="7"/>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官方辨識編號：如統一編號、稅籍編號、註冊號碼。</w:t>
      </w:r>
    </w:p>
    <w:p w:rsidR="00ED5C5A" w:rsidRPr="001C61DD" w:rsidRDefault="00ED5C5A" w:rsidP="00853268">
      <w:pPr>
        <w:pStyle w:val="ae"/>
        <w:numPr>
          <w:ilvl w:val="0"/>
          <w:numId w:val="7"/>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法人、團體或信託之受託人註冊登記之辦公室地址，及其主要之營業處所地址。</w:t>
      </w:r>
    </w:p>
    <w:p w:rsidR="00ED5C5A" w:rsidRPr="001C61DD" w:rsidRDefault="00ED5C5A" w:rsidP="00853268">
      <w:pPr>
        <w:pStyle w:val="ae"/>
        <w:numPr>
          <w:ilvl w:val="0"/>
          <w:numId w:val="7"/>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境外法人、團體或信託之受託人往來目的。</w:t>
      </w:r>
    </w:p>
    <w:p w:rsidR="00ED5C5A" w:rsidRPr="001C61DD" w:rsidRDefault="00ED5C5A" w:rsidP="00853268">
      <w:pPr>
        <w:pStyle w:val="a8"/>
        <w:numPr>
          <w:ilvl w:val="0"/>
          <w:numId w:val="4"/>
        </w:numPr>
        <w:kinsoku w:val="0"/>
        <w:snapToGrid w:val="0"/>
        <w:jc w:val="both"/>
        <w:rPr>
          <w:rFonts w:ascii="標楷體" w:eastAsia="標楷體" w:hAnsi="標楷體"/>
          <w:sz w:val="26"/>
          <w:szCs w:val="26"/>
        </w:rPr>
      </w:pPr>
      <w:r w:rsidRPr="001C61DD">
        <w:rPr>
          <w:rFonts w:ascii="標楷體" w:eastAsia="標楷體" w:hAnsi="標楷體" w:hint="eastAsia"/>
          <w:sz w:val="26"/>
          <w:szCs w:val="26"/>
        </w:rPr>
        <w:t>第三款第三目規定於客戶為法人、團體或信託之受託人時，應瞭解客戶或信託之</w:t>
      </w:r>
      <w:r w:rsidRPr="001C61DD">
        <w:rPr>
          <w:rFonts w:ascii="標楷體" w:eastAsia="標楷體" w:hAnsi="標楷體"/>
          <w:sz w:val="26"/>
          <w:szCs w:val="26"/>
        </w:rPr>
        <w:t>所有權</w:t>
      </w:r>
      <w:r w:rsidRPr="001C61DD">
        <w:rPr>
          <w:rFonts w:ascii="標楷體" w:eastAsia="標楷體" w:hAnsi="標楷體" w:hint="eastAsia"/>
          <w:sz w:val="26"/>
          <w:szCs w:val="26"/>
        </w:rPr>
        <w:t>及</w:t>
      </w:r>
      <w:r w:rsidRPr="001C61DD">
        <w:rPr>
          <w:rFonts w:ascii="標楷體" w:eastAsia="標楷體" w:hAnsi="標楷體"/>
          <w:sz w:val="26"/>
          <w:szCs w:val="26"/>
        </w:rPr>
        <w:t>控制權結構</w:t>
      </w:r>
      <w:r w:rsidRPr="001C61DD">
        <w:rPr>
          <w:rFonts w:ascii="標楷體" w:eastAsia="標楷體" w:hAnsi="標楷體" w:hint="eastAsia"/>
          <w:sz w:val="26"/>
          <w:szCs w:val="26"/>
        </w:rPr>
        <w:t>，並透過下列資訊，辨識客戶之實質受益人，及採取合理措施</w:t>
      </w:r>
      <w:r w:rsidRPr="001C61DD">
        <w:rPr>
          <w:rFonts w:ascii="標楷體" w:eastAsia="標楷體" w:hAnsi="標楷體" w:hint="eastAsia"/>
          <w:sz w:val="26"/>
          <w:szCs w:val="26"/>
        </w:rPr>
        <w:lastRenderedPageBreak/>
        <w:t>驗證：</w:t>
      </w:r>
    </w:p>
    <w:p w:rsidR="00ED5C5A" w:rsidRPr="001C61DD" w:rsidRDefault="00ED5C5A" w:rsidP="00853268">
      <w:pPr>
        <w:pStyle w:val="ae"/>
        <w:numPr>
          <w:ilvl w:val="0"/>
          <w:numId w:val="8"/>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客戶為法人或團體時：</w:t>
      </w:r>
    </w:p>
    <w:p w:rsidR="00ED5C5A" w:rsidRPr="001C61DD" w:rsidRDefault="00ED5C5A" w:rsidP="00853268">
      <w:pPr>
        <w:pStyle w:val="ae"/>
        <w:numPr>
          <w:ilvl w:val="0"/>
          <w:numId w:val="2"/>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具控制權之最終自然人身分（如姓名、出生日期、國籍及身分證明文件號碼等）。所稱具控制權係指直接、間接持有該法人股份或資本超過百分之二十五者，證券商得請客戶提供股東名冊或其他文件協助完成辨識。</w:t>
      </w:r>
    </w:p>
    <w:p w:rsidR="00ED5C5A" w:rsidRPr="001C61DD" w:rsidRDefault="00ED5C5A" w:rsidP="00853268">
      <w:pPr>
        <w:pStyle w:val="ae"/>
        <w:numPr>
          <w:ilvl w:val="0"/>
          <w:numId w:val="2"/>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依前小目規定未發現具控制權之自然人，或對具控制權自然人是否為實質受益人有所懷疑時，應辨識有無透過其他方式對客戶行使控制權之自然人。必要時得取得客戶出具之聲明書確認實質受益人之身分。</w:t>
      </w:r>
    </w:p>
    <w:p w:rsidR="00ED5C5A" w:rsidRPr="001C61DD" w:rsidRDefault="00ED5C5A" w:rsidP="00853268">
      <w:pPr>
        <w:pStyle w:val="ae"/>
        <w:numPr>
          <w:ilvl w:val="0"/>
          <w:numId w:val="2"/>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如依前二小目規定均未發現具控制權之自然人時，證券商應辨識高階管理人員之身分。</w:t>
      </w:r>
    </w:p>
    <w:p w:rsidR="00ED5C5A" w:rsidRPr="001C61DD" w:rsidRDefault="00ED5C5A" w:rsidP="00853268">
      <w:pPr>
        <w:pStyle w:val="ae"/>
        <w:numPr>
          <w:ilvl w:val="0"/>
          <w:numId w:val="16"/>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客戶為信託之受託人時：應確認委託人、受託人、信託監察人、信託受益人及其他可有效控制該信託帳戶之人，或與上述人員具相當或類似職務者之身分。</w:t>
      </w:r>
    </w:p>
    <w:p w:rsidR="00ED5C5A" w:rsidRPr="001C61DD" w:rsidRDefault="00ED5C5A" w:rsidP="00853268">
      <w:pPr>
        <w:pStyle w:val="ae"/>
        <w:numPr>
          <w:ilvl w:val="0"/>
          <w:numId w:val="16"/>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客戶或具控制權者為下列身分者，除有第肆點第三款但書情形或已發行無記名股票情形者外，不適用第三款第三目辨識及驗證實質受益人身分之規定：</w:t>
      </w:r>
    </w:p>
    <w:p w:rsidR="00ED5C5A" w:rsidRPr="001C61DD" w:rsidRDefault="00ED5C5A" w:rsidP="00853268">
      <w:pPr>
        <w:pStyle w:val="ae"/>
        <w:numPr>
          <w:ilvl w:val="0"/>
          <w:numId w:val="3"/>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我國政府機關。</w:t>
      </w:r>
    </w:p>
    <w:p w:rsidR="00ED5C5A" w:rsidRPr="001C61DD" w:rsidRDefault="00ED5C5A" w:rsidP="00853268">
      <w:pPr>
        <w:pStyle w:val="ae"/>
        <w:numPr>
          <w:ilvl w:val="0"/>
          <w:numId w:val="3"/>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我國公營事業機構。</w:t>
      </w:r>
    </w:p>
    <w:p w:rsidR="00ED5C5A" w:rsidRPr="001C61DD" w:rsidRDefault="00ED5C5A" w:rsidP="00853268">
      <w:pPr>
        <w:pStyle w:val="ae"/>
        <w:numPr>
          <w:ilvl w:val="0"/>
          <w:numId w:val="3"/>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外國政府機關。</w:t>
      </w:r>
    </w:p>
    <w:p w:rsidR="00ED5C5A" w:rsidRPr="001C61DD" w:rsidRDefault="00ED5C5A" w:rsidP="00853268">
      <w:pPr>
        <w:pStyle w:val="ae"/>
        <w:numPr>
          <w:ilvl w:val="0"/>
          <w:numId w:val="3"/>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我國公開發行公司或其子公司。</w:t>
      </w:r>
    </w:p>
    <w:p w:rsidR="00ED5C5A" w:rsidRPr="001C61DD" w:rsidRDefault="00ED5C5A" w:rsidP="00853268">
      <w:pPr>
        <w:pStyle w:val="ae"/>
        <w:numPr>
          <w:ilvl w:val="0"/>
          <w:numId w:val="3"/>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於國外掛牌並依掛牌所在地規定，應揭露其主要股東之股票上市、上櫃公司及其子公司。</w:t>
      </w:r>
    </w:p>
    <w:p w:rsidR="00ED5C5A" w:rsidRPr="001C61DD" w:rsidRDefault="00ED5C5A" w:rsidP="00853268">
      <w:pPr>
        <w:pStyle w:val="ae"/>
        <w:numPr>
          <w:ilvl w:val="0"/>
          <w:numId w:val="3"/>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受我國監理之金融機構及其管理之投資工具。</w:t>
      </w:r>
    </w:p>
    <w:p w:rsidR="00ED5C5A" w:rsidRPr="001C61DD" w:rsidRDefault="00ED5C5A" w:rsidP="00853268">
      <w:pPr>
        <w:pStyle w:val="ae"/>
        <w:numPr>
          <w:ilvl w:val="0"/>
          <w:numId w:val="3"/>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設立於我國境外，且所受監理規範與防制洗錢金融行動工作組織（FATF）所定防制洗錢及打擊資恐標準一致之金融機構，及該金融機構管理之投資工具。證券商對前開金融機構及投資工具需留存相關文件證明（如公開資訊查核紀錄、該金融機構防制洗錢作業規章、負面資訊查詢紀錄、金融機構聲明書等）。</w:t>
      </w:r>
    </w:p>
    <w:p w:rsidR="00ED5C5A" w:rsidRPr="001C61DD" w:rsidRDefault="00ED5C5A" w:rsidP="00853268">
      <w:pPr>
        <w:pStyle w:val="ae"/>
        <w:numPr>
          <w:ilvl w:val="0"/>
          <w:numId w:val="3"/>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我國政府機關管理之基金。</w:t>
      </w:r>
    </w:p>
    <w:p w:rsidR="00ED5C5A" w:rsidRPr="001C61DD" w:rsidRDefault="00ED5C5A" w:rsidP="00853268">
      <w:pPr>
        <w:pStyle w:val="ae"/>
        <w:numPr>
          <w:ilvl w:val="0"/>
          <w:numId w:val="3"/>
        </w:numPr>
        <w:kinsoku w:val="0"/>
        <w:spacing w:line="240" w:lineRule="auto"/>
        <w:ind w:leftChars="0"/>
        <w:rPr>
          <w:rFonts w:ascii="標楷體" w:eastAsia="標楷體" w:hAnsi="標楷體"/>
          <w:sz w:val="26"/>
          <w:szCs w:val="26"/>
        </w:rPr>
      </w:pPr>
      <w:r w:rsidRPr="001C61DD">
        <w:rPr>
          <w:rFonts w:ascii="標楷體" w:eastAsia="標楷體" w:hAnsi="標楷體"/>
          <w:sz w:val="26"/>
          <w:szCs w:val="26"/>
        </w:rPr>
        <w:t>員工持股信託</w:t>
      </w:r>
      <w:r w:rsidRPr="001C61DD">
        <w:rPr>
          <w:rFonts w:ascii="標楷體" w:eastAsia="標楷體" w:hAnsi="標楷體" w:hint="eastAsia"/>
          <w:sz w:val="26"/>
          <w:szCs w:val="26"/>
        </w:rPr>
        <w:t>、</w:t>
      </w:r>
      <w:r w:rsidRPr="001C61DD">
        <w:rPr>
          <w:rFonts w:ascii="標楷體" w:eastAsia="標楷體" w:hAnsi="標楷體"/>
          <w:sz w:val="26"/>
          <w:szCs w:val="26"/>
        </w:rPr>
        <w:t>員工福利儲蓄信託。</w:t>
      </w:r>
    </w:p>
    <w:p w:rsidR="00ED5C5A" w:rsidRPr="001C61DD" w:rsidRDefault="00ED5C5A" w:rsidP="00853268">
      <w:pPr>
        <w:pStyle w:val="ae"/>
        <w:numPr>
          <w:ilvl w:val="0"/>
          <w:numId w:val="17"/>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有以下情形得依契約約定為下列之處理：</w:t>
      </w:r>
    </w:p>
    <w:p w:rsidR="00ED5C5A" w:rsidRPr="001C61DD" w:rsidRDefault="00ED5C5A" w:rsidP="00853268">
      <w:pPr>
        <w:pStyle w:val="ae"/>
        <w:numPr>
          <w:ilvl w:val="0"/>
          <w:numId w:val="26"/>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對於有第一款第八目情形，證券商得拒絕業務往來或逕行終止業務關係。</w:t>
      </w:r>
    </w:p>
    <w:p w:rsidR="00ED5C5A" w:rsidRPr="001C61DD" w:rsidRDefault="00ED5C5A" w:rsidP="00853268">
      <w:pPr>
        <w:pStyle w:val="ae"/>
        <w:numPr>
          <w:ilvl w:val="0"/>
          <w:numId w:val="26"/>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對於不配合審視、拒絕提供實質受益人或對客戶行使控制權之人等資訊、對交易之性質與目的或資金來源不願配合說明等客戶，證券商得暫時停止交易，或暫時停止或終止業務關係。</w:t>
      </w:r>
    </w:p>
    <w:p w:rsidR="00ED5C5A" w:rsidRPr="001C61DD" w:rsidRDefault="00ED5C5A" w:rsidP="00853268">
      <w:pPr>
        <w:widowControl/>
        <w:numPr>
          <w:ilvl w:val="0"/>
          <w:numId w:val="4"/>
        </w:numPr>
        <w:kinsoku w:val="0"/>
        <w:rPr>
          <w:rFonts w:ascii="標楷體" w:eastAsia="標楷體" w:hAnsi="標楷體"/>
          <w:sz w:val="26"/>
          <w:szCs w:val="26"/>
        </w:rPr>
      </w:pPr>
      <w:r w:rsidRPr="001C61DD">
        <w:rPr>
          <w:rFonts w:ascii="標楷體" w:eastAsia="標楷體" w:hAnsi="標楷體" w:hint="eastAsia"/>
          <w:sz w:val="26"/>
          <w:szCs w:val="26"/>
        </w:rPr>
        <w:t>與證券商建立業務關係之客戶，驗證客戶及其代理人與實質受益人身分之方式：</w:t>
      </w:r>
    </w:p>
    <w:p w:rsidR="00ED5C5A" w:rsidRPr="001C61DD" w:rsidRDefault="00ED5C5A" w:rsidP="00853268">
      <w:pPr>
        <w:pStyle w:val="ae"/>
        <w:numPr>
          <w:ilvl w:val="0"/>
          <w:numId w:val="19"/>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以文件驗證：</w:t>
      </w:r>
    </w:p>
    <w:p w:rsidR="00ED5C5A" w:rsidRPr="001C61DD" w:rsidRDefault="00ED5C5A" w:rsidP="00853268">
      <w:pPr>
        <w:pStyle w:val="ae"/>
        <w:numPr>
          <w:ilvl w:val="0"/>
          <w:numId w:val="20"/>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個人：</w:t>
      </w:r>
    </w:p>
    <w:p w:rsidR="00ED5C5A" w:rsidRPr="001C61DD" w:rsidRDefault="00ED5C5A" w:rsidP="00853268">
      <w:pPr>
        <w:widowControl/>
        <w:numPr>
          <w:ilvl w:val="0"/>
          <w:numId w:val="18"/>
        </w:numPr>
        <w:kinsoku w:val="0"/>
        <w:rPr>
          <w:rFonts w:ascii="標楷體" w:eastAsia="標楷體" w:hAnsi="標楷體"/>
          <w:sz w:val="26"/>
          <w:szCs w:val="26"/>
        </w:rPr>
      </w:pPr>
      <w:r w:rsidRPr="001C61DD">
        <w:rPr>
          <w:rFonts w:ascii="標楷體" w:eastAsia="標楷體" w:hAnsi="標楷體" w:hint="eastAsia"/>
          <w:sz w:val="26"/>
          <w:szCs w:val="26"/>
        </w:rPr>
        <w:t>驗證身分或生日：取得附有照片且未過期之官方身分證明文件，如身分證、護照、居留證、駕照等。如對上述文件效期有疑義，應取得大使館或公證人之認證或聲明。另實質受益人前述資料得不要求正本進行驗證，</w:t>
      </w:r>
      <w:r w:rsidRPr="001C61DD">
        <w:rPr>
          <w:rFonts w:ascii="標楷體" w:eastAsia="標楷體" w:hAnsi="標楷體" w:hint="eastAsia"/>
          <w:bCs/>
          <w:sz w:val="26"/>
          <w:szCs w:val="26"/>
        </w:rPr>
        <w:t>或依據證券</w:t>
      </w:r>
      <w:r w:rsidRPr="001C61DD">
        <w:rPr>
          <w:rFonts w:ascii="標楷體" w:eastAsia="標楷體" w:hAnsi="標楷體" w:hint="eastAsia"/>
          <w:bCs/>
          <w:sz w:val="26"/>
          <w:szCs w:val="26"/>
        </w:rPr>
        <w:lastRenderedPageBreak/>
        <w:t>商內部所定作業程序，請法人、團體及其代表人聲明實質受益人資料，但該聲明資料應有部分項目得以公司登記證明文件、公司年報等其他可信文件或資料來源進行驗證。</w:t>
      </w:r>
    </w:p>
    <w:p w:rsidR="00ED5C5A" w:rsidRPr="001C61DD" w:rsidRDefault="00ED5C5A" w:rsidP="00853268">
      <w:pPr>
        <w:widowControl/>
        <w:numPr>
          <w:ilvl w:val="0"/>
          <w:numId w:val="18"/>
        </w:numPr>
        <w:kinsoku w:val="0"/>
        <w:rPr>
          <w:rFonts w:ascii="標楷體" w:eastAsia="標楷體" w:hAnsi="標楷體"/>
          <w:sz w:val="26"/>
          <w:szCs w:val="26"/>
        </w:rPr>
      </w:pPr>
      <w:r w:rsidRPr="001C61DD">
        <w:rPr>
          <w:rFonts w:ascii="標楷體" w:eastAsia="標楷體" w:hAnsi="標楷體" w:hint="eastAsia"/>
          <w:sz w:val="26"/>
          <w:szCs w:val="26"/>
        </w:rPr>
        <w:t>驗證地址：取得客戶所屬帳單、對帳單、或官方核發之文件等。</w:t>
      </w:r>
    </w:p>
    <w:p w:rsidR="00ED5C5A" w:rsidRPr="001C61DD" w:rsidRDefault="00ED5C5A" w:rsidP="00853268">
      <w:pPr>
        <w:pStyle w:val="ae"/>
        <w:numPr>
          <w:ilvl w:val="0"/>
          <w:numId w:val="20"/>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法人、團體或信託之受託人：取得公司設立登記文件</w:t>
      </w:r>
      <w:r w:rsidRPr="001C61DD">
        <w:rPr>
          <w:rFonts w:ascii="標楷體" w:eastAsia="標楷體" w:hAnsi="標楷體"/>
          <w:sz w:val="26"/>
          <w:szCs w:val="26"/>
        </w:rPr>
        <w:t>（Certified Articles of Incorporation）、政府核發之營業執照、合夥協議（Partnership Agreement）、信託文件（Trust Instrument）</w:t>
      </w:r>
      <w:r w:rsidRPr="001C61DD">
        <w:rPr>
          <w:rFonts w:ascii="標楷體" w:eastAsia="標楷體" w:hAnsi="標楷體" w:hint="eastAsia"/>
          <w:sz w:val="26"/>
          <w:szCs w:val="26"/>
        </w:rPr>
        <w:t>、存續證明</w:t>
      </w:r>
      <w:r w:rsidRPr="001C61DD">
        <w:rPr>
          <w:rFonts w:ascii="標楷體" w:eastAsia="標楷體" w:hAnsi="標楷體"/>
          <w:sz w:val="26"/>
          <w:szCs w:val="26"/>
        </w:rPr>
        <w:t>（Certification of Incumbency）等。</w:t>
      </w:r>
      <w:r w:rsidRPr="001C61DD">
        <w:rPr>
          <w:rFonts w:ascii="標楷體" w:eastAsia="標楷體" w:hAnsi="標楷體" w:hint="eastAsia"/>
          <w:sz w:val="26"/>
          <w:szCs w:val="26"/>
        </w:rPr>
        <w:t>如信託之受託人為洗錢防制法第五條第一項列示之金融機構所管理之信託，其信託文件得由該金融機構出具之書面替代之，惟該金融機構所在之國家或地區有第肆點第三款但書者不適用。</w:t>
      </w:r>
    </w:p>
    <w:p w:rsidR="00ED5C5A" w:rsidRPr="001C61DD" w:rsidRDefault="00ED5C5A" w:rsidP="00853268">
      <w:pPr>
        <w:pStyle w:val="ae"/>
        <w:numPr>
          <w:ilvl w:val="0"/>
          <w:numId w:val="19"/>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有必要時，可另行以非文件資訊驗證，例如：</w:t>
      </w:r>
    </w:p>
    <w:p w:rsidR="00ED5C5A" w:rsidRPr="001C61DD" w:rsidRDefault="00ED5C5A" w:rsidP="00853268">
      <w:pPr>
        <w:pStyle w:val="ae"/>
        <w:numPr>
          <w:ilvl w:val="0"/>
          <w:numId w:val="21"/>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在帳戶開立後，以電話或函件聯繫客戶。</w:t>
      </w:r>
    </w:p>
    <w:p w:rsidR="00ED5C5A" w:rsidRPr="001C61DD" w:rsidRDefault="00ED5C5A" w:rsidP="00853268">
      <w:pPr>
        <w:pStyle w:val="ae"/>
        <w:numPr>
          <w:ilvl w:val="0"/>
          <w:numId w:val="21"/>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由其他金融機構提供之資訊。</w:t>
      </w:r>
    </w:p>
    <w:p w:rsidR="00ED5C5A" w:rsidRPr="001C61DD" w:rsidRDefault="00ED5C5A" w:rsidP="00853268">
      <w:pPr>
        <w:pStyle w:val="ae"/>
        <w:numPr>
          <w:ilvl w:val="0"/>
          <w:numId w:val="21"/>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交叉比對客戶提供之資訊與其他可信賴之公開資訊、付費資料庫等。</w:t>
      </w:r>
    </w:p>
    <w:p w:rsidR="00ED5C5A" w:rsidRPr="001C61DD" w:rsidRDefault="00ED5C5A" w:rsidP="00853268">
      <w:pPr>
        <w:widowControl/>
        <w:numPr>
          <w:ilvl w:val="0"/>
          <w:numId w:val="4"/>
        </w:numPr>
        <w:kinsoku w:val="0"/>
        <w:rPr>
          <w:rFonts w:ascii="標楷體" w:eastAsia="標楷體" w:hAnsi="標楷體"/>
          <w:sz w:val="26"/>
          <w:szCs w:val="26"/>
        </w:rPr>
      </w:pPr>
      <w:r w:rsidRPr="001C61DD">
        <w:rPr>
          <w:rFonts w:ascii="標楷體" w:eastAsia="標楷體" w:hAnsi="標楷體"/>
          <w:sz w:val="26"/>
          <w:szCs w:val="26"/>
        </w:rPr>
        <w:t>依據</w:t>
      </w:r>
      <w:r w:rsidRPr="001C61DD">
        <w:rPr>
          <w:rFonts w:ascii="標楷體" w:eastAsia="標楷體" w:hAnsi="標楷體" w:hint="eastAsia"/>
          <w:sz w:val="26"/>
          <w:szCs w:val="26"/>
        </w:rPr>
        <w:t>證券商洗錢及資恐</w:t>
      </w:r>
      <w:r w:rsidRPr="001C61DD">
        <w:rPr>
          <w:rFonts w:ascii="標楷體" w:eastAsia="標楷體" w:hAnsi="標楷體"/>
          <w:sz w:val="26"/>
          <w:szCs w:val="26"/>
        </w:rPr>
        <w:t>風險</w:t>
      </w:r>
      <w:r w:rsidRPr="001C61DD">
        <w:rPr>
          <w:rFonts w:ascii="標楷體" w:eastAsia="標楷體" w:hAnsi="標楷體" w:hint="eastAsia"/>
          <w:sz w:val="26"/>
          <w:szCs w:val="26"/>
        </w:rPr>
        <w:t>評估相關規範辨識為高風險或具特定高風險因子之客戶，應以加強方式執行驗證，例如：</w:t>
      </w:r>
    </w:p>
    <w:p w:rsidR="00ED5C5A" w:rsidRPr="001C61DD" w:rsidRDefault="00ED5C5A" w:rsidP="00853268">
      <w:pPr>
        <w:pStyle w:val="ae"/>
        <w:numPr>
          <w:ilvl w:val="0"/>
          <w:numId w:val="22"/>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取得寄往客戶所提供住址之客戶本人/法人或團體之有權人簽署回函或辦理電話訪查。</w:t>
      </w:r>
    </w:p>
    <w:p w:rsidR="00ED5C5A" w:rsidRPr="001C61DD" w:rsidRDefault="00ED5C5A" w:rsidP="00853268">
      <w:pPr>
        <w:pStyle w:val="ae"/>
        <w:numPr>
          <w:ilvl w:val="0"/>
          <w:numId w:val="22"/>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取得個人財富及資金來源資訊之佐證資料。</w:t>
      </w:r>
    </w:p>
    <w:p w:rsidR="00ED5C5A" w:rsidRPr="001C61DD" w:rsidRDefault="00ED5C5A" w:rsidP="00853268">
      <w:pPr>
        <w:pStyle w:val="ae"/>
        <w:numPr>
          <w:ilvl w:val="0"/>
          <w:numId w:val="22"/>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取得法人、團體或信託受託人資金來源及去向之佐證資料，如主要供應商名單、主要客戶名單等。</w:t>
      </w:r>
    </w:p>
    <w:p w:rsidR="00ED5C5A" w:rsidRPr="001C61DD" w:rsidRDefault="00ED5C5A" w:rsidP="00853268">
      <w:pPr>
        <w:pStyle w:val="ae"/>
        <w:numPr>
          <w:ilvl w:val="0"/>
          <w:numId w:val="22"/>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實地訪查。</w:t>
      </w:r>
    </w:p>
    <w:p w:rsidR="00ED5C5A" w:rsidRPr="001C61DD" w:rsidRDefault="00ED5C5A" w:rsidP="00853268">
      <w:pPr>
        <w:pStyle w:val="ae"/>
        <w:numPr>
          <w:ilvl w:val="0"/>
          <w:numId w:val="22"/>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取得過去證券商往來資訊並照會該證券商。</w:t>
      </w:r>
    </w:p>
    <w:p w:rsidR="00ED5C5A" w:rsidRPr="001C61DD" w:rsidRDefault="00ED5C5A" w:rsidP="00853268">
      <w:pPr>
        <w:pStyle w:val="a8"/>
        <w:numPr>
          <w:ilvl w:val="0"/>
          <w:numId w:val="4"/>
        </w:numPr>
        <w:kinsoku w:val="0"/>
        <w:snapToGrid w:val="0"/>
        <w:jc w:val="both"/>
        <w:rPr>
          <w:rFonts w:ascii="標楷體" w:eastAsia="標楷體" w:hAnsi="標楷體"/>
          <w:sz w:val="26"/>
          <w:szCs w:val="26"/>
        </w:rPr>
      </w:pPr>
      <w:r w:rsidRPr="001C61DD">
        <w:rPr>
          <w:rFonts w:ascii="標楷體" w:eastAsia="標楷體" w:hAnsi="標楷體" w:hint="eastAsia"/>
          <w:sz w:val="26"/>
          <w:szCs w:val="26"/>
        </w:rPr>
        <w:t>證券商完成確認客戶身分措施前，不得與該客戶建立業務關係或進行臨時性交易。但符合下列各目情形者，得先取得辨識客戶及實質受益人身分之資料，並於建立業務關係後，再完成驗證：</w:t>
      </w:r>
    </w:p>
    <w:p w:rsidR="00ED5C5A" w:rsidRPr="001C61DD" w:rsidRDefault="00ED5C5A" w:rsidP="00853268">
      <w:pPr>
        <w:pStyle w:val="ae"/>
        <w:numPr>
          <w:ilvl w:val="0"/>
          <w:numId w:val="13"/>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洗錢及資恐風險受到有效管理。包括應針對客戶可能利用交易完成後才驗證身分之情形，採取風險管控措施。</w:t>
      </w:r>
    </w:p>
    <w:p w:rsidR="00ED5C5A" w:rsidRPr="001C61DD" w:rsidRDefault="00ED5C5A" w:rsidP="00853268">
      <w:pPr>
        <w:pStyle w:val="ae"/>
        <w:numPr>
          <w:ilvl w:val="0"/>
          <w:numId w:val="13"/>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為避免對客戶業務之正常運作造成干擾所必須。</w:t>
      </w:r>
    </w:p>
    <w:p w:rsidR="00ED5C5A" w:rsidRPr="001C61DD" w:rsidRDefault="00ED5C5A" w:rsidP="00853268">
      <w:pPr>
        <w:pStyle w:val="ae"/>
        <w:numPr>
          <w:ilvl w:val="0"/>
          <w:numId w:val="13"/>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會在合理可行之情形下儘速完成客戶及實質受益人之身分驗證。如未能在合理可行之時限內完成客戶及實質受益人之身分驗證，須終止該業務關係，並應事先告知客戶。</w:t>
      </w:r>
    </w:p>
    <w:p w:rsidR="00ED5C5A" w:rsidRPr="001C61DD" w:rsidRDefault="00ED5C5A" w:rsidP="00853268">
      <w:pPr>
        <w:pStyle w:val="a8"/>
        <w:numPr>
          <w:ilvl w:val="0"/>
          <w:numId w:val="4"/>
        </w:numPr>
        <w:kinsoku w:val="0"/>
        <w:snapToGrid w:val="0"/>
        <w:jc w:val="both"/>
        <w:rPr>
          <w:rFonts w:ascii="標楷體" w:eastAsia="標楷體" w:hAnsi="標楷體"/>
          <w:sz w:val="26"/>
          <w:szCs w:val="26"/>
        </w:rPr>
      </w:pPr>
      <w:r w:rsidRPr="001C61DD">
        <w:rPr>
          <w:rFonts w:ascii="標楷體" w:eastAsia="標楷體" w:hAnsi="標楷體" w:hint="eastAsia"/>
          <w:sz w:val="26"/>
          <w:szCs w:val="26"/>
        </w:rPr>
        <w:t>證券商如允許客戶未完成身分驗證前建立業務關係，則應採取相關的風險管控措施，包括：</w:t>
      </w:r>
    </w:p>
    <w:p w:rsidR="00ED5C5A" w:rsidRPr="001C61DD" w:rsidRDefault="00ED5C5A" w:rsidP="00853268">
      <w:pPr>
        <w:pStyle w:val="ae"/>
        <w:numPr>
          <w:ilvl w:val="0"/>
          <w:numId w:val="23"/>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訂定客戶身分驗證完成期限。</w:t>
      </w:r>
    </w:p>
    <w:p w:rsidR="00ED5C5A" w:rsidRPr="001C61DD" w:rsidRDefault="00ED5C5A" w:rsidP="00853268">
      <w:pPr>
        <w:pStyle w:val="ae"/>
        <w:numPr>
          <w:ilvl w:val="0"/>
          <w:numId w:val="23"/>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於客戶身分驗證完成前，營業單位督導主管應定期檢視與該客戶之往來關係，並定期向高階主管報告客戶身分驗證處理進度。</w:t>
      </w:r>
    </w:p>
    <w:p w:rsidR="00ED5C5A" w:rsidRPr="001C61DD" w:rsidRDefault="00ED5C5A" w:rsidP="00853268">
      <w:pPr>
        <w:pStyle w:val="ae"/>
        <w:numPr>
          <w:ilvl w:val="0"/>
          <w:numId w:val="23"/>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於客戶身分驗證完成前，限制該客戶之交易次數與交易類型。</w:t>
      </w:r>
    </w:p>
    <w:p w:rsidR="00ED5C5A" w:rsidRPr="001C61DD" w:rsidRDefault="00ED5C5A" w:rsidP="00853268">
      <w:pPr>
        <w:pStyle w:val="ae"/>
        <w:numPr>
          <w:ilvl w:val="0"/>
          <w:numId w:val="23"/>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lastRenderedPageBreak/>
        <w:t>前款第三目「合理可行之時限」證券商應以風險基礎方法依不同風險等級訂定。釋例如下：</w:t>
      </w:r>
    </w:p>
    <w:p w:rsidR="00ED5C5A" w:rsidRPr="001C61DD" w:rsidRDefault="00ED5C5A" w:rsidP="00853268">
      <w:pPr>
        <w:pStyle w:val="ae"/>
        <w:numPr>
          <w:ilvl w:val="0"/>
          <w:numId w:val="24"/>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應在建立業務關係後，不遲於</w:t>
      </w:r>
      <w:r w:rsidRPr="001C61DD">
        <w:rPr>
          <w:rFonts w:ascii="標楷體" w:eastAsia="標楷體" w:hAnsi="標楷體"/>
          <w:sz w:val="26"/>
          <w:szCs w:val="26"/>
        </w:rPr>
        <w:t>30個工作天內完成客戶身分驗證程序</w:t>
      </w:r>
      <w:r w:rsidRPr="001C61DD">
        <w:rPr>
          <w:rFonts w:ascii="標楷體" w:eastAsia="標楷體" w:hAnsi="標楷體" w:hint="eastAsia"/>
          <w:sz w:val="26"/>
          <w:szCs w:val="26"/>
        </w:rPr>
        <w:t>。</w:t>
      </w:r>
    </w:p>
    <w:p w:rsidR="00ED5C5A" w:rsidRPr="001C61DD" w:rsidRDefault="00ED5C5A" w:rsidP="00853268">
      <w:pPr>
        <w:pStyle w:val="ae"/>
        <w:numPr>
          <w:ilvl w:val="0"/>
          <w:numId w:val="24"/>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倘在建立業務關係</w:t>
      </w:r>
      <w:r w:rsidRPr="001C61DD">
        <w:rPr>
          <w:rFonts w:ascii="標楷體" w:eastAsia="標楷體" w:hAnsi="標楷體"/>
          <w:sz w:val="26"/>
          <w:szCs w:val="26"/>
        </w:rPr>
        <w:t>30個工作天後，仍未能完成客戶身分驗證程序，則</w:t>
      </w:r>
      <w:r w:rsidRPr="001C61DD">
        <w:rPr>
          <w:rFonts w:ascii="標楷體" w:eastAsia="標楷體" w:hAnsi="標楷體" w:hint="eastAsia"/>
          <w:sz w:val="26"/>
          <w:szCs w:val="26"/>
        </w:rPr>
        <w:t>證券商</w:t>
      </w:r>
      <w:r w:rsidRPr="001C61DD">
        <w:rPr>
          <w:rFonts w:ascii="標楷體" w:eastAsia="標楷體" w:hAnsi="標楷體"/>
          <w:sz w:val="26"/>
          <w:szCs w:val="26"/>
        </w:rPr>
        <w:t>應暫時中止與客戶的業務關係，及避免進行進一步的交易</w:t>
      </w:r>
      <w:r w:rsidRPr="001C61DD">
        <w:rPr>
          <w:rFonts w:ascii="標楷體" w:eastAsia="標楷體" w:hAnsi="標楷體" w:hint="eastAsia"/>
          <w:sz w:val="26"/>
          <w:szCs w:val="26"/>
        </w:rPr>
        <w:t>。</w:t>
      </w:r>
    </w:p>
    <w:p w:rsidR="00ED5C5A" w:rsidRPr="001C61DD" w:rsidRDefault="00ED5C5A" w:rsidP="00853268">
      <w:pPr>
        <w:pStyle w:val="ae"/>
        <w:numPr>
          <w:ilvl w:val="0"/>
          <w:numId w:val="24"/>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倘在建立業務關係</w:t>
      </w:r>
      <w:r w:rsidRPr="001C61DD">
        <w:rPr>
          <w:rFonts w:ascii="標楷體" w:eastAsia="標楷體" w:hAnsi="標楷體"/>
          <w:sz w:val="26"/>
          <w:szCs w:val="26"/>
        </w:rPr>
        <w:t>120天後，仍未能完成客戶身分驗證程序，則</w:t>
      </w:r>
      <w:r w:rsidRPr="001C61DD">
        <w:rPr>
          <w:rFonts w:ascii="標楷體" w:eastAsia="標楷體" w:hAnsi="標楷體" w:hint="eastAsia"/>
          <w:sz w:val="26"/>
          <w:szCs w:val="26"/>
        </w:rPr>
        <w:t>證券商</w:t>
      </w:r>
      <w:r w:rsidRPr="001C61DD">
        <w:rPr>
          <w:rFonts w:ascii="標楷體" w:eastAsia="標楷體" w:hAnsi="標楷體"/>
          <w:sz w:val="26"/>
          <w:szCs w:val="26"/>
        </w:rPr>
        <w:t>應終止與客戶之業務關係。</w:t>
      </w:r>
    </w:p>
    <w:p w:rsidR="00ED5C5A" w:rsidRPr="001C61DD" w:rsidRDefault="00ED5C5A" w:rsidP="00853268">
      <w:pPr>
        <w:pStyle w:val="a8"/>
        <w:numPr>
          <w:ilvl w:val="0"/>
          <w:numId w:val="4"/>
        </w:numPr>
        <w:kinsoku w:val="0"/>
        <w:snapToGrid w:val="0"/>
        <w:jc w:val="both"/>
        <w:rPr>
          <w:rFonts w:ascii="標楷體" w:eastAsia="標楷體" w:hAnsi="標楷體"/>
          <w:sz w:val="26"/>
          <w:szCs w:val="26"/>
        </w:rPr>
      </w:pPr>
      <w:r w:rsidRPr="001C61DD">
        <w:rPr>
          <w:rFonts w:ascii="標楷體" w:eastAsia="標楷體" w:hAnsi="標楷體" w:hint="eastAsia"/>
          <w:sz w:val="26"/>
          <w:szCs w:val="26"/>
        </w:rPr>
        <w:t>客戶為法人時，應以檢視公司章程或請客戶出具聲明書或其他方式，瞭解其是否可發行無記名股票，並對已發行無記名股票之客戶採取下列措施之一以確保其實質受益人之更新：</w:t>
      </w:r>
    </w:p>
    <w:p w:rsidR="00ED5C5A" w:rsidRPr="001C61DD" w:rsidRDefault="00ED5C5A" w:rsidP="00853268">
      <w:pPr>
        <w:pStyle w:val="ae"/>
        <w:numPr>
          <w:ilvl w:val="0"/>
          <w:numId w:val="9"/>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請客戶要求具控制權之無記名股票股東，應通知客戶登記身分，並請客戶於具控制權股東身分發生變動時通知證券商。</w:t>
      </w:r>
    </w:p>
    <w:p w:rsidR="00ED5C5A" w:rsidRPr="001C61DD" w:rsidRDefault="00ED5C5A" w:rsidP="00853268">
      <w:pPr>
        <w:pStyle w:val="ae"/>
        <w:numPr>
          <w:ilvl w:val="0"/>
          <w:numId w:val="9"/>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請客戶於每次股東會後，應向證券商更新其實質受益人資訊，並提供持有無記名股票達一定比率以上股東之資料。但客戶因其他原因獲悉具控制權股東身分發生變動時，應即通知證券商。</w:t>
      </w:r>
    </w:p>
    <w:p w:rsidR="00ED5C5A" w:rsidRPr="001C61DD" w:rsidRDefault="00ED5C5A" w:rsidP="00853268">
      <w:pPr>
        <w:pStyle w:val="a8"/>
        <w:numPr>
          <w:ilvl w:val="0"/>
          <w:numId w:val="4"/>
        </w:numPr>
        <w:kinsoku w:val="0"/>
        <w:snapToGrid w:val="0"/>
        <w:jc w:val="both"/>
        <w:rPr>
          <w:rFonts w:ascii="標楷體" w:eastAsia="標楷體" w:hAnsi="標楷體"/>
          <w:sz w:val="26"/>
          <w:szCs w:val="26"/>
        </w:rPr>
      </w:pPr>
      <w:r w:rsidRPr="001C61DD">
        <w:rPr>
          <w:rFonts w:ascii="標楷體" w:eastAsia="標楷體" w:hAnsi="標楷體" w:hint="eastAsia"/>
          <w:sz w:val="26"/>
          <w:szCs w:val="26"/>
        </w:rPr>
        <w:t>證券商於確認客戶身分時，</w:t>
      </w:r>
      <w:r w:rsidRPr="001C61DD">
        <w:rPr>
          <w:rFonts w:ascii="標楷體" w:eastAsia="標楷體" w:hAnsi="標楷體"/>
          <w:sz w:val="26"/>
          <w:szCs w:val="26"/>
        </w:rPr>
        <w:t>應利用</w:t>
      </w:r>
      <w:r w:rsidR="00E9069F" w:rsidRPr="00E017A9">
        <w:rPr>
          <w:rFonts w:ascii="標楷體" w:eastAsia="標楷體" w:hAnsi="標楷體" w:hint="eastAsia"/>
          <w:sz w:val="26"/>
          <w:szCs w:val="26"/>
          <w:u w:val="single"/>
        </w:rPr>
        <w:t>運用適當之風險管理機制確認</w:t>
      </w:r>
      <w:r w:rsidRPr="001C61DD">
        <w:rPr>
          <w:rFonts w:ascii="標楷體" w:eastAsia="標楷體" w:hAnsi="標楷體" w:hint="eastAsia"/>
          <w:sz w:val="26"/>
          <w:szCs w:val="26"/>
        </w:rPr>
        <w:t>客戶及其實質受益人、高階管理人員</w:t>
      </w:r>
      <w:r w:rsidRPr="001C61DD">
        <w:rPr>
          <w:rFonts w:ascii="標楷體" w:eastAsia="標楷體" w:hAnsi="標楷體"/>
          <w:sz w:val="26"/>
          <w:szCs w:val="26"/>
        </w:rPr>
        <w:t>是否為</w:t>
      </w:r>
      <w:r w:rsidRPr="001C61DD">
        <w:rPr>
          <w:rFonts w:ascii="標楷體" w:eastAsia="標楷體" w:hAnsi="標楷體" w:hint="eastAsia"/>
          <w:sz w:val="26"/>
          <w:szCs w:val="26"/>
        </w:rPr>
        <w:t>現任或曾任國內外政府或國際組織之</w:t>
      </w:r>
      <w:r w:rsidRPr="001C61DD">
        <w:rPr>
          <w:rFonts w:ascii="標楷體" w:eastAsia="標楷體" w:hAnsi="標楷體"/>
          <w:sz w:val="26"/>
          <w:szCs w:val="26"/>
        </w:rPr>
        <w:t>重要政治</w:t>
      </w:r>
      <w:r w:rsidRPr="001C61DD">
        <w:rPr>
          <w:rFonts w:ascii="標楷體" w:eastAsia="標楷體" w:hAnsi="標楷體" w:hint="eastAsia"/>
          <w:sz w:val="26"/>
          <w:szCs w:val="26"/>
        </w:rPr>
        <w:t>性</w:t>
      </w:r>
      <w:r w:rsidRPr="001C61DD">
        <w:rPr>
          <w:rFonts w:ascii="標楷體" w:eastAsia="標楷體" w:hAnsi="標楷體"/>
          <w:sz w:val="26"/>
          <w:szCs w:val="26"/>
        </w:rPr>
        <w:t>職務人士</w:t>
      </w:r>
      <w:r w:rsidRPr="001C61DD">
        <w:rPr>
          <w:rFonts w:ascii="標楷體" w:eastAsia="標楷體" w:hAnsi="標楷體" w:hint="eastAsia"/>
          <w:sz w:val="26"/>
          <w:szCs w:val="26"/>
        </w:rPr>
        <w:t>：</w:t>
      </w:r>
    </w:p>
    <w:p w:rsidR="00ED5C5A" w:rsidRPr="001C61DD" w:rsidRDefault="00ED5C5A" w:rsidP="00853268">
      <w:pPr>
        <w:pStyle w:val="ae"/>
        <w:numPr>
          <w:ilvl w:val="0"/>
          <w:numId w:val="14"/>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客戶或其實質受益人若為現任國外政府之重要政治性職務人士，應將該客戶直接視為高風險客戶，並採取第肆點第一項第一款各目之強化確認客戶身分措施。</w:t>
      </w:r>
    </w:p>
    <w:p w:rsidR="00ED5C5A" w:rsidRPr="001C61DD" w:rsidRDefault="00ED5C5A" w:rsidP="00853268">
      <w:pPr>
        <w:pStyle w:val="ae"/>
        <w:numPr>
          <w:ilvl w:val="0"/>
          <w:numId w:val="14"/>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客戶或其實質受益人若為現任國內政府或國際組織之重要政治性職務人士，應於與該客戶建立業務關係時，審視其風險，嗣後並應每年重新審視。對於經證券商認定屬高風險業務關係者，應對該客戶採取第肆點第一項第一款各目之強化確認客戶身分措施。</w:t>
      </w:r>
    </w:p>
    <w:p w:rsidR="00ED5C5A" w:rsidRPr="001C61DD" w:rsidRDefault="00ED5C5A" w:rsidP="00853268">
      <w:pPr>
        <w:pStyle w:val="ae"/>
        <w:numPr>
          <w:ilvl w:val="0"/>
          <w:numId w:val="14"/>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客戶之高階管理人員若為現任國內外政府或國際組織之重要政治性職務人士，證券商應考量該高階管理人員對該客戶之影響力，決定是否對該客戶採取第肆點第一項第一款各目之強化確認客戶身分措施。</w:t>
      </w:r>
    </w:p>
    <w:p w:rsidR="00ED5C5A" w:rsidRPr="001C61DD" w:rsidRDefault="00ED5C5A" w:rsidP="00853268">
      <w:pPr>
        <w:pStyle w:val="ae"/>
        <w:numPr>
          <w:ilvl w:val="0"/>
          <w:numId w:val="14"/>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對於非現任國內外政府或國際組織之重要政治性職務人士，證券商應考量相關風險因子後評估其影響力，依風險基礎方法認定其是否應適用前三目之規定。</w:t>
      </w:r>
    </w:p>
    <w:p w:rsidR="00ED5C5A" w:rsidRPr="001C61DD" w:rsidRDefault="00ED5C5A" w:rsidP="00853268">
      <w:pPr>
        <w:pStyle w:val="ae"/>
        <w:numPr>
          <w:ilvl w:val="0"/>
          <w:numId w:val="14"/>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前四目規定於重要政治性職務人士之家庭成員及有密切關係之人，亦適用之。前述家庭成員及有密切關係之人之範圍，依洗錢防制法第七條第四項後段所定辦法之規定認定之。</w:t>
      </w:r>
    </w:p>
    <w:p w:rsidR="00ED5C5A" w:rsidRPr="001C61DD" w:rsidRDefault="00ED5C5A" w:rsidP="00853268">
      <w:pPr>
        <w:pStyle w:val="ae"/>
        <w:numPr>
          <w:ilvl w:val="0"/>
          <w:numId w:val="14"/>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第七款第三目第一小目至第三小目及第八小目所列對象，其實質受益人或高階管理人員為重要政治性職務人士時，不適用本款第一目至第五目之規定。</w:t>
      </w:r>
    </w:p>
    <w:p w:rsidR="00ED5C5A" w:rsidRPr="001C61DD" w:rsidRDefault="00ED5C5A" w:rsidP="00853268">
      <w:pPr>
        <w:pStyle w:val="a8"/>
        <w:numPr>
          <w:ilvl w:val="0"/>
          <w:numId w:val="4"/>
        </w:numPr>
        <w:kinsoku w:val="0"/>
        <w:snapToGrid w:val="0"/>
        <w:jc w:val="both"/>
        <w:rPr>
          <w:rFonts w:ascii="標楷體" w:eastAsia="標楷體" w:hAnsi="標楷體"/>
          <w:sz w:val="26"/>
          <w:szCs w:val="26"/>
        </w:rPr>
      </w:pPr>
      <w:r w:rsidRPr="001C61DD">
        <w:rPr>
          <w:rFonts w:ascii="標楷體" w:eastAsia="標楷體" w:hAnsi="標楷體" w:hint="eastAsia"/>
          <w:sz w:val="26"/>
          <w:szCs w:val="26"/>
        </w:rPr>
        <w:t>確認客戶身分其他應遵循之事項：</w:t>
      </w:r>
    </w:p>
    <w:p w:rsidR="00ED5C5A" w:rsidRPr="001C61DD" w:rsidRDefault="00ED5C5A" w:rsidP="00853268">
      <w:pPr>
        <w:pStyle w:val="ae"/>
        <w:numPr>
          <w:ilvl w:val="0"/>
          <w:numId w:val="25"/>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證券商在與客戶建立業務關係或與臨時性客戶進行金融交易超過一定金額或懷疑客戶資料不足以確認身分時，應從政府核發或其他辨認文件確認客戶身分並加以記錄。</w:t>
      </w:r>
    </w:p>
    <w:p w:rsidR="00ED5C5A" w:rsidRPr="001C61DD" w:rsidRDefault="00ED5C5A" w:rsidP="00853268">
      <w:pPr>
        <w:pStyle w:val="ae"/>
        <w:numPr>
          <w:ilvl w:val="0"/>
          <w:numId w:val="25"/>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lastRenderedPageBreak/>
        <w:t>應對委託帳戶、由專業中間人代為處理交易，要特別加強確認客戶身分之作為。</w:t>
      </w:r>
    </w:p>
    <w:p w:rsidR="00ED5C5A" w:rsidRPr="001C61DD" w:rsidRDefault="00ED5C5A" w:rsidP="00853268">
      <w:pPr>
        <w:pStyle w:val="ae"/>
        <w:numPr>
          <w:ilvl w:val="0"/>
          <w:numId w:val="25"/>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應加強審查私人理財金融業務客戶。</w:t>
      </w:r>
    </w:p>
    <w:p w:rsidR="00ED5C5A" w:rsidRPr="001C61DD" w:rsidRDefault="00ED5C5A" w:rsidP="00853268">
      <w:pPr>
        <w:pStyle w:val="ae"/>
        <w:numPr>
          <w:ilvl w:val="0"/>
          <w:numId w:val="25"/>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應加強審查被其他證券商拒絕金融業務往來之客戶。</w:t>
      </w:r>
    </w:p>
    <w:p w:rsidR="00ED5C5A" w:rsidRPr="001C61DD" w:rsidRDefault="00ED5C5A" w:rsidP="00853268">
      <w:pPr>
        <w:pStyle w:val="ae"/>
        <w:numPr>
          <w:ilvl w:val="0"/>
          <w:numId w:val="25"/>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對於非「面對面」之客戶，應該施以具相同效果之確認客戶程序，且必須有特別和足夠之措施，以降低風險。</w:t>
      </w:r>
    </w:p>
    <w:p w:rsidR="00ED5C5A" w:rsidRPr="001C61DD" w:rsidRDefault="00ED5C5A" w:rsidP="00853268">
      <w:pPr>
        <w:pStyle w:val="ae"/>
        <w:numPr>
          <w:ilvl w:val="0"/>
          <w:numId w:val="25"/>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以網路方式建立業務關係者，應依主管機關所訂並經主管機關備查之相關作業範本辦理。</w:t>
      </w:r>
    </w:p>
    <w:p w:rsidR="00ED5C5A" w:rsidRPr="001C61DD" w:rsidRDefault="00ED5C5A" w:rsidP="00853268">
      <w:pPr>
        <w:pStyle w:val="ae"/>
        <w:numPr>
          <w:ilvl w:val="0"/>
          <w:numId w:val="25"/>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對採委託授權建立業務關係或建立業務關係後始發現有存疑之客戶應以電話、書面或實地查訪等方式確認。</w:t>
      </w:r>
    </w:p>
    <w:p w:rsidR="00ED5C5A" w:rsidRPr="001C61DD" w:rsidRDefault="00ED5C5A" w:rsidP="00853268">
      <w:pPr>
        <w:pStyle w:val="ae"/>
        <w:numPr>
          <w:ilvl w:val="0"/>
          <w:numId w:val="25"/>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採函件方式建立業務關係者，應於建立業務關係手續辦妥後以掛號函復，以便證實。</w:t>
      </w:r>
    </w:p>
    <w:p w:rsidR="00ED5C5A" w:rsidRPr="001C61DD" w:rsidRDefault="00ED5C5A" w:rsidP="00853268">
      <w:pPr>
        <w:pStyle w:val="ae"/>
        <w:numPr>
          <w:ilvl w:val="0"/>
          <w:numId w:val="25"/>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在不違反相關法令情形下，證券商如果得知或必須假定客戶往來資金來源自貪瀆或濫用公共資產時，應不予接受或斷絕業務往來關係。</w:t>
      </w:r>
    </w:p>
    <w:p w:rsidR="00ED5C5A" w:rsidRPr="001C61DD" w:rsidRDefault="00ED5C5A" w:rsidP="00853268">
      <w:pPr>
        <w:pStyle w:val="ae"/>
        <w:numPr>
          <w:ilvl w:val="0"/>
          <w:numId w:val="25"/>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證券商對於無法完成確認客戶身分相關規定程序者，應考量申報與該客戶有關之疑似洗錢或資恐交易。</w:t>
      </w:r>
    </w:p>
    <w:p w:rsidR="00ED5C5A" w:rsidRPr="001C61DD" w:rsidRDefault="00ED5C5A" w:rsidP="00853268">
      <w:pPr>
        <w:pStyle w:val="ae"/>
        <w:numPr>
          <w:ilvl w:val="0"/>
          <w:numId w:val="25"/>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證券商懷疑某客戶或交易可能涉及洗錢或資恐，且合理相信執行確認客戶身分程序可能對客戶洩露訊息時，得不執行該等程序，而改以申報疑似洗錢或資恐交易。</w:t>
      </w:r>
    </w:p>
    <w:p w:rsidR="00ED5C5A" w:rsidRPr="001C61DD" w:rsidRDefault="00ED5C5A" w:rsidP="00853268">
      <w:pPr>
        <w:pStyle w:val="ae"/>
        <w:numPr>
          <w:ilvl w:val="0"/>
          <w:numId w:val="25"/>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其他建立業務關係應注意事項悉依證券商內部作業規定辦理。</w:t>
      </w:r>
    </w:p>
    <w:p w:rsidR="00ED5C5A" w:rsidRPr="001C61DD" w:rsidRDefault="00ED5C5A" w:rsidP="00853268">
      <w:pPr>
        <w:pStyle w:val="a8"/>
        <w:numPr>
          <w:ilvl w:val="0"/>
          <w:numId w:val="4"/>
        </w:numPr>
        <w:kinsoku w:val="0"/>
        <w:snapToGrid w:val="0"/>
        <w:jc w:val="both"/>
        <w:rPr>
          <w:rFonts w:ascii="標楷體" w:eastAsia="標楷體" w:hAnsi="標楷體"/>
          <w:sz w:val="26"/>
          <w:szCs w:val="26"/>
        </w:rPr>
      </w:pPr>
      <w:r w:rsidRPr="001C61DD">
        <w:rPr>
          <w:rFonts w:ascii="標楷體" w:eastAsia="標楷體" w:hAnsi="標楷體" w:hint="eastAsia"/>
          <w:sz w:val="26"/>
          <w:szCs w:val="26"/>
        </w:rPr>
        <w:t>對於有第一款第八目所述建立業務關係或交易對象情形，證券商應依洗錢防制法第十條申報疑似洗錢或資恐交易，如該對象為資恐防制法指定制裁之個人、法人或團體，證券商並應於知悉之日起不得有資恐防制法第七條第一項行為，及依資恐防制法規定辦理通報（格式請至法務部調查局網站下載）。證券商若於前述對象受制裁指定前已有資恐防制法第六條第一項</w:t>
      </w:r>
      <w:r w:rsidRPr="00E9069F">
        <w:rPr>
          <w:rFonts w:ascii="標楷體" w:eastAsia="標楷體" w:hAnsi="標楷體" w:hint="eastAsia"/>
          <w:sz w:val="26"/>
          <w:szCs w:val="26"/>
          <w:u w:val="single"/>
        </w:rPr>
        <w:t>第</w:t>
      </w:r>
      <w:r w:rsidR="00E9069F">
        <w:rPr>
          <w:rFonts w:ascii="標楷體" w:eastAsia="標楷體" w:hAnsi="標楷體" w:hint="eastAsia"/>
          <w:sz w:val="26"/>
          <w:szCs w:val="26"/>
          <w:u w:val="single"/>
        </w:rPr>
        <w:t>二</w:t>
      </w:r>
      <w:r w:rsidRPr="00E9069F">
        <w:rPr>
          <w:rFonts w:ascii="標楷體" w:eastAsia="標楷體" w:hAnsi="標楷體" w:hint="eastAsia"/>
          <w:sz w:val="26"/>
          <w:szCs w:val="26"/>
          <w:u w:val="single"/>
        </w:rPr>
        <w:t>款及第</w:t>
      </w:r>
      <w:r w:rsidR="00E9069F">
        <w:rPr>
          <w:rFonts w:ascii="標楷體" w:eastAsia="標楷體" w:hAnsi="標楷體" w:hint="eastAsia"/>
          <w:sz w:val="26"/>
          <w:szCs w:val="26"/>
          <w:u w:val="single"/>
        </w:rPr>
        <w:t>三</w:t>
      </w:r>
      <w:r w:rsidRPr="00E9069F">
        <w:rPr>
          <w:rFonts w:ascii="標楷體" w:eastAsia="標楷體" w:hAnsi="標楷體" w:hint="eastAsia"/>
          <w:sz w:val="26"/>
          <w:szCs w:val="26"/>
          <w:u w:val="single"/>
        </w:rPr>
        <w:t>款</w:t>
      </w:r>
      <w:r w:rsidRPr="001C61DD">
        <w:rPr>
          <w:rFonts w:ascii="標楷體" w:eastAsia="標楷體" w:hAnsi="標楷體" w:hint="eastAsia"/>
          <w:sz w:val="26"/>
          <w:szCs w:val="26"/>
        </w:rPr>
        <w:t>情事，則應依資恐防制法向</w:t>
      </w:r>
      <w:r w:rsidR="00E9069F">
        <w:rPr>
          <w:rFonts w:ascii="標楷體" w:eastAsia="標楷體" w:hAnsi="標楷體" w:hint="eastAsia"/>
          <w:sz w:val="26"/>
          <w:szCs w:val="26"/>
          <w:u w:val="single"/>
        </w:rPr>
        <w:t>法務部</w:t>
      </w:r>
      <w:r w:rsidRPr="001C61DD">
        <w:rPr>
          <w:rFonts w:ascii="標楷體" w:eastAsia="標楷體" w:hAnsi="標楷體" w:hint="eastAsia"/>
          <w:sz w:val="26"/>
          <w:szCs w:val="26"/>
        </w:rPr>
        <w:t>申請許可。</w:t>
      </w:r>
      <w:r w:rsidRPr="001C61DD">
        <w:rPr>
          <w:rFonts w:ascii="標楷體" w:eastAsia="標楷體" w:hAnsi="標楷體"/>
          <w:sz w:val="26"/>
          <w:szCs w:val="26"/>
        </w:rPr>
        <w:br/>
      </w:r>
    </w:p>
    <w:p w:rsidR="00ED5C5A" w:rsidRPr="001C61DD" w:rsidRDefault="00ED5C5A" w:rsidP="00ED5C5A">
      <w:pPr>
        <w:pStyle w:val="Web"/>
        <w:tabs>
          <w:tab w:val="left" w:pos="917"/>
        </w:tabs>
        <w:kinsoku w:val="0"/>
        <w:spacing w:before="0" w:beforeAutospacing="0" w:after="0" w:afterAutospacing="0"/>
        <w:ind w:left="260" w:hangingChars="100" w:hanging="260"/>
        <w:jc w:val="both"/>
        <w:rPr>
          <w:rFonts w:ascii="標楷體" w:eastAsia="標楷體" w:hAnsi="標楷體" w:cs="Times New Roman"/>
          <w:sz w:val="26"/>
          <w:szCs w:val="26"/>
        </w:rPr>
      </w:pPr>
      <w:r w:rsidRPr="001C61DD">
        <w:rPr>
          <w:rFonts w:ascii="標楷體" w:eastAsia="標楷體" w:hAnsi="標楷體" w:hint="eastAsia"/>
          <w:b/>
          <w:sz w:val="26"/>
          <w:szCs w:val="26"/>
        </w:rPr>
        <w:t>參</w:t>
      </w:r>
      <w:r w:rsidRPr="001C61DD">
        <w:rPr>
          <w:rFonts w:ascii="標楷體" w:eastAsia="標楷體" w:hAnsi="標楷體" w:hint="eastAsia"/>
          <w:sz w:val="26"/>
          <w:szCs w:val="26"/>
        </w:rPr>
        <w:t>、</w:t>
      </w:r>
      <w:r w:rsidRPr="001C61DD">
        <w:rPr>
          <w:rFonts w:ascii="標楷體" w:eastAsia="標楷體" w:hAnsi="標楷體" w:cs="Times New Roman" w:hint="eastAsia"/>
          <w:sz w:val="26"/>
          <w:szCs w:val="26"/>
        </w:rPr>
        <w:t>證券商確認客戶身分措施，應包括對客戶身分之持續審查，並依下列規定辦理：</w:t>
      </w:r>
    </w:p>
    <w:p w:rsidR="00ED5C5A" w:rsidRPr="001C61DD" w:rsidRDefault="00ED5C5A" w:rsidP="00853268">
      <w:pPr>
        <w:pStyle w:val="ae"/>
        <w:numPr>
          <w:ilvl w:val="0"/>
          <w:numId w:val="27"/>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應依重要性及風險程度，對現有客戶身分資料進行審查，並於考量前次執行審查之時點及所獲得資料之適足性後，在適當時機對已存在之往來關係進行審查。上開適當時機至少應包括：</w:t>
      </w:r>
    </w:p>
    <w:p w:rsidR="00ED5C5A" w:rsidRPr="001C61DD" w:rsidRDefault="00ED5C5A" w:rsidP="00853268">
      <w:pPr>
        <w:pStyle w:val="ae"/>
        <w:numPr>
          <w:ilvl w:val="1"/>
          <w:numId w:val="28"/>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客戶加開帳戶或新增業務往來關係時。</w:t>
      </w:r>
    </w:p>
    <w:p w:rsidR="00ED5C5A" w:rsidRPr="001C61DD" w:rsidRDefault="00ED5C5A" w:rsidP="00853268">
      <w:pPr>
        <w:pStyle w:val="ae"/>
        <w:numPr>
          <w:ilvl w:val="1"/>
          <w:numId w:val="28"/>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依據客戶之重要性及風險程度所定之定期審查時點。</w:t>
      </w:r>
    </w:p>
    <w:p w:rsidR="00ED5C5A" w:rsidRPr="001C61DD" w:rsidRDefault="00ED5C5A" w:rsidP="00853268">
      <w:pPr>
        <w:pStyle w:val="ae"/>
        <w:numPr>
          <w:ilvl w:val="1"/>
          <w:numId w:val="28"/>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得知客戶身分與背景資訊有重大變動時。</w:t>
      </w:r>
    </w:p>
    <w:p w:rsidR="00ED5C5A" w:rsidRPr="001C61DD" w:rsidRDefault="00ED5C5A" w:rsidP="00853268">
      <w:pPr>
        <w:pStyle w:val="ae"/>
        <w:numPr>
          <w:ilvl w:val="0"/>
          <w:numId w:val="27"/>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應對客戶業務關係中之交易進行詳細審視，以確保所進行之交易與客戶及其業務、風險相符，必要時並應瞭解其資金來源。</w:t>
      </w:r>
    </w:p>
    <w:p w:rsidR="00ED5C5A" w:rsidRPr="001C61DD" w:rsidRDefault="00ED5C5A" w:rsidP="00853268">
      <w:pPr>
        <w:pStyle w:val="ae"/>
        <w:numPr>
          <w:ilvl w:val="0"/>
          <w:numId w:val="27"/>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應定期檢視其辨識客戶及實質受益人身分所取得之資訊是否足夠，並確保該等資訊之更新，特別是高風險客戶，證券商應至少每年檢視一次，除前述客戶外，應依風險基礎方法決定檢視頻率。</w:t>
      </w:r>
    </w:p>
    <w:p w:rsidR="00ED5C5A" w:rsidRPr="001C61DD" w:rsidRDefault="00ED5C5A" w:rsidP="00853268">
      <w:pPr>
        <w:pStyle w:val="ae"/>
        <w:numPr>
          <w:ilvl w:val="0"/>
          <w:numId w:val="27"/>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lastRenderedPageBreak/>
        <w:t>對客戶身分辨識與驗證程序，得以過去執行與保存資料為依據，無須於客戶每次從事交易時，一再辨識及驗證客戶之身分。但證券商對客戶資訊之真實性或妥適性有所懷疑、發現客戶涉及疑似洗錢或資恐交易、或客戶</w:t>
      </w:r>
      <w:r w:rsidRPr="001C61DD">
        <w:rPr>
          <w:rFonts w:ascii="標楷體" w:eastAsia="標楷體" w:hAnsi="標楷體" w:hint="eastAsia"/>
          <w:kern w:val="0"/>
          <w:sz w:val="26"/>
          <w:szCs w:val="26"/>
        </w:rPr>
        <w:t>之交易或</w:t>
      </w:r>
      <w:r w:rsidRPr="001C61DD">
        <w:rPr>
          <w:rFonts w:ascii="標楷體" w:eastAsia="標楷體" w:hAnsi="標楷體" w:hint="eastAsia"/>
          <w:sz w:val="26"/>
          <w:szCs w:val="26"/>
        </w:rPr>
        <w:t>帳戶之運作方式出現與該客戶業務特性不符之重大變動時，應依第貳點對客戶身分再次確認。</w:t>
      </w:r>
      <w:r w:rsidRPr="001C61DD">
        <w:rPr>
          <w:rFonts w:ascii="標楷體" w:eastAsia="標楷體" w:hAnsi="標楷體"/>
          <w:sz w:val="26"/>
          <w:szCs w:val="26"/>
        </w:rPr>
        <w:br/>
      </w:r>
    </w:p>
    <w:p w:rsidR="00ED5C5A" w:rsidRPr="001C61DD" w:rsidRDefault="00ED5C5A" w:rsidP="00ED5C5A">
      <w:pPr>
        <w:pStyle w:val="Web"/>
        <w:tabs>
          <w:tab w:val="left" w:pos="917"/>
        </w:tabs>
        <w:kinsoku w:val="0"/>
        <w:spacing w:before="0" w:beforeAutospacing="0" w:after="0" w:afterAutospacing="0"/>
        <w:ind w:left="260" w:hangingChars="100" w:hanging="260"/>
        <w:jc w:val="both"/>
        <w:rPr>
          <w:rFonts w:ascii="標楷體" w:eastAsia="標楷體" w:hAnsi="標楷體"/>
          <w:sz w:val="26"/>
          <w:szCs w:val="26"/>
        </w:rPr>
      </w:pPr>
      <w:r w:rsidRPr="001C61DD">
        <w:rPr>
          <w:rFonts w:ascii="標楷體" w:eastAsia="標楷體" w:hAnsi="標楷體" w:hint="eastAsia"/>
          <w:b/>
          <w:sz w:val="26"/>
          <w:szCs w:val="26"/>
        </w:rPr>
        <w:t>肆</w:t>
      </w:r>
      <w:r w:rsidRPr="001C61DD">
        <w:rPr>
          <w:rFonts w:ascii="標楷體" w:eastAsia="標楷體" w:hAnsi="標楷體" w:hint="eastAsia"/>
          <w:sz w:val="26"/>
          <w:szCs w:val="26"/>
        </w:rPr>
        <w:t>、確認客戶身分措施及持續審查機制，應以風險基礎方法決定其執行強度，包括：</w:t>
      </w:r>
      <w:r w:rsidRPr="001C61DD">
        <w:rPr>
          <w:rFonts w:ascii="標楷體" w:eastAsia="標楷體" w:hAnsi="標楷體" w:cs="Times New Roman"/>
          <w:sz w:val="26"/>
          <w:szCs w:val="26"/>
        </w:rPr>
        <w:t xml:space="preserve"> </w:t>
      </w:r>
    </w:p>
    <w:p w:rsidR="00ED5C5A" w:rsidRPr="001C61DD" w:rsidRDefault="00ED5C5A" w:rsidP="00853268">
      <w:pPr>
        <w:pStyle w:val="ae"/>
        <w:numPr>
          <w:ilvl w:val="0"/>
          <w:numId w:val="31"/>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對於高風險情形，應加強確認客戶身分或持續審查措施，其中至少應額外採取下列強化措施：</w:t>
      </w:r>
    </w:p>
    <w:p w:rsidR="00ED5C5A" w:rsidRPr="001C61DD" w:rsidRDefault="00ED5C5A" w:rsidP="00853268">
      <w:pPr>
        <w:pStyle w:val="ae"/>
        <w:numPr>
          <w:ilvl w:val="0"/>
          <w:numId w:val="29"/>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在建立或新增業務往來關係前，證券商應取得依內部風險考量，所訂核准層級之高階管理人員同意。</w:t>
      </w:r>
    </w:p>
    <w:p w:rsidR="00ED5C5A" w:rsidRPr="001C61DD" w:rsidRDefault="00ED5C5A" w:rsidP="00853268">
      <w:pPr>
        <w:pStyle w:val="ae"/>
        <w:numPr>
          <w:ilvl w:val="0"/>
          <w:numId w:val="29"/>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應採取合理措施以瞭解客戶財富及資金來源。其中資金來源係指產生該資金之實質來源</w:t>
      </w:r>
      <w:r w:rsidRPr="001C61DD">
        <w:rPr>
          <w:rFonts w:ascii="標楷體" w:eastAsia="標楷體" w:hAnsi="標楷體"/>
          <w:sz w:val="26"/>
          <w:szCs w:val="26"/>
        </w:rPr>
        <w:t>（</w:t>
      </w:r>
      <w:r w:rsidRPr="001C61DD">
        <w:rPr>
          <w:rFonts w:ascii="標楷體" w:eastAsia="標楷體" w:hAnsi="標楷體" w:hint="eastAsia"/>
          <w:sz w:val="26"/>
          <w:szCs w:val="26"/>
        </w:rPr>
        <w:t>例如薪資、投資收益、買賣不動產等）</w:t>
      </w:r>
    </w:p>
    <w:p w:rsidR="00ED5C5A" w:rsidRPr="001C61DD" w:rsidRDefault="00ED5C5A" w:rsidP="00853268">
      <w:pPr>
        <w:pStyle w:val="ae"/>
        <w:numPr>
          <w:ilvl w:val="0"/>
          <w:numId w:val="29"/>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對於業務往來關係應採取強化之持續監督。</w:t>
      </w:r>
    </w:p>
    <w:p w:rsidR="00ED5C5A" w:rsidRPr="001C61DD" w:rsidRDefault="00ED5C5A" w:rsidP="00853268">
      <w:pPr>
        <w:pStyle w:val="ae"/>
        <w:numPr>
          <w:ilvl w:val="0"/>
          <w:numId w:val="31"/>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對於來自洗錢或資恐高風險國家或地區之客戶，應採行與其風險相當之強化措施。</w:t>
      </w:r>
    </w:p>
    <w:p w:rsidR="00ED5C5A" w:rsidRPr="001C61DD" w:rsidRDefault="00ED5C5A" w:rsidP="00853268">
      <w:pPr>
        <w:pStyle w:val="ae"/>
        <w:numPr>
          <w:ilvl w:val="0"/>
          <w:numId w:val="31"/>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對於較低風險情形，得採取簡化措施，該簡化措施應與其較低風險因素相當。但有下列情形者，不得採取簡化確認客戶身分措施：</w:t>
      </w:r>
    </w:p>
    <w:p w:rsidR="00ED5C5A" w:rsidRPr="001C61DD" w:rsidRDefault="00ED5C5A" w:rsidP="00853268">
      <w:pPr>
        <w:pStyle w:val="ae"/>
        <w:numPr>
          <w:ilvl w:val="1"/>
          <w:numId w:val="30"/>
        </w:numPr>
        <w:kinsoku w:val="0"/>
        <w:spacing w:line="240" w:lineRule="auto"/>
        <w:ind w:leftChars="0" w:left="846" w:hanging="567"/>
        <w:jc w:val="both"/>
        <w:rPr>
          <w:rFonts w:ascii="標楷體" w:eastAsia="標楷體" w:hAnsi="標楷體"/>
          <w:sz w:val="26"/>
          <w:szCs w:val="26"/>
        </w:rPr>
      </w:pPr>
      <w:r w:rsidRPr="001C61DD">
        <w:rPr>
          <w:rFonts w:ascii="標楷體" w:eastAsia="標楷體" w:hAnsi="標楷體" w:hint="eastAsia"/>
          <w:sz w:val="26"/>
          <w:szCs w:val="26"/>
        </w:rPr>
        <w:t>客戶來自未採取有效防制洗錢或打擊資恐之高風險地區或國家，包括但不限於主管機關函轉國際防制洗錢組織所公告防制洗錢與打擊資恐有嚴重缺失之國家或地區，及其他未遵循或未充分遵循國際防制洗錢組織建議之國家或地區。</w:t>
      </w:r>
    </w:p>
    <w:p w:rsidR="00ED5C5A" w:rsidRPr="001C61DD" w:rsidRDefault="00ED5C5A" w:rsidP="00853268">
      <w:pPr>
        <w:pStyle w:val="ae"/>
        <w:numPr>
          <w:ilvl w:val="1"/>
          <w:numId w:val="30"/>
        </w:numPr>
        <w:kinsoku w:val="0"/>
        <w:spacing w:line="240" w:lineRule="auto"/>
        <w:ind w:leftChars="0" w:left="846" w:hanging="567"/>
        <w:jc w:val="both"/>
        <w:rPr>
          <w:rFonts w:ascii="標楷體" w:eastAsia="標楷體" w:hAnsi="標楷體"/>
          <w:sz w:val="26"/>
          <w:szCs w:val="26"/>
        </w:rPr>
      </w:pPr>
      <w:r w:rsidRPr="001C61DD">
        <w:rPr>
          <w:rFonts w:ascii="標楷體" w:eastAsia="標楷體" w:hAnsi="標楷體" w:hint="eastAsia"/>
          <w:sz w:val="26"/>
          <w:szCs w:val="26"/>
        </w:rPr>
        <w:t>足資懷疑該客戶或交易涉及洗錢或資恐。</w:t>
      </w:r>
    </w:p>
    <w:p w:rsidR="00ED5C5A" w:rsidRPr="001C61DD" w:rsidRDefault="00ED5C5A" w:rsidP="00ED5C5A">
      <w:pPr>
        <w:kinsoku w:val="0"/>
        <w:ind w:leftChars="100" w:left="240"/>
        <w:jc w:val="both"/>
        <w:rPr>
          <w:rFonts w:ascii="標楷體" w:eastAsia="標楷體" w:hAnsi="標楷體"/>
          <w:sz w:val="26"/>
          <w:szCs w:val="26"/>
        </w:rPr>
      </w:pPr>
    </w:p>
    <w:p w:rsidR="00ED5C5A" w:rsidRPr="001C61DD" w:rsidRDefault="00ED5C5A" w:rsidP="00357665">
      <w:pPr>
        <w:kinsoku w:val="0"/>
        <w:ind w:left="239" w:hangingChars="92" w:hanging="239"/>
        <w:jc w:val="both"/>
        <w:rPr>
          <w:rFonts w:ascii="標楷體" w:eastAsia="標楷體" w:hAnsi="標楷體"/>
          <w:sz w:val="26"/>
          <w:szCs w:val="26"/>
        </w:rPr>
      </w:pPr>
      <w:r w:rsidRPr="001C61DD">
        <w:rPr>
          <w:rFonts w:ascii="標楷體" w:eastAsia="標楷體" w:hAnsi="標楷體" w:hint="eastAsia"/>
          <w:sz w:val="26"/>
          <w:szCs w:val="26"/>
        </w:rPr>
        <w:t>證券商得採行之簡化確認客戶身分措施如下：</w:t>
      </w:r>
    </w:p>
    <w:p w:rsidR="00ED5C5A" w:rsidRPr="001C61DD" w:rsidRDefault="00ED5C5A" w:rsidP="00853268">
      <w:pPr>
        <w:pStyle w:val="ae"/>
        <w:numPr>
          <w:ilvl w:val="0"/>
          <w:numId w:val="32"/>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降低客戶身分資訊更新之頻率。</w:t>
      </w:r>
    </w:p>
    <w:p w:rsidR="00ED5C5A" w:rsidRPr="001C61DD" w:rsidRDefault="00ED5C5A" w:rsidP="00853268">
      <w:pPr>
        <w:pStyle w:val="ae"/>
        <w:numPr>
          <w:ilvl w:val="0"/>
          <w:numId w:val="32"/>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降低持續性監控之等級，並以合理的金額門檻作為審查交易之基礎。</w:t>
      </w:r>
    </w:p>
    <w:p w:rsidR="00ED5C5A" w:rsidRPr="001C61DD" w:rsidRDefault="00ED5C5A" w:rsidP="00853268">
      <w:pPr>
        <w:pStyle w:val="ae"/>
        <w:numPr>
          <w:ilvl w:val="0"/>
          <w:numId w:val="32"/>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從交易類型或已建立業務往來關係可推斷其目的及性質者，得無須再蒐集特定資訊或執行特別措施以瞭解業務往來關係之目的及其性質。</w:t>
      </w:r>
      <w:r w:rsidRPr="001C61DD">
        <w:rPr>
          <w:rFonts w:ascii="標楷體" w:eastAsia="標楷體" w:hAnsi="標楷體"/>
          <w:sz w:val="26"/>
          <w:szCs w:val="26"/>
        </w:rPr>
        <w:br/>
      </w:r>
    </w:p>
    <w:p w:rsidR="00ED5C5A" w:rsidRPr="001C61DD" w:rsidRDefault="00ED5C5A" w:rsidP="00900C52">
      <w:pPr>
        <w:pStyle w:val="Web"/>
        <w:tabs>
          <w:tab w:val="left" w:pos="917"/>
        </w:tabs>
        <w:kinsoku w:val="0"/>
        <w:spacing w:before="0" w:beforeAutospacing="0" w:after="0" w:afterAutospacing="0"/>
        <w:ind w:left="521" w:hangingChars="200" w:hanging="521"/>
        <w:jc w:val="both"/>
        <w:rPr>
          <w:rFonts w:ascii="標楷體" w:eastAsia="標楷體" w:hAnsi="標楷體"/>
          <w:sz w:val="26"/>
          <w:szCs w:val="26"/>
        </w:rPr>
      </w:pPr>
      <w:r w:rsidRPr="001C61DD">
        <w:rPr>
          <w:rFonts w:ascii="標楷體" w:eastAsia="標楷體" w:hAnsi="標楷體" w:hint="eastAsia"/>
          <w:b/>
          <w:sz w:val="26"/>
          <w:szCs w:val="26"/>
        </w:rPr>
        <w:t>伍</w:t>
      </w:r>
      <w:r w:rsidRPr="001C61DD">
        <w:rPr>
          <w:rFonts w:ascii="標楷體" w:eastAsia="標楷體" w:hAnsi="標楷體" w:cs="Times New Roman" w:hint="eastAsia"/>
          <w:b/>
          <w:sz w:val="26"/>
          <w:szCs w:val="26"/>
        </w:rPr>
        <w:t>、</w:t>
      </w:r>
      <w:r w:rsidRPr="001C61DD">
        <w:rPr>
          <w:rFonts w:ascii="標楷體" w:eastAsia="標楷體" w:hAnsi="標楷體" w:cs="Times New Roman" w:hint="eastAsia"/>
          <w:sz w:val="26"/>
          <w:szCs w:val="26"/>
        </w:rPr>
        <w:t>證券商</w:t>
      </w:r>
      <w:r w:rsidRPr="001C61DD">
        <w:rPr>
          <w:rFonts w:ascii="標楷體" w:eastAsia="標楷體" w:hAnsi="標楷體" w:hint="eastAsia"/>
          <w:sz w:val="26"/>
          <w:szCs w:val="26"/>
        </w:rPr>
        <w:t>確認客戶身分作業應自行辦理，如法令或主管機關另有規定</w:t>
      </w:r>
      <w:r w:rsidRPr="001C61DD">
        <w:rPr>
          <w:rFonts w:ascii="標楷體" w:eastAsia="標楷體" w:hAnsi="標楷體" w:cs="Times New Roman" w:hint="eastAsia"/>
          <w:sz w:val="26"/>
          <w:szCs w:val="26"/>
        </w:rPr>
        <w:t>證券商</w:t>
      </w:r>
      <w:r w:rsidRPr="001C61DD">
        <w:rPr>
          <w:rFonts w:ascii="標楷體" w:eastAsia="標楷體" w:hAnsi="標楷體" w:hint="eastAsia"/>
          <w:sz w:val="26"/>
          <w:szCs w:val="26"/>
        </w:rPr>
        <w:t>得依賴第三方執行辨識及驗證客戶本人身分、代理人身分、實質受益人身分或業務關係之目的及性質時，該依賴第三方之</w:t>
      </w:r>
      <w:r w:rsidRPr="001C61DD">
        <w:rPr>
          <w:rFonts w:ascii="標楷體" w:eastAsia="標楷體" w:hAnsi="標楷體" w:cs="Times New Roman" w:hint="eastAsia"/>
          <w:sz w:val="26"/>
          <w:szCs w:val="26"/>
        </w:rPr>
        <w:t>證券商</w:t>
      </w:r>
      <w:r w:rsidRPr="001C61DD">
        <w:rPr>
          <w:rFonts w:ascii="標楷體" w:eastAsia="標楷體" w:hAnsi="標楷體" w:hint="eastAsia"/>
          <w:sz w:val="26"/>
          <w:szCs w:val="26"/>
        </w:rPr>
        <w:t>仍應負確認客戶身分之最終責任，並應符合下列規定：</w:t>
      </w:r>
    </w:p>
    <w:p w:rsidR="00ED5C5A" w:rsidRPr="001C61DD" w:rsidRDefault="00ED5C5A" w:rsidP="00853268">
      <w:pPr>
        <w:pStyle w:val="ae"/>
        <w:numPr>
          <w:ilvl w:val="0"/>
          <w:numId w:val="33"/>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應能立即取得確認客戶身分所需資訊。</w:t>
      </w:r>
    </w:p>
    <w:p w:rsidR="00ED5C5A" w:rsidRPr="001C61DD" w:rsidRDefault="00ED5C5A" w:rsidP="00853268">
      <w:pPr>
        <w:pStyle w:val="ae"/>
        <w:numPr>
          <w:ilvl w:val="0"/>
          <w:numId w:val="33"/>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應採取符合證券商本身需求之措施，確保所依賴之第三方將依證券商之要求，毫不延遲提供確認客戶身分所需之客戶身分資料或其他相關文件影本。</w:t>
      </w:r>
    </w:p>
    <w:p w:rsidR="00ED5C5A" w:rsidRPr="001C61DD" w:rsidRDefault="00ED5C5A" w:rsidP="00853268">
      <w:pPr>
        <w:pStyle w:val="ae"/>
        <w:numPr>
          <w:ilvl w:val="0"/>
          <w:numId w:val="33"/>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確認所依賴之第三方受到規範、監督或監控，並有適當措施遵循確認客戶身分及紀錄保存之相關規範。</w:t>
      </w:r>
    </w:p>
    <w:p w:rsidR="00ED5C5A" w:rsidRPr="001C61DD" w:rsidRDefault="00ED5C5A" w:rsidP="00853268">
      <w:pPr>
        <w:pStyle w:val="ae"/>
        <w:numPr>
          <w:ilvl w:val="0"/>
          <w:numId w:val="33"/>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lastRenderedPageBreak/>
        <w:t>確認所依賴之第三方之所在地，其防制洗錢及打擊資恐規範與防制洗錢金融行動工作組織所定之標準一致。</w:t>
      </w:r>
      <w:r w:rsidRPr="001C61DD">
        <w:rPr>
          <w:rFonts w:ascii="標楷體" w:eastAsia="標楷體" w:hAnsi="標楷體"/>
          <w:sz w:val="26"/>
          <w:szCs w:val="26"/>
        </w:rPr>
        <w:br/>
      </w:r>
    </w:p>
    <w:p w:rsidR="00ED5C5A" w:rsidRPr="001C61DD" w:rsidRDefault="00ED5C5A" w:rsidP="00ED5C5A">
      <w:pPr>
        <w:pStyle w:val="Web"/>
        <w:tabs>
          <w:tab w:val="left" w:pos="917"/>
        </w:tabs>
        <w:kinsoku w:val="0"/>
        <w:spacing w:before="0" w:beforeAutospacing="0" w:after="0" w:afterAutospacing="0"/>
        <w:jc w:val="both"/>
        <w:rPr>
          <w:rFonts w:ascii="標楷體" w:eastAsia="標楷體" w:hAnsi="標楷體" w:cs="Times New Roman"/>
          <w:sz w:val="26"/>
          <w:szCs w:val="26"/>
        </w:rPr>
      </w:pPr>
      <w:r w:rsidRPr="001C61DD">
        <w:rPr>
          <w:rFonts w:ascii="標楷體" w:eastAsia="標楷體" w:hAnsi="標楷體" w:hint="eastAsia"/>
          <w:b/>
          <w:sz w:val="26"/>
          <w:szCs w:val="26"/>
        </w:rPr>
        <w:t>陸</w:t>
      </w:r>
      <w:r w:rsidRPr="001C61DD">
        <w:rPr>
          <w:rFonts w:ascii="標楷體" w:eastAsia="標楷體" w:hAnsi="標楷體" w:cs="Times New Roman" w:hint="eastAsia"/>
          <w:b/>
          <w:sz w:val="26"/>
          <w:szCs w:val="26"/>
        </w:rPr>
        <w:t>、</w:t>
      </w:r>
      <w:r w:rsidRPr="001C61DD">
        <w:rPr>
          <w:rFonts w:ascii="標楷體" w:eastAsia="標楷體" w:hAnsi="標楷體" w:cs="Times New Roman" w:hint="eastAsia"/>
          <w:sz w:val="26"/>
          <w:szCs w:val="26"/>
        </w:rPr>
        <w:t>證券商對客戶及交易有關對象之姓名及名稱檢核機制，應依下列規定辦理：</w:t>
      </w:r>
    </w:p>
    <w:p w:rsidR="00ED5C5A" w:rsidRPr="001C61DD" w:rsidRDefault="00ED5C5A" w:rsidP="00853268">
      <w:pPr>
        <w:pStyle w:val="ae"/>
        <w:numPr>
          <w:ilvl w:val="0"/>
          <w:numId w:val="34"/>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應依據風險基礎方法，建立客戶及交易有關對象之姓名及名稱檢核政策及程序，以偵測、比對、篩檢客戶、客戶之高階管理人員、實質受益人或交易有關對象是否為資恐防制法指定制裁之個人、法人或團體，以及外國政府或國際組織認定或追查之恐怖分子或團體。如是，應依第貳點第十五款辦理。</w:t>
      </w:r>
    </w:p>
    <w:p w:rsidR="00ED5C5A" w:rsidRPr="001C61DD" w:rsidRDefault="00ED5C5A" w:rsidP="00853268">
      <w:pPr>
        <w:pStyle w:val="ae"/>
        <w:numPr>
          <w:ilvl w:val="0"/>
          <w:numId w:val="34"/>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客戶及交易有關對象之姓名及名稱檢核政策及程序，至少應包括比對與篩檢邏輯、檢核作業之執行程序，以及檢視標準，並將其書面化。</w:t>
      </w:r>
    </w:p>
    <w:p w:rsidR="00ED5C5A" w:rsidRPr="001C61DD" w:rsidRDefault="00ED5C5A" w:rsidP="00853268">
      <w:pPr>
        <w:pStyle w:val="ae"/>
        <w:numPr>
          <w:ilvl w:val="0"/>
          <w:numId w:val="34"/>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執行姓名及名稱檢核情形應予記錄，並依第拾點之期限進行保存。</w:t>
      </w:r>
    </w:p>
    <w:p w:rsidR="00ED5C5A" w:rsidRPr="001C61DD" w:rsidRDefault="00ED5C5A" w:rsidP="00853268">
      <w:pPr>
        <w:pStyle w:val="ae"/>
        <w:numPr>
          <w:ilvl w:val="0"/>
          <w:numId w:val="34"/>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本檢核機制應予測試，測試面向包括：</w:t>
      </w:r>
    </w:p>
    <w:p w:rsidR="00ED5C5A" w:rsidRPr="001C61DD" w:rsidRDefault="00ED5C5A" w:rsidP="00853268">
      <w:pPr>
        <w:pStyle w:val="ae"/>
        <w:numPr>
          <w:ilvl w:val="1"/>
          <w:numId w:val="35"/>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制裁名單及門檻設定是否基於風險基礎方法。</w:t>
      </w:r>
    </w:p>
    <w:p w:rsidR="00ED5C5A" w:rsidRPr="001C61DD" w:rsidRDefault="00ED5C5A" w:rsidP="00853268">
      <w:pPr>
        <w:pStyle w:val="ae"/>
        <w:numPr>
          <w:ilvl w:val="1"/>
          <w:numId w:val="35"/>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輸入資料與對應之系統欄位正確及完整。</w:t>
      </w:r>
    </w:p>
    <w:p w:rsidR="00ED5C5A" w:rsidRPr="001C61DD" w:rsidRDefault="00ED5C5A" w:rsidP="00853268">
      <w:pPr>
        <w:pStyle w:val="ae"/>
        <w:numPr>
          <w:ilvl w:val="1"/>
          <w:numId w:val="35"/>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比對與篩檢邏輯。</w:t>
      </w:r>
    </w:p>
    <w:p w:rsidR="00ED5C5A" w:rsidRPr="001C61DD" w:rsidRDefault="00ED5C5A" w:rsidP="00853268">
      <w:pPr>
        <w:pStyle w:val="ae"/>
        <w:numPr>
          <w:ilvl w:val="1"/>
          <w:numId w:val="35"/>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模型驗證。</w:t>
      </w:r>
    </w:p>
    <w:p w:rsidR="00ED5C5A" w:rsidRPr="001C61DD" w:rsidRDefault="00ED5C5A" w:rsidP="00853268">
      <w:pPr>
        <w:pStyle w:val="ae"/>
        <w:numPr>
          <w:ilvl w:val="1"/>
          <w:numId w:val="35"/>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資料輸出正確及完整。</w:t>
      </w:r>
    </w:p>
    <w:p w:rsidR="00ED5C5A" w:rsidRPr="001C61DD" w:rsidRDefault="00ED5C5A" w:rsidP="00853268">
      <w:pPr>
        <w:pStyle w:val="ae"/>
        <w:numPr>
          <w:ilvl w:val="0"/>
          <w:numId w:val="34"/>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依據測試結果確認是否仍能妥適反映風險並適時修訂之。</w:t>
      </w:r>
      <w:r w:rsidRPr="001C61DD">
        <w:rPr>
          <w:rFonts w:ascii="標楷體" w:eastAsia="標楷體" w:hAnsi="標楷體"/>
          <w:sz w:val="26"/>
          <w:szCs w:val="26"/>
        </w:rPr>
        <w:br/>
      </w:r>
    </w:p>
    <w:p w:rsidR="00ED5C5A" w:rsidRPr="001C61DD" w:rsidRDefault="00ED5C5A" w:rsidP="00ED5C5A">
      <w:pPr>
        <w:pStyle w:val="Web"/>
        <w:tabs>
          <w:tab w:val="left" w:pos="917"/>
        </w:tabs>
        <w:kinsoku w:val="0"/>
        <w:spacing w:before="0" w:beforeAutospacing="0" w:after="0" w:afterAutospacing="0"/>
        <w:jc w:val="both"/>
        <w:rPr>
          <w:rFonts w:ascii="標楷體" w:eastAsia="標楷體" w:hAnsi="標楷體" w:cs="Times New Roman"/>
          <w:sz w:val="26"/>
          <w:szCs w:val="26"/>
        </w:rPr>
      </w:pPr>
      <w:r w:rsidRPr="001C61DD">
        <w:rPr>
          <w:rFonts w:ascii="標楷體" w:eastAsia="標楷體" w:hAnsi="標楷體" w:hint="eastAsia"/>
          <w:b/>
          <w:sz w:val="26"/>
          <w:szCs w:val="26"/>
        </w:rPr>
        <w:t>柒</w:t>
      </w:r>
      <w:r w:rsidRPr="001C61DD">
        <w:rPr>
          <w:rFonts w:ascii="標楷體" w:eastAsia="標楷體" w:hAnsi="標楷體" w:cs="Times New Roman" w:hint="eastAsia"/>
          <w:b/>
          <w:sz w:val="26"/>
          <w:szCs w:val="26"/>
        </w:rPr>
        <w:t>、</w:t>
      </w:r>
      <w:r w:rsidRPr="001C61DD">
        <w:rPr>
          <w:rFonts w:ascii="標楷體" w:eastAsia="標楷體" w:hAnsi="標楷體" w:cs="Times New Roman" w:hint="eastAsia"/>
          <w:sz w:val="26"/>
          <w:szCs w:val="26"/>
        </w:rPr>
        <w:t>證券商對帳戶及交易之持續監控，應依下列規定辦理：</w:t>
      </w:r>
    </w:p>
    <w:p w:rsidR="00ED5C5A" w:rsidRPr="001C61DD" w:rsidRDefault="00ED5C5A" w:rsidP="00853268">
      <w:pPr>
        <w:pStyle w:val="ae"/>
        <w:numPr>
          <w:ilvl w:val="0"/>
          <w:numId w:val="36"/>
        </w:numPr>
        <w:kinsoku w:val="0"/>
        <w:spacing w:line="240" w:lineRule="auto"/>
        <w:ind w:leftChars="0" w:left="621" w:hanging="621"/>
        <w:rPr>
          <w:rFonts w:ascii="標楷體" w:eastAsia="標楷體" w:hAnsi="標楷體"/>
          <w:sz w:val="26"/>
          <w:szCs w:val="26"/>
        </w:rPr>
      </w:pPr>
      <w:r w:rsidRPr="001C61DD">
        <w:rPr>
          <w:rFonts w:ascii="標楷體" w:eastAsia="標楷體" w:hAnsi="標楷體" w:hint="eastAsia"/>
          <w:sz w:val="26"/>
          <w:szCs w:val="26"/>
        </w:rPr>
        <w:t>證券商應逐步以資訊系統整合全公司客戶之基本資料及交易資料，供總(分)公司進行基於防制洗錢及打擊資恐目的之查詢，以強化其帳戶及交易監控能力。對於各單位調取及查詢客戶之資料，應建立內部控制程序，並注意資料之保密性。</w:t>
      </w:r>
    </w:p>
    <w:p w:rsidR="00ED5C5A" w:rsidRPr="001C61DD" w:rsidRDefault="00ED5C5A" w:rsidP="00853268">
      <w:pPr>
        <w:pStyle w:val="ae"/>
        <w:numPr>
          <w:ilvl w:val="0"/>
          <w:numId w:val="36"/>
        </w:numPr>
        <w:kinsoku w:val="0"/>
        <w:spacing w:line="240" w:lineRule="auto"/>
        <w:ind w:leftChars="0" w:left="621" w:hanging="621"/>
        <w:rPr>
          <w:rFonts w:ascii="標楷體" w:eastAsia="標楷體" w:hAnsi="標楷體"/>
          <w:sz w:val="26"/>
          <w:szCs w:val="26"/>
        </w:rPr>
      </w:pPr>
      <w:r w:rsidRPr="001C61DD">
        <w:rPr>
          <w:rFonts w:ascii="標楷體" w:eastAsia="標楷體" w:hAnsi="標楷體"/>
          <w:sz w:val="26"/>
          <w:szCs w:val="26"/>
        </w:rPr>
        <w:t>應</w:t>
      </w:r>
      <w:r w:rsidRPr="001C61DD">
        <w:rPr>
          <w:rFonts w:ascii="標楷體" w:eastAsia="標楷體" w:hAnsi="標楷體" w:hint="eastAsia"/>
          <w:sz w:val="26"/>
          <w:szCs w:val="26"/>
        </w:rPr>
        <w:t>依據以風險基礎方法，建立</w:t>
      </w:r>
      <w:r w:rsidRPr="001C61DD">
        <w:rPr>
          <w:rFonts w:ascii="標楷體" w:eastAsia="標楷體" w:hAnsi="標楷體"/>
          <w:sz w:val="26"/>
          <w:szCs w:val="26"/>
        </w:rPr>
        <w:t>帳戶及交易監控</w:t>
      </w:r>
      <w:r w:rsidRPr="001C61DD">
        <w:rPr>
          <w:rFonts w:ascii="標楷體" w:eastAsia="標楷體" w:hAnsi="標楷體" w:hint="eastAsia"/>
          <w:sz w:val="26"/>
          <w:szCs w:val="26"/>
        </w:rPr>
        <w:t>政策與程序，並</w:t>
      </w:r>
      <w:r w:rsidRPr="001C61DD">
        <w:rPr>
          <w:rFonts w:ascii="標楷體" w:eastAsia="標楷體" w:hAnsi="標楷體"/>
          <w:sz w:val="26"/>
          <w:szCs w:val="26"/>
        </w:rPr>
        <w:t>利用資訊系統，輔助發現</w:t>
      </w:r>
      <w:r w:rsidRPr="001C61DD">
        <w:rPr>
          <w:rFonts w:ascii="標楷體" w:eastAsia="標楷體" w:hAnsi="標楷體" w:hint="eastAsia"/>
          <w:sz w:val="26"/>
          <w:szCs w:val="26"/>
        </w:rPr>
        <w:t>疑似洗錢或資恐</w:t>
      </w:r>
      <w:r w:rsidRPr="001C61DD">
        <w:rPr>
          <w:rFonts w:ascii="標楷體" w:eastAsia="標楷體" w:hAnsi="標楷體"/>
          <w:sz w:val="26"/>
          <w:szCs w:val="26"/>
        </w:rPr>
        <w:t>交易。</w:t>
      </w:r>
    </w:p>
    <w:p w:rsidR="00ED5C5A" w:rsidRPr="001C61DD" w:rsidRDefault="00ED5C5A" w:rsidP="00853268">
      <w:pPr>
        <w:pStyle w:val="ae"/>
        <w:numPr>
          <w:ilvl w:val="0"/>
          <w:numId w:val="36"/>
        </w:numPr>
        <w:kinsoku w:val="0"/>
        <w:spacing w:line="240" w:lineRule="auto"/>
        <w:ind w:leftChars="0" w:left="621" w:hanging="621"/>
        <w:rPr>
          <w:rFonts w:ascii="標楷體" w:eastAsia="標楷體" w:hAnsi="標楷體"/>
          <w:sz w:val="26"/>
          <w:szCs w:val="26"/>
        </w:rPr>
      </w:pPr>
      <w:r w:rsidRPr="001C61DD">
        <w:rPr>
          <w:rFonts w:ascii="標楷體" w:eastAsia="標楷體" w:hAnsi="標楷體" w:hint="eastAsia"/>
          <w:sz w:val="26"/>
          <w:szCs w:val="26"/>
        </w:rPr>
        <w:t>依據防制洗錢與打擊資恐法令規範、其客戶</w:t>
      </w:r>
      <w:r w:rsidRPr="001C61DD" w:rsidDel="00AF1F29">
        <w:rPr>
          <w:rFonts w:ascii="標楷體" w:eastAsia="標楷體" w:hAnsi="標楷體" w:hint="eastAsia"/>
          <w:sz w:val="26"/>
          <w:szCs w:val="26"/>
        </w:rPr>
        <w:t>性質、</w:t>
      </w:r>
      <w:r w:rsidRPr="001C61DD">
        <w:rPr>
          <w:rFonts w:ascii="標楷體" w:eastAsia="標楷體" w:hAnsi="標楷體" w:hint="eastAsia"/>
          <w:sz w:val="26"/>
          <w:szCs w:val="26"/>
        </w:rPr>
        <w:t>業務規模</w:t>
      </w:r>
      <w:r w:rsidRPr="001C61DD" w:rsidDel="00AF1F29">
        <w:rPr>
          <w:rFonts w:ascii="標楷體" w:eastAsia="標楷體" w:hAnsi="標楷體" w:hint="eastAsia"/>
          <w:sz w:val="26"/>
          <w:szCs w:val="26"/>
        </w:rPr>
        <w:t>及複雜度</w:t>
      </w:r>
      <w:r w:rsidRPr="001C61DD">
        <w:rPr>
          <w:rFonts w:ascii="標楷體" w:eastAsia="標楷體" w:hAnsi="標楷體" w:hint="eastAsia"/>
          <w:sz w:val="26"/>
          <w:szCs w:val="26"/>
        </w:rPr>
        <w:t>、</w:t>
      </w:r>
      <w:r w:rsidRPr="001C61DD" w:rsidDel="00AF1F29">
        <w:rPr>
          <w:rFonts w:ascii="標楷體" w:eastAsia="標楷體" w:hAnsi="標楷體" w:hint="eastAsia"/>
          <w:sz w:val="26"/>
          <w:szCs w:val="26"/>
        </w:rPr>
        <w:t>內部與外部來源取得之</w:t>
      </w:r>
      <w:r w:rsidRPr="001C61DD">
        <w:rPr>
          <w:rFonts w:ascii="標楷體" w:eastAsia="標楷體" w:hAnsi="標楷體" w:hint="eastAsia"/>
          <w:sz w:val="26"/>
          <w:szCs w:val="26"/>
        </w:rPr>
        <w:t>洗錢與資恐相關趨勢與</w:t>
      </w:r>
      <w:r w:rsidRPr="001C61DD" w:rsidDel="00AF1F29">
        <w:rPr>
          <w:rFonts w:ascii="標楷體" w:eastAsia="標楷體" w:hAnsi="標楷體" w:hint="eastAsia"/>
          <w:sz w:val="26"/>
          <w:szCs w:val="26"/>
        </w:rPr>
        <w:t>資訊</w:t>
      </w:r>
      <w:r w:rsidRPr="001C61DD">
        <w:rPr>
          <w:rFonts w:ascii="標楷體" w:eastAsia="標楷體" w:hAnsi="標楷體" w:hint="eastAsia"/>
          <w:sz w:val="26"/>
          <w:szCs w:val="26"/>
        </w:rPr>
        <w:t>、證券商內部風險評估結果等，檢討其</w:t>
      </w:r>
      <w:r w:rsidRPr="001C61DD">
        <w:rPr>
          <w:rFonts w:ascii="標楷體" w:eastAsia="標楷體" w:hAnsi="標楷體"/>
          <w:sz w:val="26"/>
          <w:szCs w:val="26"/>
        </w:rPr>
        <w:t>帳戶及交易監控</w:t>
      </w:r>
      <w:r w:rsidRPr="001C61DD">
        <w:rPr>
          <w:rFonts w:ascii="標楷體" w:eastAsia="標楷體" w:hAnsi="標楷體" w:hint="eastAsia"/>
          <w:sz w:val="26"/>
          <w:szCs w:val="26"/>
        </w:rPr>
        <w:t>政策及程序，並定期更新之。</w:t>
      </w:r>
    </w:p>
    <w:p w:rsidR="00ED5C5A" w:rsidRPr="001C61DD" w:rsidRDefault="00ED5C5A" w:rsidP="00853268">
      <w:pPr>
        <w:pStyle w:val="ae"/>
        <w:numPr>
          <w:ilvl w:val="0"/>
          <w:numId w:val="36"/>
        </w:numPr>
        <w:kinsoku w:val="0"/>
        <w:spacing w:line="240" w:lineRule="auto"/>
        <w:ind w:leftChars="0" w:left="621" w:hanging="621"/>
        <w:rPr>
          <w:rFonts w:ascii="標楷體" w:eastAsia="標楷體" w:hAnsi="標楷體"/>
          <w:sz w:val="26"/>
          <w:szCs w:val="26"/>
        </w:rPr>
      </w:pPr>
      <w:r w:rsidRPr="001C61DD">
        <w:rPr>
          <w:rFonts w:ascii="標楷體" w:eastAsia="標楷體" w:hAnsi="標楷體"/>
          <w:sz w:val="26"/>
          <w:szCs w:val="26"/>
        </w:rPr>
        <w:t>帳戶及交易監控</w:t>
      </w:r>
      <w:r w:rsidRPr="001C61DD">
        <w:rPr>
          <w:rFonts w:ascii="標楷體" w:eastAsia="標楷體" w:hAnsi="標楷體" w:hint="eastAsia"/>
          <w:sz w:val="26"/>
          <w:szCs w:val="26"/>
        </w:rPr>
        <w:t>政策及程序，至少應包括完整之</w:t>
      </w:r>
      <w:r w:rsidRPr="001C61DD">
        <w:rPr>
          <w:rFonts w:ascii="標楷體" w:eastAsia="標楷體" w:hAnsi="標楷體"/>
          <w:sz w:val="26"/>
          <w:szCs w:val="26"/>
        </w:rPr>
        <w:t>監控型態</w:t>
      </w:r>
      <w:r w:rsidRPr="001C61DD">
        <w:rPr>
          <w:rFonts w:ascii="標楷體" w:eastAsia="標楷體" w:hAnsi="標楷體" w:hint="eastAsia"/>
          <w:sz w:val="26"/>
          <w:szCs w:val="26"/>
        </w:rPr>
        <w:t>、參數設定、</w:t>
      </w:r>
      <w:r w:rsidRPr="001C61DD">
        <w:rPr>
          <w:rFonts w:ascii="標楷體" w:eastAsia="標楷體" w:hAnsi="標楷體"/>
          <w:sz w:val="26"/>
          <w:szCs w:val="26"/>
        </w:rPr>
        <w:t>金額門檻</w:t>
      </w:r>
      <w:r w:rsidRPr="001C61DD">
        <w:rPr>
          <w:rFonts w:ascii="標楷體" w:eastAsia="標楷體" w:hAnsi="標楷體" w:hint="eastAsia"/>
          <w:sz w:val="26"/>
          <w:szCs w:val="26"/>
        </w:rPr>
        <w:t>、預警案件與監控作業之執行程序與監控案件之檢視程序及申報標準，並將其書面化。</w:t>
      </w:r>
    </w:p>
    <w:p w:rsidR="00ED5C5A" w:rsidRPr="001C61DD" w:rsidRDefault="00ED5C5A" w:rsidP="00853268">
      <w:pPr>
        <w:pStyle w:val="ae"/>
        <w:numPr>
          <w:ilvl w:val="0"/>
          <w:numId w:val="36"/>
        </w:numPr>
        <w:kinsoku w:val="0"/>
        <w:spacing w:line="240" w:lineRule="auto"/>
        <w:ind w:leftChars="0" w:left="621" w:hanging="621"/>
        <w:rPr>
          <w:rFonts w:ascii="標楷體" w:eastAsia="標楷體" w:hAnsi="標楷體"/>
          <w:sz w:val="26"/>
          <w:szCs w:val="26"/>
        </w:rPr>
      </w:pPr>
      <w:r w:rsidRPr="001C61DD">
        <w:rPr>
          <w:rFonts w:ascii="標楷體" w:eastAsia="標楷體" w:hAnsi="標楷體" w:hint="eastAsia"/>
          <w:sz w:val="26"/>
          <w:szCs w:val="26"/>
        </w:rPr>
        <w:t>前款機制應予測試，測試面向包括：</w:t>
      </w:r>
    </w:p>
    <w:p w:rsidR="00ED5C5A" w:rsidRPr="001C61DD" w:rsidRDefault="00ED5C5A" w:rsidP="00853268">
      <w:pPr>
        <w:pStyle w:val="ae"/>
        <w:numPr>
          <w:ilvl w:val="0"/>
          <w:numId w:val="37"/>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內部控制流程：檢視帳戶及交易監控機制之相關人員或單位之角色與責任。</w:t>
      </w:r>
    </w:p>
    <w:p w:rsidR="00ED5C5A" w:rsidRPr="001C61DD" w:rsidRDefault="00ED5C5A" w:rsidP="00853268">
      <w:pPr>
        <w:pStyle w:val="ae"/>
        <w:numPr>
          <w:ilvl w:val="0"/>
          <w:numId w:val="37"/>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輸入資料與對應之系統欄位正確及完整。</w:t>
      </w:r>
    </w:p>
    <w:p w:rsidR="00ED5C5A" w:rsidRPr="001C61DD" w:rsidRDefault="00ED5C5A" w:rsidP="00853268">
      <w:pPr>
        <w:pStyle w:val="ae"/>
        <w:numPr>
          <w:ilvl w:val="0"/>
          <w:numId w:val="37"/>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偵測情境邏輯。</w:t>
      </w:r>
    </w:p>
    <w:p w:rsidR="00ED5C5A" w:rsidRPr="001C61DD" w:rsidRDefault="00ED5C5A" w:rsidP="00853268">
      <w:pPr>
        <w:pStyle w:val="ae"/>
        <w:numPr>
          <w:ilvl w:val="0"/>
          <w:numId w:val="37"/>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模型驗證。</w:t>
      </w:r>
    </w:p>
    <w:p w:rsidR="00ED5C5A" w:rsidRPr="001C61DD" w:rsidRDefault="00ED5C5A" w:rsidP="00853268">
      <w:pPr>
        <w:pStyle w:val="ae"/>
        <w:numPr>
          <w:ilvl w:val="0"/>
          <w:numId w:val="37"/>
        </w:numPr>
        <w:kinsoku w:val="0"/>
        <w:spacing w:line="240" w:lineRule="auto"/>
        <w:ind w:leftChars="0"/>
        <w:jc w:val="both"/>
        <w:rPr>
          <w:rFonts w:ascii="標楷體" w:eastAsia="標楷體" w:hAnsi="標楷體"/>
          <w:sz w:val="26"/>
          <w:szCs w:val="26"/>
        </w:rPr>
      </w:pPr>
      <w:r w:rsidRPr="001C61DD">
        <w:rPr>
          <w:rFonts w:ascii="標楷體" w:eastAsia="標楷體" w:hAnsi="標楷體" w:hint="eastAsia"/>
          <w:sz w:val="26"/>
          <w:szCs w:val="26"/>
        </w:rPr>
        <w:t>資料輸出。</w:t>
      </w:r>
    </w:p>
    <w:p w:rsidR="00ED5C5A" w:rsidRPr="001C61DD" w:rsidRDefault="00ED5C5A" w:rsidP="00853268">
      <w:pPr>
        <w:pStyle w:val="ae"/>
        <w:numPr>
          <w:ilvl w:val="0"/>
          <w:numId w:val="36"/>
        </w:numPr>
        <w:kinsoku w:val="0"/>
        <w:spacing w:line="240" w:lineRule="auto"/>
        <w:ind w:leftChars="0" w:left="621" w:hanging="621"/>
        <w:rPr>
          <w:rFonts w:ascii="標楷體" w:eastAsia="標楷體" w:hAnsi="標楷體"/>
          <w:sz w:val="26"/>
          <w:szCs w:val="26"/>
        </w:rPr>
      </w:pPr>
      <w:r w:rsidRPr="001C61DD">
        <w:rPr>
          <w:rFonts w:ascii="標楷體" w:eastAsia="標楷體" w:hAnsi="標楷體" w:hint="eastAsia"/>
          <w:sz w:val="26"/>
          <w:szCs w:val="26"/>
        </w:rPr>
        <w:lastRenderedPageBreak/>
        <w:t>證券商發現或有合理理由懷疑客戶、客戶之資金、資產或其欲</w:t>
      </w:r>
      <w:r w:rsidRPr="001C61DD">
        <w:rPr>
          <w:rFonts w:ascii="標楷體" w:eastAsia="標楷體" w:hAnsi="標楷體"/>
          <w:sz w:val="26"/>
          <w:szCs w:val="26"/>
        </w:rPr>
        <w:t>/</w:t>
      </w:r>
      <w:r w:rsidRPr="001C61DD">
        <w:rPr>
          <w:rFonts w:ascii="標楷體" w:eastAsia="標楷體" w:hAnsi="標楷體" w:hint="eastAsia"/>
          <w:sz w:val="26"/>
          <w:szCs w:val="26"/>
        </w:rPr>
        <w:t>已進行之交易與洗錢或資恐等有關者，不論金額或價值大小或交易完成與否，均應對客戶身分進一步審查。</w:t>
      </w:r>
    </w:p>
    <w:p w:rsidR="00ED5C5A" w:rsidRPr="001C61DD" w:rsidRDefault="00ED5C5A" w:rsidP="00853268">
      <w:pPr>
        <w:pStyle w:val="ae"/>
        <w:numPr>
          <w:ilvl w:val="0"/>
          <w:numId w:val="36"/>
        </w:numPr>
        <w:kinsoku w:val="0"/>
        <w:spacing w:line="240" w:lineRule="auto"/>
        <w:ind w:leftChars="0" w:left="621" w:hanging="621"/>
        <w:rPr>
          <w:rFonts w:ascii="標楷體" w:eastAsia="標楷體" w:hAnsi="標楷體"/>
          <w:sz w:val="26"/>
          <w:szCs w:val="26"/>
        </w:rPr>
      </w:pPr>
      <w:r w:rsidRPr="001C61DD">
        <w:rPr>
          <w:rFonts w:ascii="標楷體" w:eastAsia="標楷體" w:hAnsi="標楷體" w:hint="eastAsia"/>
          <w:sz w:val="26"/>
          <w:szCs w:val="26"/>
        </w:rPr>
        <w:t>附錄所列為可能產生之疑似洗錢或資恐交易態樣，惟並非詳盡無遺，證券商應依本身資產規模、地域分布、業務特點、客群性質及交易特徵，並參照證券商內部之洗錢及資恐風險評估或日常交易資訊等，選擇或自行發展契合證券商本身之態樣，以辨識出可能為洗錢或資恐之警示交易。</w:t>
      </w:r>
    </w:p>
    <w:p w:rsidR="00ED5C5A" w:rsidRPr="001C61DD" w:rsidRDefault="00ED5C5A" w:rsidP="00853268">
      <w:pPr>
        <w:pStyle w:val="ae"/>
        <w:numPr>
          <w:ilvl w:val="0"/>
          <w:numId w:val="36"/>
        </w:numPr>
        <w:kinsoku w:val="0"/>
        <w:spacing w:line="240" w:lineRule="auto"/>
        <w:ind w:leftChars="0" w:left="621" w:hanging="621"/>
        <w:rPr>
          <w:rFonts w:ascii="標楷體" w:eastAsia="標楷體" w:hAnsi="標楷體"/>
          <w:sz w:val="26"/>
          <w:szCs w:val="26"/>
        </w:rPr>
      </w:pPr>
      <w:r w:rsidRPr="001C61DD">
        <w:rPr>
          <w:rFonts w:ascii="標楷體" w:eastAsia="標楷體" w:hAnsi="標楷體" w:hint="eastAsia"/>
          <w:sz w:val="26"/>
          <w:szCs w:val="26"/>
        </w:rPr>
        <w:t>前款辨識出之警示交易應就客戶個案情況判斷其合理性</w:t>
      </w:r>
      <w:r w:rsidRPr="001C61DD">
        <w:rPr>
          <w:rFonts w:ascii="標楷體" w:eastAsia="標楷體" w:hAnsi="標楷體"/>
          <w:sz w:val="26"/>
          <w:szCs w:val="26"/>
        </w:rPr>
        <w:t>（</w:t>
      </w:r>
      <w:r w:rsidRPr="001C61DD">
        <w:rPr>
          <w:rFonts w:ascii="標楷體" w:eastAsia="標楷體" w:hAnsi="標楷體" w:hint="eastAsia"/>
          <w:sz w:val="26"/>
          <w:szCs w:val="26"/>
        </w:rPr>
        <w:t>合理性之判斷例如是否有與客戶身分、收入或營業規模顯不相當、與客戶本身營業性質無關、不符合客戶商業模式、無合理經濟目的、無合理解釋、無合理用途、或資金來源不明或交代不清），</w:t>
      </w:r>
      <w:r w:rsidR="00E9069F" w:rsidRPr="00362655">
        <w:rPr>
          <w:rFonts w:ascii="標楷體" w:eastAsia="標楷體" w:hAnsi="標楷體" w:hint="eastAsia"/>
          <w:sz w:val="26"/>
          <w:szCs w:val="26"/>
          <w:u w:val="single"/>
        </w:rPr>
        <w:t>儘速完成是否為疑似洗錢或資恐交易之檢視</w:t>
      </w:r>
      <w:r w:rsidR="00E9069F" w:rsidRPr="00E9069F">
        <w:rPr>
          <w:rFonts w:ascii="標楷體" w:eastAsia="標楷體" w:hAnsi="標楷體" w:hint="eastAsia"/>
          <w:sz w:val="26"/>
          <w:szCs w:val="26"/>
        </w:rPr>
        <w:t>，</w:t>
      </w:r>
      <w:r w:rsidRPr="001C61DD">
        <w:rPr>
          <w:rFonts w:ascii="標楷體" w:eastAsia="標楷體" w:hAnsi="標楷體" w:hint="eastAsia"/>
          <w:sz w:val="26"/>
          <w:szCs w:val="26"/>
        </w:rPr>
        <w:t>並留存檢視紀錄。經</w:t>
      </w:r>
      <w:r w:rsidR="00E9069F" w:rsidRPr="00E9069F">
        <w:rPr>
          <w:rFonts w:ascii="標楷體" w:eastAsia="標楷體" w:hAnsi="標楷體" w:hint="eastAsia"/>
          <w:sz w:val="26"/>
          <w:szCs w:val="26"/>
          <w:u w:val="single"/>
        </w:rPr>
        <w:t>檢視</w:t>
      </w:r>
      <w:r w:rsidRPr="001C61DD">
        <w:rPr>
          <w:rFonts w:ascii="標楷體" w:eastAsia="標楷體" w:hAnsi="標楷體" w:hint="eastAsia"/>
          <w:sz w:val="26"/>
          <w:szCs w:val="26"/>
        </w:rPr>
        <w:t>非疑似洗錢或資恐交易者，應當記錄分析排除理由；如</w:t>
      </w:r>
      <w:r w:rsidR="00E9069F" w:rsidRPr="00E9069F">
        <w:rPr>
          <w:rFonts w:ascii="標楷體" w:eastAsia="標楷體" w:hAnsi="標楷體" w:hint="eastAsia"/>
          <w:sz w:val="26"/>
          <w:szCs w:val="26"/>
          <w:u w:val="single"/>
        </w:rPr>
        <w:t>經檢視屬</w:t>
      </w:r>
      <w:r w:rsidRPr="001C61DD">
        <w:rPr>
          <w:rFonts w:ascii="標楷體" w:eastAsia="標楷體" w:hAnsi="標楷體" w:hint="eastAsia"/>
          <w:sz w:val="26"/>
          <w:szCs w:val="26"/>
        </w:rPr>
        <w:t>疑似洗錢或資恐交易</w:t>
      </w:r>
      <w:r w:rsidR="00E9069F" w:rsidRPr="00E9069F">
        <w:rPr>
          <w:rFonts w:ascii="標楷體" w:eastAsia="標楷體" w:hAnsi="標楷體" w:hint="eastAsia"/>
          <w:sz w:val="26"/>
          <w:szCs w:val="26"/>
          <w:u w:val="single"/>
        </w:rPr>
        <w:t>者</w:t>
      </w:r>
      <w:r w:rsidRPr="001C61DD">
        <w:rPr>
          <w:rFonts w:ascii="標楷體" w:eastAsia="標楷體" w:hAnsi="標楷體" w:hint="eastAsia"/>
          <w:sz w:val="26"/>
          <w:szCs w:val="26"/>
        </w:rPr>
        <w:t>，</w:t>
      </w:r>
      <w:r w:rsidR="00E9069F" w:rsidRPr="00E93C3E">
        <w:rPr>
          <w:rFonts w:ascii="標楷體" w:eastAsia="標楷體" w:hAnsi="標楷體" w:hint="eastAsia"/>
          <w:sz w:val="26"/>
          <w:szCs w:val="26"/>
          <w:u w:val="single"/>
        </w:rPr>
        <w:t>不論交易金額多寡，均應依法務部調查局所定之申報格式簽報，並於專責主管核定後立即向法務部調查局申報，核定後之申報期限不得逾二個營業日。</w:t>
      </w:r>
      <w:r w:rsidR="00E9069F" w:rsidRPr="00E93C3E">
        <w:rPr>
          <w:rFonts w:ascii="標楷體" w:eastAsia="標楷體" w:hAnsi="標楷體" w:hint="eastAsia"/>
          <w:sz w:val="26"/>
          <w:szCs w:val="26"/>
        </w:rPr>
        <w:t>交易未完成者，亦同。</w:t>
      </w:r>
    </w:p>
    <w:p w:rsidR="00ED5C5A" w:rsidRPr="001C61DD" w:rsidRDefault="00ED5C5A" w:rsidP="00853268">
      <w:pPr>
        <w:pStyle w:val="ae"/>
        <w:numPr>
          <w:ilvl w:val="0"/>
          <w:numId w:val="36"/>
        </w:numPr>
        <w:kinsoku w:val="0"/>
        <w:spacing w:line="240" w:lineRule="auto"/>
        <w:ind w:leftChars="0" w:left="621" w:hanging="621"/>
        <w:rPr>
          <w:rFonts w:ascii="標楷體" w:eastAsia="標楷體" w:hAnsi="標楷體"/>
          <w:sz w:val="26"/>
          <w:szCs w:val="26"/>
        </w:rPr>
      </w:pPr>
      <w:r w:rsidRPr="001C61DD">
        <w:rPr>
          <w:rFonts w:ascii="標楷體" w:eastAsia="標楷體" w:hAnsi="標楷體" w:hint="eastAsia"/>
          <w:sz w:val="26"/>
          <w:szCs w:val="26"/>
        </w:rPr>
        <w:t>證券商就附錄各項疑似洗錢或資恐交易態樣，應以風險基礎方式辨別須建立相關資訊系統輔助監控者，未列入系統輔助者，證券商亦應以其他方式協助員工於客戶交易時判斷其是否為疑似洗錢或資恐交易；系統輔助並不能完全取代員工判斷，證券商仍應強化員工之訓練，使員工有能力識別出疑似洗錢或資恐交易。</w:t>
      </w:r>
    </w:p>
    <w:p w:rsidR="00ED5C5A" w:rsidRPr="001C61DD" w:rsidRDefault="00ED5C5A" w:rsidP="00853268">
      <w:pPr>
        <w:pStyle w:val="ae"/>
        <w:numPr>
          <w:ilvl w:val="0"/>
          <w:numId w:val="36"/>
        </w:numPr>
        <w:kinsoku w:val="0"/>
        <w:spacing w:line="240" w:lineRule="auto"/>
        <w:ind w:leftChars="0" w:left="621" w:hanging="621"/>
        <w:rPr>
          <w:rFonts w:ascii="標楷體" w:eastAsia="標楷體" w:hAnsi="標楷體"/>
          <w:sz w:val="26"/>
          <w:szCs w:val="26"/>
        </w:rPr>
      </w:pPr>
      <w:r w:rsidRPr="001C61DD">
        <w:rPr>
          <w:rFonts w:ascii="標楷體" w:eastAsia="標楷體" w:hAnsi="標楷體" w:hint="eastAsia"/>
          <w:sz w:val="26"/>
          <w:szCs w:val="26"/>
        </w:rPr>
        <w:t>證券商執行</w:t>
      </w:r>
      <w:r w:rsidRPr="001C61DD">
        <w:rPr>
          <w:rFonts w:ascii="標楷體" w:eastAsia="標楷體" w:hAnsi="標楷體"/>
          <w:sz w:val="26"/>
          <w:szCs w:val="26"/>
        </w:rPr>
        <w:t>帳戶及交易持續監控</w:t>
      </w:r>
      <w:r w:rsidRPr="001C61DD">
        <w:rPr>
          <w:rFonts w:ascii="標楷體" w:eastAsia="標楷體" w:hAnsi="標楷體" w:hint="eastAsia"/>
          <w:sz w:val="26"/>
          <w:szCs w:val="26"/>
        </w:rPr>
        <w:t>之情形應予記錄，並依第拾點之期限進行保存。</w:t>
      </w:r>
      <w:r w:rsidRPr="001C61DD">
        <w:rPr>
          <w:rFonts w:ascii="標楷體" w:eastAsia="標楷體" w:hAnsi="標楷體"/>
          <w:sz w:val="26"/>
          <w:szCs w:val="26"/>
        </w:rPr>
        <w:br/>
      </w:r>
    </w:p>
    <w:p w:rsidR="00ED5C5A" w:rsidRPr="001C61DD" w:rsidRDefault="00ED5C5A" w:rsidP="00ED5C5A">
      <w:pPr>
        <w:pStyle w:val="a8"/>
        <w:kinsoku w:val="0"/>
        <w:snapToGrid w:val="0"/>
        <w:jc w:val="both"/>
        <w:rPr>
          <w:rFonts w:ascii="標楷體" w:eastAsia="標楷體" w:hAnsi="標楷體"/>
          <w:sz w:val="26"/>
          <w:szCs w:val="26"/>
        </w:rPr>
      </w:pPr>
      <w:r w:rsidRPr="001C61DD">
        <w:rPr>
          <w:rFonts w:ascii="標楷體" w:eastAsia="標楷體" w:hAnsi="標楷體" w:hint="eastAsia"/>
          <w:b/>
          <w:sz w:val="26"/>
          <w:szCs w:val="26"/>
        </w:rPr>
        <w:t>捌、</w:t>
      </w:r>
      <w:r w:rsidR="00E9069F" w:rsidRPr="006F39AC">
        <w:rPr>
          <w:rFonts w:ascii="標楷體" w:eastAsia="標楷體" w:hAnsi="標楷體" w:hint="eastAsia"/>
          <w:sz w:val="26"/>
          <w:szCs w:val="26"/>
        </w:rPr>
        <w:t>疑似洗錢</w:t>
      </w:r>
      <w:r w:rsidR="008A0BE8" w:rsidRPr="008A0BE8">
        <w:rPr>
          <w:rFonts w:ascii="標楷體" w:eastAsia="標楷體" w:hAnsi="標楷體" w:hint="eastAsia"/>
          <w:sz w:val="26"/>
          <w:szCs w:val="26"/>
        </w:rPr>
        <w:t>或</w:t>
      </w:r>
      <w:r w:rsidR="00E9069F" w:rsidRPr="006F39AC">
        <w:rPr>
          <w:rFonts w:ascii="標楷體" w:eastAsia="標楷體" w:hAnsi="標楷體" w:hint="eastAsia"/>
          <w:sz w:val="26"/>
          <w:szCs w:val="26"/>
        </w:rPr>
        <w:t>資恐交易申報</w:t>
      </w:r>
      <w:r w:rsidRPr="001C61DD">
        <w:rPr>
          <w:rFonts w:ascii="標楷體" w:eastAsia="標楷體" w:hAnsi="標楷體" w:hint="eastAsia"/>
          <w:sz w:val="26"/>
          <w:szCs w:val="26"/>
        </w:rPr>
        <w:t>：</w:t>
      </w:r>
    </w:p>
    <w:p w:rsidR="00ED5C5A" w:rsidRPr="001C61DD" w:rsidRDefault="00ED5C5A" w:rsidP="00853268">
      <w:pPr>
        <w:pStyle w:val="a8"/>
        <w:numPr>
          <w:ilvl w:val="0"/>
          <w:numId w:val="38"/>
        </w:numPr>
        <w:kinsoku w:val="0"/>
        <w:snapToGrid w:val="0"/>
        <w:ind w:left="704"/>
        <w:jc w:val="both"/>
        <w:rPr>
          <w:rFonts w:ascii="標楷體" w:eastAsia="標楷體" w:hAnsi="標楷體"/>
          <w:sz w:val="26"/>
          <w:szCs w:val="26"/>
        </w:rPr>
      </w:pPr>
      <w:r w:rsidRPr="001C61DD">
        <w:rPr>
          <w:rFonts w:ascii="標楷體" w:eastAsia="標楷體" w:hAnsi="標楷體" w:hint="eastAsia"/>
          <w:sz w:val="26"/>
          <w:szCs w:val="26"/>
        </w:rPr>
        <w:t>各單位承辦人員發現異常交易，應立即陳報督導主管。</w:t>
      </w:r>
    </w:p>
    <w:p w:rsidR="00ED5C5A" w:rsidRPr="001C61DD" w:rsidRDefault="00ED5C5A" w:rsidP="00853268">
      <w:pPr>
        <w:pStyle w:val="a8"/>
        <w:numPr>
          <w:ilvl w:val="0"/>
          <w:numId w:val="38"/>
        </w:numPr>
        <w:kinsoku w:val="0"/>
        <w:snapToGrid w:val="0"/>
        <w:ind w:left="704"/>
        <w:jc w:val="both"/>
        <w:rPr>
          <w:rFonts w:ascii="標楷體" w:eastAsia="標楷體" w:hAnsi="標楷體"/>
          <w:sz w:val="26"/>
          <w:szCs w:val="26"/>
        </w:rPr>
      </w:pPr>
      <w:r w:rsidRPr="001C61DD">
        <w:rPr>
          <w:rFonts w:ascii="標楷體" w:eastAsia="標楷體" w:hAnsi="標楷體" w:hint="eastAsia"/>
          <w:sz w:val="26"/>
          <w:szCs w:val="26"/>
        </w:rPr>
        <w:t>督導主管應儘速裁決是否確屬應行申報事項。如裁定應行申報，應立即交由原承辦人員填寫申報書（格式請至法務部調查局網站下載）。</w:t>
      </w:r>
    </w:p>
    <w:p w:rsidR="00ED5C5A" w:rsidRPr="001C61DD" w:rsidRDefault="00ED5C5A" w:rsidP="00853268">
      <w:pPr>
        <w:pStyle w:val="a8"/>
        <w:numPr>
          <w:ilvl w:val="0"/>
          <w:numId w:val="38"/>
        </w:numPr>
        <w:kinsoku w:val="0"/>
        <w:snapToGrid w:val="0"/>
        <w:ind w:left="704"/>
        <w:jc w:val="both"/>
        <w:rPr>
          <w:rFonts w:ascii="標楷體" w:eastAsia="標楷體" w:hAnsi="標楷體"/>
          <w:sz w:val="26"/>
          <w:szCs w:val="26"/>
        </w:rPr>
      </w:pPr>
      <w:r w:rsidRPr="001C61DD">
        <w:rPr>
          <w:rFonts w:ascii="標楷體" w:eastAsia="標楷體" w:hAnsi="標楷體" w:hint="eastAsia"/>
          <w:sz w:val="26"/>
          <w:szCs w:val="26"/>
        </w:rPr>
        <w:t>申報書經單位主管核定並轉送專責主管核定後，立即向法務部調查局申報</w:t>
      </w:r>
      <w:r w:rsidR="00E9069F" w:rsidRPr="006F39AC">
        <w:rPr>
          <w:rFonts w:ascii="標楷體" w:eastAsia="標楷體" w:hAnsi="標楷體" w:hint="eastAsia"/>
          <w:sz w:val="26"/>
          <w:szCs w:val="26"/>
          <w:u w:val="single"/>
        </w:rPr>
        <w:t>，核定後之申報期限不得逾二個營業日</w:t>
      </w:r>
      <w:r w:rsidRPr="001C61DD">
        <w:rPr>
          <w:rFonts w:ascii="標楷體" w:eastAsia="標楷體" w:hAnsi="標楷體" w:hint="eastAsia"/>
          <w:sz w:val="26"/>
          <w:szCs w:val="26"/>
        </w:rPr>
        <w:t>；並應於每會計年度終了後15日內，將上一年度所申報疑似洗錢</w:t>
      </w:r>
      <w:r w:rsidR="008A0BE8" w:rsidRPr="008A0BE8">
        <w:rPr>
          <w:rFonts w:ascii="標楷體" w:eastAsia="標楷體" w:hAnsi="標楷體" w:hint="eastAsia"/>
          <w:sz w:val="26"/>
          <w:szCs w:val="26"/>
        </w:rPr>
        <w:t>或</w:t>
      </w:r>
      <w:r w:rsidR="0036317B" w:rsidRPr="006F39AC">
        <w:rPr>
          <w:rFonts w:ascii="標楷體" w:eastAsia="標楷體" w:hAnsi="標楷體" w:hint="eastAsia"/>
          <w:sz w:val="26"/>
          <w:szCs w:val="26"/>
        </w:rPr>
        <w:t>資恐</w:t>
      </w:r>
      <w:r w:rsidRPr="001C61DD">
        <w:rPr>
          <w:rFonts w:ascii="標楷體" w:eastAsia="標楷體" w:hAnsi="標楷體" w:hint="eastAsia"/>
          <w:sz w:val="26"/>
          <w:szCs w:val="26"/>
        </w:rPr>
        <w:t>交易態樣項目及其件數，函報目的事業主管機關備查，並副知臺灣證券交易所股份有限公司及中華民國證券商業同業公會。</w:t>
      </w:r>
    </w:p>
    <w:p w:rsidR="00ED5C5A" w:rsidRPr="001C61DD" w:rsidRDefault="00ED5C5A" w:rsidP="00853268">
      <w:pPr>
        <w:pStyle w:val="a8"/>
        <w:numPr>
          <w:ilvl w:val="0"/>
          <w:numId w:val="38"/>
        </w:numPr>
        <w:kinsoku w:val="0"/>
        <w:snapToGrid w:val="0"/>
        <w:ind w:left="704"/>
        <w:jc w:val="both"/>
        <w:rPr>
          <w:rFonts w:ascii="標楷體" w:eastAsia="標楷體" w:hAnsi="標楷體"/>
          <w:sz w:val="26"/>
          <w:szCs w:val="26"/>
        </w:rPr>
      </w:pPr>
      <w:r w:rsidRPr="001C61DD">
        <w:rPr>
          <w:rFonts w:ascii="標楷體" w:eastAsia="標楷體" w:hAnsi="標楷體" w:hint="eastAsia"/>
          <w:sz w:val="26"/>
          <w:szCs w:val="26"/>
        </w:rPr>
        <w:t>對屬明顯重大緊急之疑似洗錢</w:t>
      </w:r>
      <w:r w:rsidR="008A0BE8" w:rsidRPr="008A0BE8">
        <w:rPr>
          <w:rFonts w:ascii="標楷體" w:eastAsia="標楷體" w:hAnsi="標楷體" w:hint="eastAsia"/>
          <w:sz w:val="26"/>
          <w:szCs w:val="26"/>
        </w:rPr>
        <w:t>或</w:t>
      </w:r>
      <w:r w:rsidR="0036317B" w:rsidRPr="006F39AC">
        <w:rPr>
          <w:rFonts w:ascii="標楷體" w:eastAsia="標楷體" w:hAnsi="標楷體" w:hint="eastAsia"/>
          <w:sz w:val="26"/>
          <w:szCs w:val="26"/>
        </w:rPr>
        <w:t>資恐</w:t>
      </w:r>
      <w:r w:rsidRPr="001C61DD">
        <w:rPr>
          <w:rFonts w:ascii="標楷體" w:eastAsia="標楷體" w:hAnsi="標楷體" w:hint="eastAsia"/>
          <w:sz w:val="26"/>
          <w:szCs w:val="26"/>
        </w:rPr>
        <w:t>交易案件之申報，應立即以傳真或其他可行方式儘速向法務部調查局申報，並立即補辦書面資料。但經法務部調查局以傳真資料確認回條（格式請至法務部調查局網站下載）確認收件者，無需補辦申報書。證券商並應留存傳真資料確認回條。</w:t>
      </w:r>
      <w:r w:rsidRPr="001C61DD">
        <w:rPr>
          <w:rFonts w:ascii="標楷體" w:eastAsia="標楷體" w:hAnsi="標楷體"/>
          <w:sz w:val="26"/>
          <w:szCs w:val="26"/>
        </w:rPr>
        <w:br/>
      </w:r>
    </w:p>
    <w:p w:rsidR="00ED5C5A" w:rsidRPr="001C61DD" w:rsidRDefault="00ED5C5A" w:rsidP="00ED5C5A">
      <w:pPr>
        <w:pStyle w:val="a8"/>
        <w:kinsoku w:val="0"/>
        <w:snapToGrid w:val="0"/>
        <w:ind w:leftChars="100" w:left="240"/>
        <w:jc w:val="both"/>
        <w:rPr>
          <w:rFonts w:ascii="標楷體" w:eastAsia="標楷體" w:hAnsi="標楷體"/>
          <w:sz w:val="26"/>
          <w:szCs w:val="26"/>
        </w:rPr>
      </w:pPr>
      <w:r w:rsidRPr="001C61DD">
        <w:rPr>
          <w:rFonts w:ascii="標楷體" w:eastAsia="標楷體" w:hAnsi="標楷體" w:hint="eastAsia"/>
          <w:sz w:val="26"/>
          <w:szCs w:val="26"/>
        </w:rPr>
        <w:t>資料保密：</w:t>
      </w:r>
    </w:p>
    <w:p w:rsidR="00ED5C5A" w:rsidRPr="001C61DD" w:rsidRDefault="00ED5C5A" w:rsidP="00853268">
      <w:pPr>
        <w:pStyle w:val="a8"/>
        <w:numPr>
          <w:ilvl w:val="0"/>
          <w:numId w:val="39"/>
        </w:numPr>
        <w:kinsoku w:val="0"/>
        <w:snapToGrid w:val="0"/>
        <w:ind w:left="704"/>
        <w:jc w:val="both"/>
        <w:rPr>
          <w:rFonts w:ascii="標楷體" w:eastAsia="標楷體" w:hAnsi="標楷體"/>
          <w:sz w:val="26"/>
          <w:szCs w:val="26"/>
        </w:rPr>
      </w:pPr>
      <w:r w:rsidRPr="001C61DD">
        <w:rPr>
          <w:rFonts w:ascii="標楷體" w:eastAsia="標楷體" w:hAnsi="標楷體" w:hint="eastAsia"/>
          <w:sz w:val="26"/>
          <w:szCs w:val="26"/>
        </w:rPr>
        <w:t>各級人員應注意保密，防止申報之資料及消息洩漏。證券商並應提供員工如何避免資訊洩露之訓練或教材，避免員工與客戶應對或辦理日常作業時，發生資訊洩露情形。</w:t>
      </w:r>
    </w:p>
    <w:p w:rsidR="00ED5C5A" w:rsidRPr="001C61DD" w:rsidRDefault="00ED5C5A" w:rsidP="00853268">
      <w:pPr>
        <w:pStyle w:val="a8"/>
        <w:numPr>
          <w:ilvl w:val="0"/>
          <w:numId w:val="39"/>
        </w:numPr>
        <w:kinsoku w:val="0"/>
        <w:snapToGrid w:val="0"/>
        <w:ind w:left="704" w:hanging="567"/>
        <w:jc w:val="both"/>
        <w:rPr>
          <w:rFonts w:ascii="標楷體" w:eastAsia="標楷體" w:hAnsi="標楷體"/>
          <w:sz w:val="26"/>
          <w:szCs w:val="26"/>
        </w:rPr>
      </w:pPr>
      <w:r w:rsidRPr="001C61DD">
        <w:rPr>
          <w:rFonts w:ascii="標楷體" w:eastAsia="標楷體" w:hAnsi="標楷體"/>
          <w:sz w:val="26"/>
          <w:szCs w:val="26"/>
        </w:rPr>
        <w:t>申報事項有關文書均應以機密文件處理，如有洩密案件應依有關規定處理。</w:t>
      </w:r>
    </w:p>
    <w:p w:rsidR="00ED5C5A" w:rsidRPr="001C61DD" w:rsidRDefault="00ED5C5A" w:rsidP="00853268">
      <w:pPr>
        <w:pStyle w:val="a8"/>
        <w:numPr>
          <w:ilvl w:val="0"/>
          <w:numId w:val="39"/>
        </w:numPr>
        <w:kinsoku w:val="0"/>
        <w:snapToGrid w:val="0"/>
        <w:ind w:left="704" w:hanging="567"/>
        <w:jc w:val="both"/>
        <w:rPr>
          <w:rFonts w:ascii="標楷體" w:eastAsia="標楷體" w:hAnsi="標楷體"/>
          <w:sz w:val="26"/>
          <w:szCs w:val="26"/>
        </w:rPr>
      </w:pPr>
      <w:r w:rsidRPr="001C61DD">
        <w:rPr>
          <w:rFonts w:ascii="標楷體" w:eastAsia="標楷體" w:hAnsi="標楷體"/>
          <w:sz w:val="26"/>
          <w:szCs w:val="26"/>
        </w:rPr>
        <w:lastRenderedPageBreak/>
        <w:t>防制洗錢</w:t>
      </w:r>
      <w:r w:rsidRPr="001C61DD">
        <w:rPr>
          <w:rFonts w:ascii="標楷體" w:eastAsia="標楷體" w:hAnsi="標楷體" w:hint="eastAsia"/>
          <w:sz w:val="26"/>
          <w:szCs w:val="26"/>
        </w:rPr>
        <w:t>及打擊資恐人員</w:t>
      </w:r>
      <w:r w:rsidRPr="001C61DD">
        <w:rPr>
          <w:rFonts w:ascii="標楷體" w:eastAsia="標楷體" w:hAnsi="標楷體"/>
          <w:sz w:val="26"/>
          <w:szCs w:val="26"/>
        </w:rPr>
        <w:t>、法令遵循人員或稽核人員為執行職務需要，應得及時取得客戶資料與交易紀錄，惟</w:t>
      </w:r>
      <w:r w:rsidRPr="001C61DD">
        <w:rPr>
          <w:rFonts w:ascii="標楷體" w:eastAsia="標楷體" w:hAnsi="標楷體" w:hint="eastAsia"/>
          <w:sz w:val="26"/>
          <w:szCs w:val="26"/>
        </w:rPr>
        <w:t>仍</w:t>
      </w:r>
      <w:r w:rsidRPr="001C61DD">
        <w:rPr>
          <w:rFonts w:ascii="標楷體" w:eastAsia="標楷體" w:hAnsi="標楷體"/>
          <w:sz w:val="26"/>
          <w:szCs w:val="26"/>
        </w:rPr>
        <w:t>應</w:t>
      </w:r>
      <w:r w:rsidRPr="001C61DD">
        <w:rPr>
          <w:rFonts w:ascii="標楷體" w:eastAsia="標楷體" w:hAnsi="標楷體" w:hint="eastAsia"/>
          <w:sz w:val="26"/>
          <w:szCs w:val="26"/>
        </w:rPr>
        <w:t>注意資料之</w:t>
      </w:r>
      <w:r w:rsidRPr="001C61DD">
        <w:rPr>
          <w:rFonts w:ascii="標楷體" w:eastAsia="標楷體" w:hAnsi="標楷體"/>
          <w:sz w:val="26"/>
          <w:szCs w:val="26"/>
        </w:rPr>
        <w:t>保密。</w:t>
      </w:r>
      <w:r w:rsidR="00761E0E" w:rsidRPr="001C61DD">
        <w:rPr>
          <w:rFonts w:ascii="標楷體" w:eastAsia="標楷體" w:hAnsi="標楷體"/>
          <w:sz w:val="26"/>
          <w:szCs w:val="26"/>
        </w:rPr>
        <w:br/>
      </w:r>
    </w:p>
    <w:p w:rsidR="0036317B" w:rsidRPr="00811904" w:rsidRDefault="00ED5C5A" w:rsidP="0036317B">
      <w:pPr>
        <w:pStyle w:val="a8"/>
        <w:kinsoku w:val="0"/>
        <w:snapToGrid w:val="0"/>
        <w:ind w:left="567" w:hangingChars="218" w:hanging="567"/>
        <w:jc w:val="both"/>
        <w:rPr>
          <w:rFonts w:ascii="標楷體" w:eastAsia="標楷體" w:hAnsi="標楷體"/>
          <w:sz w:val="26"/>
          <w:szCs w:val="26"/>
          <w:u w:val="single"/>
        </w:rPr>
      </w:pPr>
      <w:r w:rsidRPr="001C61DD">
        <w:rPr>
          <w:rFonts w:ascii="標楷體" w:eastAsia="標楷體" w:hAnsi="標楷體" w:hint="eastAsia"/>
          <w:b/>
          <w:sz w:val="26"/>
          <w:szCs w:val="26"/>
        </w:rPr>
        <w:t>玖、</w:t>
      </w:r>
      <w:r w:rsidR="0036317B" w:rsidRPr="00811904">
        <w:rPr>
          <w:rFonts w:ascii="標楷體" w:eastAsia="標楷體" w:hAnsi="標楷體" w:hint="eastAsia"/>
          <w:sz w:val="26"/>
          <w:szCs w:val="26"/>
          <w:u w:val="single"/>
        </w:rPr>
        <w:t>證券商依資恐防制法第七條對經指定制裁對象之財物或財產上利益及所在地之通報，應依下列規定辦理：</w:t>
      </w:r>
    </w:p>
    <w:p w:rsidR="0036317B" w:rsidRPr="00811904" w:rsidRDefault="0036317B" w:rsidP="0036317B">
      <w:pPr>
        <w:pStyle w:val="a8"/>
        <w:numPr>
          <w:ilvl w:val="1"/>
          <w:numId w:val="66"/>
        </w:numPr>
        <w:kinsoku w:val="0"/>
        <w:snapToGrid w:val="0"/>
        <w:ind w:left="709" w:hanging="567"/>
        <w:jc w:val="both"/>
        <w:rPr>
          <w:rFonts w:ascii="標楷體" w:eastAsia="標楷體" w:hAnsi="標楷體"/>
          <w:sz w:val="26"/>
          <w:szCs w:val="26"/>
          <w:u w:val="single"/>
        </w:rPr>
      </w:pPr>
      <w:r w:rsidRPr="00811904">
        <w:rPr>
          <w:rFonts w:ascii="標楷體" w:eastAsia="標楷體" w:hAnsi="標楷體" w:hint="eastAsia"/>
          <w:sz w:val="26"/>
          <w:szCs w:val="26"/>
          <w:u w:val="single"/>
        </w:rPr>
        <w:t>於知悉後即依法務部調查局所定之通報格式及方式，由總機構主管單位簽報專責主管核定，並向法務部調查局通報，核定後之通報期限不得逾二個營業日。</w:t>
      </w:r>
    </w:p>
    <w:p w:rsidR="0036317B" w:rsidRPr="00811904" w:rsidRDefault="0036317B" w:rsidP="0036317B">
      <w:pPr>
        <w:pStyle w:val="a8"/>
        <w:numPr>
          <w:ilvl w:val="1"/>
          <w:numId w:val="66"/>
        </w:numPr>
        <w:kinsoku w:val="0"/>
        <w:snapToGrid w:val="0"/>
        <w:ind w:left="709" w:hanging="567"/>
        <w:jc w:val="both"/>
        <w:rPr>
          <w:rFonts w:ascii="標楷體" w:eastAsia="標楷體" w:hAnsi="標楷體"/>
          <w:sz w:val="26"/>
          <w:szCs w:val="26"/>
          <w:u w:val="single"/>
        </w:rPr>
      </w:pPr>
      <w:r w:rsidRPr="00811904">
        <w:rPr>
          <w:rFonts w:ascii="標楷體" w:eastAsia="標楷體" w:hAnsi="標楷體" w:hint="eastAsia"/>
          <w:sz w:val="26"/>
          <w:szCs w:val="26"/>
          <w:u w:val="single"/>
        </w:rPr>
        <w:t>有明顯重大緊急之情事者，應立即以傳真或其他可行方式儘速辦理通報，並應依法務部調查局所定之通報格式（格式請至法務部調查局網站下載）及方式補辦通報。但經法務部調查局以所定格式傳真回覆確認，無需補辦通報。證券商並應留存法務部調查局之傳真回覆資料。</w:t>
      </w:r>
    </w:p>
    <w:p w:rsidR="0036317B" w:rsidRPr="00811904" w:rsidRDefault="0036317B" w:rsidP="0036317B">
      <w:pPr>
        <w:pStyle w:val="a8"/>
        <w:numPr>
          <w:ilvl w:val="1"/>
          <w:numId w:val="66"/>
        </w:numPr>
        <w:kinsoku w:val="0"/>
        <w:snapToGrid w:val="0"/>
        <w:ind w:left="709" w:hanging="567"/>
        <w:jc w:val="both"/>
        <w:rPr>
          <w:rFonts w:ascii="標楷體" w:eastAsia="標楷體" w:hAnsi="標楷體"/>
          <w:sz w:val="26"/>
          <w:szCs w:val="26"/>
        </w:rPr>
      </w:pPr>
      <w:r w:rsidRPr="00811904">
        <w:rPr>
          <w:rFonts w:ascii="標楷體" w:eastAsia="標楷體" w:hAnsi="標楷體" w:hint="eastAsia"/>
          <w:sz w:val="26"/>
          <w:szCs w:val="26"/>
          <w:u w:val="single"/>
        </w:rPr>
        <w:t>證券商以每年十二月三十一日為結算基準日，應依法務部調查局所定之格式（格式請至法務部調查局網站下載）編製年度報告，記載於結算基準日當日依資恐防制法第七條所管理或持有一切經指定制裁之個人、法人或團體之財物或財產上利益，並於次年三月三十一日前提報法務部調查局備查。</w:t>
      </w:r>
    </w:p>
    <w:p w:rsidR="00811904" w:rsidRDefault="00811904" w:rsidP="00811904">
      <w:pPr>
        <w:pStyle w:val="a8"/>
        <w:kinsoku w:val="0"/>
        <w:snapToGrid w:val="0"/>
        <w:ind w:left="142"/>
        <w:jc w:val="both"/>
        <w:rPr>
          <w:rFonts w:ascii="標楷體" w:eastAsia="標楷體" w:hAnsi="標楷體"/>
          <w:sz w:val="26"/>
          <w:szCs w:val="26"/>
        </w:rPr>
      </w:pPr>
    </w:p>
    <w:p w:rsidR="0036317B" w:rsidRDefault="0036317B" w:rsidP="0036317B">
      <w:pPr>
        <w:pStyle w:val="a8"/>
        <w:kinsoku w:val="0"/>
        <w:snapToGrid w:val="0"/>
        <w:ind w:leftChars="59" w:left="566" w:hangingChars="163" w:hanging="424"/>
        <w:jc w:val="both"/>
        <w:rPr>
          <w:rFonts w:ascii="標楷體" w:eastAsia="標楷體" w:hAnsi="標楷體"/>
          <w:sz w:val="26"/>
          <w:szCs w:val="26"/>
          <w:u w:val="single"/>
        </w:rPr>
      </w:pPr>
      <w:r w:rsidRPr="00811904">
        <w:rPr>
          <w:rFonts w:ascii="標楷體" w:eastAsia="標楷體" w:hAnsi="標楷體" w:hint="eastAsia"/>
          <w:sz w:val="26"/>
          <w:szCs w:val="26"/>
          <w:u w:val="single"/>
        </w:rPr>
        <w:t>前項通報紀錄、交易憑證及年度報告，應以原本方式保存五年。</w:t>
      </w:r>
    </w:p>
    <w:p w:rsidR="00811904" w:rsidRPr="00811904" w:rsidRDefault="00811904" w:rsidP="0036317B">
      <w:pPr>
        <w:pStyle w:val="a8"/>
        <w:kinsoku w:val="0"/>
        <w:snapToGrid w:val="0"/>
        <w:ind w:leftChars="59" w:left="566" w:hangingChars="163" w:hanging="424"/>
        <w:jc w:val="both"/>
        <w:rPr>
          <w:rFonts w:ascii="標楷體" w:eastAsia="標楷體" w:hAnsi="標楷體"/>
          <w:b/>
          <w:sz w:val="26"/>
          <w:szCs w:val="26"/>
          <w:u w:val="single"/>
        </w:rPr>
      </w:pPr>
    </w:p>
    <w:p w:rsidR="00ED5C5A" w:rsidRPr="001C61DD" w:rsidRDefault="0036317B" w:rsidP="00ED5C5A">
      <w:pPr>
        <w:pStyle w:val="a8"/>
        <w:kinsoku w:val="0"/>
        <w:snapToGrid w:val="0"/>
        <w:ind w:left="260" w:hangingChars="100" w:hanging="260"/>
        <w:jc w:val="both"/>
        <w:rPr>
          <w:rFonts w:ascii="標楷體" w:eastAsia="標楷體" w:hAnsi="標楷體"/>
          <w:sz w:val="26"/>
          <w:szCs w:val="26"/>
        </w:rPr>
      </w:pPr>
      <w:r w:rsidRPr="00811904">
        <w:rPr>
          <w:rFonts w:ascii="標楷體" w:eastAsia="標楷體" w:hAnsi="標楷體" w:hint="eastAsia"/>
          <w:b/>
          <w:sz w:val="26"/>
          <w:szCs w:val="26"/>
          <w:u w:val="single"/>
        </w:rPr>
        <w:t>拾</w:t>
      </w:r>
      <w:r>
        <w:rPr>
          <w:rFonts w:ascii="標楷體" w:eastAsia="標楷體" w:hAnsi="標楷體" w:hint="eastAsia"/>
          <w:b/>
          <w:sz w:val="26"/>
          <w:szCs w:val="26"/>
        </w:rPr>
        <w:t>、</w:t>
      </w:r>
      <w:r w:rsidR="00ED5C5A" w:rsidRPr="001C61DD">
        <w:rPr>
          <w:rFonts w:ascii="標楷體" w:eastAsia="標楷體" w:hAnsi="標楷體" w:hint="eastAsia"/>
          <w:sz w:val="26"/>
          <w:szCs w:val="26"/>
        </w:rPr>
        <w:t>證券商對達一定金額以上之通貨交易，應依下列規定辦理：</w:t>
      </w:r>
    </w:p>
    <w:p w:rsidR="00ED5C5A" w:rsidRPr="001C61DD" w:rsidRDefault="00ED5C5A" w:rsidP="00853268">
      <w:pPr>
        <w:pStyle w:val="a8"/>
        <w:numPr>
          <w:ilvl w:val="0"/>
          <w:numId w:val="40"/>
        </w:numPr>
        <w:kinsoku w:val="0"/>
        <w:snapToGrid w:val="0"/>
        <w:ind w:left="562" w:hanging="562"/>
        <w:jc w:val="both"/>
        <w:rPr>
          <w:rFonts w:ascii="標楷體" w:eastAsia="標楷體" w:hAnsi="標楷體"/>
          <w:sz w:val="26"/>
          <w:szCs w:val="26"/>
        </w:rPr>
      </w:pPr>
      <w:r w:rsidRPr="001C61DD">
        <w:rPr>
          <w:rFonts w:ascii="標楷體" w:eastAsia="標楷體" w:hAnsi="標楷體" w:hint="eastAsia"/>
          <w:sz w:val="26"/>
          <w:szCs w:val="26"/>
        </w:rPr>
        <w:t>一定金額以上之通貨交易係指新臺幣五十萬元（含等值外幣）以上之單筆現金收或付（在會計處理上，凡以現金收支傳票記帳者皆屬之）或換鈔交易。</w:t>
      </w:r>
    </w:p>
    <w:p w:rsidR="00ED5C5A" w:rsidRPr="001C61DD" w:rsidRDefault="00ED5C5A" w:rsidP="00853268">
      <w:pPr>
        <w:pStyle w:val="a8"/>
        <w:numPr>
          <w:ilvl w:val="0"/>
          <w:numId w:val="40"/>
        </w:numPr>
        <w:kinsoku w:val="0"/>
        <w:snapToGrid w:val="0"/>
        <w:ind w:left="562" w:hanging="562"/>
        <w:jc w:val="both"/>
        <w:rPr>
          <w:rFonts w:ascii="標楷體" w:eastAsia="標楷體" w:hAnsi="標楷體"/>
          <w:sz w:val="26"/>
          <w:szCs w:val="26"/>
        </w:rPr>
      </w:pPr>
      <w:r w:rsidRPr="001C61DD">
        <w:rPr>
          <w:rFonts w:ascii="標楷體" w:eastAsia="標楷體" w:hAnsi="標楷體" w:hint="eastAsia"/>
          <w:sz w:val="26"/>
          <w:szCs w:val="26"/>
        </w:rPr>
        <w:t>證券商於辦理相關業務（例如債券交易、代辦或自辦融資融券信用交易或其他交易），如有發生一定金額以上之通貨交易時，應確認客戶身分並留存相關紀錄憑證。</w:t>
      </w:r>
    </w:p>
    <w:p w:rsidR="00ED5C5A" w:rsidRPr="001C61DD" w:rsidRDefault="00ED5C5A" w:rsidP="00853268">
      <w:pPr>
        <w:pStyle w:val="a8"/>
        <w:numPr>
          <w:ilvl w:val="0"/>
          <w:numId w:val="40"/>
        </w:numPr>
        <w:kinsoku w:val="0"/>
        <w:snapToGrid w:val="0"/>
        <w:ind w:left="562" w:hanging="562"/>
        <w:jc w:val="both"/>
        <w:rPr>
          <w:rFonts w:ascii="標楷體" w:eastAsia="標楷體" w:hAnsi="標楷體"/>
          <w:sz w:val="26"/>
          <w:szCs w:val="26"/>
        </w:rPr>
      </w:pPr>
      <w:r w:rsidRPr="001C61DD">
        <w:rPr>
          <w:rFonts w:ascii="標楷體" w:eastAsia="標楷體" w:hAnsi="標楷體" w:hint="eastAsia"/>
          <w:sz w:val="26"/>
          <w:szCs w:val="26"/>
        </w:rPr>
        <w:t>確認客戶身分措施，應依下列規定辦理：</w:t>
      </w:r>
    </w:p>
    <w:p w:rsidR="00ED5C5A" w:rsidRPr="001C61DD" w:rsidRDefault="00ED5C5A" w:rsidP="00853268">
      <w:pPr>
        <w:pStyle w:val="a8"/>
        <w:numPr>
          <w:ilvl w:val="0"/>
          <w:numId w:val="41"/>
        </w:numPr>
        <w:kinsoku w:val="0"/>
        <w:snapToGrid w:val="0"/>
        <w:jc w:val="both"/>
        <w:rPr>
          <w:rFonts w:ascii="標楷體" w:eastAsia="標楷體" w:hAnsi="標楷體"/>
          <w:sz w:val="26"/>
          <w:szCs w:val="26"/>
        </w:rPr>
      </w:pPr>
      <w:r w:rsidRPr="001C61DD">
        <w:rPr>
          <w:rFonts w:ascii="標楷體" w:eastAsia="標楷體" w:hAnsi="標楷體" w:hint="eastAsia"/>
          <w:sz w:val="26"/>
          <w:szCs w:val="26"/>
        </w:rPr>
        <w:t>憑客戶提供之身分證明文件或護照確認其身分，並將其姓名、出生年月日、住址、電話、交易帳戶號碼、交易金額及身分證明文件號碼等事項加以記錄。但如能確認客戶為交易帳戶本人者，可免確認身分，惟應於交易紀錄上敘明係本人交易。</w:t>
      </w:r>
    </w:p>
    <w:p w:rsidR="00ED5C5A" w:rsidRPr="001C61DD" w:rsidRDefault="00ED5C5A" w:rsidP="00853268">
      <w:pPr>
        <w:pStyle w:val="a8"/>
        <w:numPr>
          <w:ilvl w:val="0"/>
          <w:numId w:val="41"/>
        </w:numPr>
        <w:kinsoku w:val="0"/>
        <w:snapToGrid w:val="0"/>
        <w:jc w:val="both"/>
        <w:rPr>
          <w:rFonts w:ascii="標楷體" w:eastAsia="標楷體" w:hAnsi="標楷體"/>
          <w:sz w:val="26"/>
          <w:szCs w:val="26"/>
        </w:rPr>
      </w:pPr>
      <w:r w:rsidRPr="001C61DD">
        <w:rPr>
          <w:rFonts w:ascii="標楷體" w:eastAsia="標楷體" w:hAnsi="標楷體" w:hint="eastAsia"/>
          <w:sz w:val="26"/>
          <w:szCs w:val="26"/>
        </w:rPr>
        <w:t>交易如係由代理人為之者，應憑代理人提供之身分證明文件或護照確認其身分，並將其姓名、出生年月日、住址、電話、交易帳戶號碼、交易金額及身分證明文件號碼等事項加以記錄。</w:t>
      </w:r>
    </w:p>
    <w:p w:rsidR="00ED5C5A" w:rsidRPr="001C61DD" w:rsidRDefault="00ED5C5A" w:rsidP="00853268">
      <w:pPr>
        <w:pStyle w:val="a8"/>
        <w:numPr>
          <w:ilvl w:val="0"/>
          <w:numId w:val="41"/>
        </w:numPr>
        <w:kinsoku w:val="0"/>
        <w:snapToGrid w:val="0"/>
        <w:jc w:val="both"/>
        <w:rPr>
          <w:rFonts w:ascii="標楷體" w:eastAsia="標楷體" w:hAnsi="標楷體"/>
          <w:sz w:val="26"/>
          <w:szCs w:val="26"/>
        </w:rPr>
      </w:pPr>
      <w:r w:rsidRPr="001C61DD">
        <w:rPr>
          <w:rFonts w:ascii="標楷體" w:eastAsia="標楷體" w:hAnsi="標楷體" w:hint="eastAsia"/>
          <w:sz w:val="26"/>
          <w:szCs w:val="26"/>
        </w:rPr>
        <w:t>交易如係屬臨時性交易者，應依第貳點第三款確認客戶身分。</w:t>
      </w:r>
    </w:p>
    <w:p w:rsidR="00ED5C5A" w:rsidRPr="001C61DD" w:rsidRDefault="00ED5C5A" w:rsidP="00853268">
      <w:pPr>
        <w:pStyle w:val="a8"/>
        <w:numPr>
          <w:ilvl w:val="0"/>
          <w:numId w:val="40"/>
        </w:numPr>
        <w:kinsoku w:val="0"/>
        <w:snapToGrid w:val="0"/>
        <w:ind w:left="562" w:hanging="562"/>
        <w:jc w:val="both"/>
        <w:rPr>
          <w:rFonts w:ascii="標楷體" w:eastAsia="標楷體" w:hAnsi="標楷體"/>
          <w:sz w:val="26"/>
          <w:szCs w:val="26"/>
        </w:rPr>
      </w:pPr>
      <w:r w:rsidRPr="001C61DD">
        <w:rPr>
          <w:rFonts w:ascii="標楷體" w:eastAsia="標楷體" w:hAnsi="標楷體" w:hint="eastAsia"/>
          <w:sz w:val="26"/>
          <w:szCs w:val="26"/>
        </w:rPr>
        <w:t>對一定金額以上之通貨交易，應於交易完成後五個營業日內以媒體申報方式（格式請至法務部調查局網站下載），向法務部調查局申報。無法以媒體方式申報而有正當理由者，得報經法務部調查局同意後，以書面（格式請至法務部調查局網站下載）申報之。</w:t>
      </w:r>
    </w:p>
    <w:p w:rsidR="00ED5C5A" w:rsidRPr="001C61DD" w:rsidRDefault="00ED5C5A" w:rsidP="00853268">
      <w:pPr>
        <w:pStyle w:val="a8"/>
        <w:numPr>
          <w:ilvl w:val="0"/>
          <w:numId w:val="40"/>
        </w:numPr>
        <w:kinsoku w:val="0"/>
        <w:snapToGrid w:val="0"/>
        <w:ind w:left="562" w:hanging="562"/>
        <w:jc w:val="both"/>
        <w:rPr>
          <w:rFonts w:ascii="標楷體" w:eastAsia="標楷體" w:hAnsi="標楷體"/>
          <w:sz w:val="26"/>
          <w:szCs w:val="26"/>
        </w:rPr>
      </w:pPr>
      <w:r w:rsidRPr="001C61DD">
        <w:rPr>
          <w:rFonts w:ascii="標楷體" w:eastAsia="標楷體" w:hAnsi="標楷體" w:hint="eastAsia"/>
          <w:sz w:val="26"/>
          <w:szCs w:val="26"/>
        </w:rPr>
        <w:t>與政府機關、公營事業機構、行使公權力機構（於受委託範圍內）、公私立學校、公用事業及政府依法設立之基金，因法令規定或契約關係所生之達一定金額以上之通貨交易應收應付款項，得免向法務部調查局申報，但仍應確認客戶身分及留存相關紀錄憑證。證券商如發現上述交易有疑似洗錢或資恐交易之情形時，仍應</w:t>
      </w:r>
      <w:r w:rsidRPr="001C61DD">
        <w:rPr>
          <w:rFonts w:ascii="標楷體" w:eastAsia="標楷體" w:hAnsi="標楷體" w:hint="eastAsia"/>
          <w:sz w:val="26"/>
          <w:szCs w:val="26"/>
        </w:rPr>
        <w:lastRenderedPageBreak/>
        <w:t>依洗錢防制法第十條及資恐防制法第七條第</w:t>
      </w:r>
      <w:r w:rsidR="00811904" w:rsidRPr="00811904">
        <w:rPr>
          <w:rFonts w:ascii="標楷體" w:eastAsia="標楷體" w:hAnsi="標楷體" w:hint="eastAsia"/>
          <w:sz w:val="26"/>
          <w:szCs w:val="26"/>
          <w:u w:val="single"/>
        </w:rPr>
        <w:t>三</w:t>
      </w:r>
      <w:r w:rsidRPr="001C61DD">
        <w:rPr>
          <w:rFonts w:ascii="標楷體" w:eastAsia="標楷體" w:hAnsi="標楷體" w:hint="eastAsia"/>
          <w:sz w:val="26"/>
          <w:szCs w:val="26"/>
        </w:rPr>
        <w:t>項規定辦理。</w:t>
      </w:r>
      <w:r w:rsidR="00761E00" w:rsidRPr="001C61DD">
        <w:rPr>
          <w:rFonts w:ascii="標楷體" w:eastAsia="標楷體" w:hAnsi="標楷體"/>
          <w:sz w:val="26"/>
          <w:szCs w:val="26"/>
        </w:rPr>
        <w:br/>
      </w:r>
    </w:p>
    <w:p w:rsidR="00ED5C5A" w:rsidRPr="001C61DD" w:rsidRDefault="00ED5C5A" w:rsidP="00900C52">
      <w:pPr>
        <w:pStyle w:val="a8"/>
        <w:kinsoku w:val="0"/>
        <w:snapToGrid w:val="0"/>
        <w:ind w:left="521" w:hangingChars="200" w:hanging="521"/>
        <w:jc w:val="both"/>
        <w:rPr>
          <w:rFonts w:ascii="標楷體" w:eastAsia="標楷體" w:hAnsi="標楷體"/>
          <w:sz w:val="26"/>
          <w:szCs w:val="26"/>
        </w:rPr>
      </w:pPr>
      <w:r w:rsidRPr="00811904">
        <w:rPr>
          <w:rFonts w:ascii="標楷體" w:eastAsia="標楷體" w:hAnsi="標楷體" w:hint="eastAsia"/>
          <w:b/>
          <w:sz w:val="26"/>
          <w:szCs w:val="26"/>
          <w:u w:val="single"/>
        </w:rPr>
        <w:t>拾</w:t>
      </w:r>
      <w:r w:rsidR="00811904" w:rsidRPr="00811904">
        <w:rPr>
          <w:rFonts w:ascii="標楷體" w:eastAsia="標楷體" w:hAnsi="標楷體" w:hint="eastAsia"/>
          <w:b/>
          <w:sz w:val="26"/>
          <w:szCs w:val="26"/>
          <w:u w:val="single"/>
        </w:rPr>
        <w:t>壹</w:t>
      </w:r>
      <w:r w:rsidRPr="001C61DD">
        <w:rPr>
          <w:rFonts w:ascii="標楷體" w:eastAsia="標楷體" w:hAnsi="標楷體" w:hint="eastAsia"/>
          <w:b/>
          <w:sz w:val="26"/>
          <w:szCs w:val="26"/>
        </w:rPr>
        <w:t>、</w:t>
      </w:r>
      <w:r w:rsidRPr="001C61DD">
        <w:rPr>
          <w:rFonts w:ascii="標楷體" w:eastAsia="標楷體" w:hAnsi="標楷體" w:hint="eastAsia"/>
          <w:sz w:val="26"/>
          <w:szCs w:val="26"/>
        </w:rPr>
        <w:t>證券商應以紙本或電子資料保存與客戶往來及交易之紀錄憑證，並依下列規定辦理：</w:t>
      </w:r>
    </w:p>
    <w:p w:rsidR="00ED5C5A" w:rsidRPr="001C61DD" w:rsidRDefault="00ED5C5A" w:rsidP="00853268">
      <w:pPr>
        <w:pStyle w:val="a8"/>
        <w:numPr>
          <w:ilvl w:val="0"/>
          <w:numId w:val="42"/>
        </w:numPr>
        <w:kinsoku w:val="0"/>
        <w:snapToGrid w:val="0"/>
        <w:ind w:left="601" w:hanging="567"/>
        <w:jc w:val="both"/>
        <w:rPr>
          <w:rFonts w:ascii="標楷體" w:eastAsia="標楷體" w:hAnsi="標楷體"/>
          <w:sz w:val="26"/>
          <w:szCs w:val="26"/>
        </w:rPr>
      </w:pPr>
      <w:r w:rsidRPr="001C61DD">
        <w:rPr>
          <w:rFonts w:ascii="標楷體" w:eastAsia="標楷體" w:hAnsi="標楷體" w:hint="eastAsia"/>
          <w:sz w:val="26"/>
          <w:szCs w:val="26"/>
        </w:rPr>
        <w:t>對國內外交易之所有必要紀錄，應至少保存五年。但法律另有較長保存期間規定者，從其規定。前述必要紀錄包括：</w:t>
      </w:r>
    </w:p>
    <w:p w:rsidR="00ED5C5A" w:rsidRPr="001C61DD" w:rsidRDefault="00ED5C5A" w:rsidP="00853268">
      <w:pPr>
        <w:pStyle w:val="a8"/>
        <w:numPr>
          <w:ilvl w:val="0"/>
          <w:numId w:val="44"/>
        </w:numPr>
        <w:kinsoku w:val="0"/>
        <w:snapToGrid w:val="0"/>
        <w:jc w:val="both"/>
        <w:rPr>
          <w:rFonts w:ascii="標楷體" w:eastAsia="標楷體" w:hAnsi="標楷體"/>
          <w:sz w:val="26"/>
          <w:szCs w:val="26"/>
        </w:rPr>
      </w:pPr>
      <w:r w:rsidRPr="001C61DD">
        <w:rPr>
          <w:rFonts w:ascii="標楷體" w:eastAsia="標楷體" w:hAnsi="標楷體" w:hint="eastAsia"/>
          <w:sz w:val="26"/>
          <w:szCs w:val="26"/>
        </w:rPr>
        <w:t>進行交易的各方姓名或帳號。</w:t>
      </w:r>
    </w:p>
    <w:p w:rsidR="00ED5C5A" w:rsidRPr="001C61DD" w:rsidRDefault="00ED5C5A" w:rsidP="00853268">
      <w:pPr>
        <w:pStyle w:val="a8"/>
        <w:numPr>
          <w:ilvl w:val="0"/>
          <w:numId w:val="44"/>
        </w:numPr>
        <w:kinsoku w:val="0"/>
        <w:snapToGrid w:val="0"/>
        <w:jc w:val="both"/>
        <w:rPr>
          <w:rFonts w:ascii="標楷體" w:eastAsia="標楷體" w:hAnsi="標楷體"/>
          <w:sz w:val="26"/>
          <w:szCs w:val="26"/>
        </w:rPr>
      </w:pPr>
      <w:r w:rsidRPr="001C61DD">
        <w:rPr>
          <w:rFonts w:ascii="標楷體" w:eastAsia="標楷體" w:hAnsi="標楷體" w:hint="eastAsia"/>
          <w:sz w:val="26"/>
          <w:szCs w:val="26"/>
        </w:rPr>
        <w:t>交易日期。</w:t>
      </w:r>
    </w:p>
    <w:p w:rsidR="00ED5C5A" w:rsidRPr="001C61DD" w:rsidRDefault="00ED5C5A" w:rsidP="00853268">
      <w:pPr>
        <w:pStyle w:val="a8"/>
        <w:numPr>
          <w:ilvl w:val="0"/>
          <w:numId w:val="44"/>
        </w:numPr>
        <w:kinsoku w:val="0"/>
        <w:snapToGrid w:val="0"/>
        <w:jc w:val="both"/>
        <w:rPr>
          <w:rFonts w:ascii="標楷體" w:eastAsia="標楷體" w:hAnsi="標楷體"/>
          <w:sz w:val="26"/>
          <w:szCs w:val="26"/>
        </w:rPr>
      </w:pPr>
      <w:r w:rsidRPr="001C61DD">
        <w:rPr>
          <w:rFonts w:ascii="標楷體" w:eastAsia="標楷體" w:hAnsi="標楷體" w:hint="eastAsia"/>
          <w:sz w:val="26"/>
          <w:szCs w:val="26"/>
        </w:rPr>
        <w:t>貨幣種類及金額。</w:t>
      </w:r>
    </w:p>
    <w:p w:rsidR="00ED5C5A" w:rsidRPr="001C61DD" w:rsidRDefault="00ED5C5A" w:rsidP="00853268">
      <w:pPr>
        <w:pStyle w:val="a8"/>
        <w:numPr>
          <w:ilvl w:val="0"/>
          <w:numId w:val="42"/>
        </w:numPr>
        <w:kinsoku w:val="0"/>
        <w:snapToGrid w:val="0"/>
        <w:ind w:left="601" w:hanging="567"/>
        <w:jc w:val="both"/>
        <w:rPr>
          <w:rFonts w:ascii="標楷體" w:eastAsia="標楷體" w:hAnsi="標楷體"/>
          <w:sz w:val="26"/>
          <w:szCs w:val="26"/>
        </w:rPr>
      </w:pPr>
      <w:r w:rsidRPr="001C61DD">
        <w:rPr>
          <w:rFonts w:ascii="標楷體" w:eastAsia="標楷體" w:hAnsi="標楷體" w:hint="eastAsia"/>
          <w:sz w:val="26"/>
          <w:szCs w:val="26"/>
        </w:rPr>
        <w:t>對達一定金額以上大額通貨</w:t>
      </w:r>
      <w:r w:rsidRPr="001C61DD">
        <w:rPr>
          <w:rFonts w:ascii="標楷體" w:eastAsia="標楷體" w:hAnsi="標楷體"/>
          <w:sz w:val="26"/>
          <w:szCs w:val="26"/>
        </w:rPr>
        <w:t>交易，</w:t>
      </w:r>
      <w:r w:rsidRPr="001C61DD">
        <w:rPr>
          <w:rFonts w:ascii="標楷體" w:eastAsia="標楷體" w:hAnsi="標楷體" w:hint="eastAsia"/>
          <w:sz w:val="26"/>
          <w:szCs w:val="26"/>
        </w:rPr>
        <w:t>其</w:t>
      </w:r>
      <w:r w:rsidRPr="001C61DD">
        <w:rPr>
          <w:rFonts w:ascii="標楷體" w:eastAsia="標楷體" w:hAnsi="標楷體"/>
          <w:sz w:val="26"/>
          <w:szCs w:val="26"/>
        </w:rPr>
        <w:t>確認紀錄及</w:t>
      </w:r>
      <w:r w:rsidRPr="001C61DD">
        <w:rPr>
          <w:rFonts w:ascii="標楷體" w:eastAsia="標楷體" w:hAnsi="標楷體" w:hint="eastAsia"/>
          <w:sz w:val="26"/>
          <w:szCs w:val="26"/>
        </w:rPr>
        <w:t>申報之相關紀錄</w:t>
      </w:r>
      <w:r w:rsidRPr="001C61DD">
        <w:rPr>
          <w:rFonts w:ascii="標楷體" w:eastAsia="標楷體" w:hAnsi="標楷體"/>
          <w:sz w:val="26"/>
          <w:szCs w:val="26"/>
        </w:rPr>
        <w:t>憑證，以原本方式</w:t>
      </w:r>
      <w:r w:rsidRPr="001C61DD">
        <w:rPr>
          <w:rFonts w:ascii="標楷體" w:eastAsia="標楷體" w:hAnsi="標楷體" w:hint="eastAsia"/>
          <w:sz w:val="26"/>
          <w:szCs w:val="26"/>
        </w:rPr>
        <w:t>至少</w:t>
      </w:r>
      <w:r w:rsidRPr="001C61DD">
        <w:rPr>
          <w:rFonts w:ascii="標楷體" w:eastAsia="標楷體" w:hAnsi="標楷體"/>
          <w:sz w:val="26"/>
          <w:szCs w:val="26"/>
        </w:rPr>
        <w:t>保存</w:t>
      </w:r>
      <w:r w:rsidRPr="001C61DD">
        <w:rPr>
          <w:rFonts w:ascii="標楷體" w:eastAsia="標楷體" w:hAnsi="標楷體" w:hint="eastAsia"/>
          <w:sz w:val="26"/>
          <w:szCs w:val="26"/>
        </w:rPr>
        <w:t>五年</w:t>
      </w:r>
      <w:r w:rsidRPr="001C61DD">
        <w:rPr>
          <w:rFonts w:ascii="標楷體" w:eastAsia="標楷體" w:hAnsi="標楷體"/>
          <w:sz w:val="26"/>
          <w:szCs w:val="26"/>
        </w:rPr>
        <w:t>。</w:t>
      </w:r>
      <w:r w:rsidRPr="001C61DD">
        <w:rPr>
          <w:rFonts w:ascii="標楷體" w:eastAsia="標楷體" w:hAnsi="標楷體" w:hint="eastAsia"/>
          <w:sz w:val="26"/>
          <w:szCs w:val="26"/>
        </w:rPr>
        <w:t>確認客戶程序之記錄方法，由證券商依據全公司一致性做法之原則，選擇一種記錄方式。</w:t>
      </w:r>
    </w:p>
    <w:p w:rsidR="00ED5C5A" w:rsidRPr="001C61DD" w:rsidRDefault="00ED5C5A" w:rsidP="00853268">
      <w:pPr>
        <w:pStyle w:val="a8"/>
        <w:numPr>
          <w:ilvl w:val="0"/>
          <w:numId w:val="42"/>
        </w:numPr>
        <w:kinsoku w:val="0"/>
        <w:snapToGrid w:val="0"/>
        <w:ind w:left="601" w:hanging="567"/>
        <w:jc w:val="both"/>
        <w:rPr>
          <w:rFonts w:ascii="標楷體" w:eastAsia="標楷體" w:hAnsi="標楷體"/>
          <w:sz w:val="26"/>
          <w:szCs w:val="26"/>
        </w:rPr>
      </w:pPr>
      <w:r w:rsidRPr="001C61DD">
        <w:rPr>
          <w:rFonts w:ascii="標楷體" w:eastAsia="標楷體" w:hAnsi="標楷體" w:hint="eastAsia"/>
          <w:sz w:val="26"/>
          <w:szCs w:val="26"/>
        </w:rPr>
        <w:t>對疑似洗錢或資恐交易之申報，其申報之相關紀錄憑證，</w:t>
      </w:r>
      <w:r w:rsidRPr="001C61DD">
        <w:rPr>
          <w:rFonts w:ascii="標楷體" w:eastAsia="標楷體" w:hAnsi="標楷體"/>
          <w:sz w:val="26"/>
          <w:szCs w:val="26"/>
        </w:rPr>
        <w:t>以原本方式</w:t>
      </w:r>
      <w:r w:rsidRPr="001C61DD">
        <w:rPr>
          <w:rFonts w:ascii="標楷體" w:eastAsia="標楷體" w:hAnsi="標楷體" w:hint="eastAsia"/>
          <w:sz w:val="26"/>
          <w:szCs w:val="26"/>
        </w:rPr>
        <w:t>至少</w:t>
      </w:r>
      <w:r w:rsidRPr="001C61DD">
        <w:rPr>
          <w:rFonts w:ascii="標楷體" w:eastAsia="標楷體" w:hAnsi="標楷體"/>
          <w:sz w:val="26"/>
          <w:szCs w:val="26"/>
        </w:rPr>
        <w:t>保存</w:t>
      </w:r>
      <w:r w:rsidRPr="001C61DD">
        <w:rPr>
          <w:rFonts w:ascii="標楷體" w:eastAsia="標楷體" w:hAnsi="標楷體" w:hint="eastAsia"/>
          <w:sz w:val="26"/>
          <w:szCs w:val="26"/>
        </w:rPr>
        <w:t>五年。在依法進行調查中之案件，雖其相關交易紀錄憑證已屆保存年限，在其結案前，仍不得予以銷毀。</w:t>
      </w:r>
    </w:p>
    <w:p w:rsidR="00ED5C5A" w:rsidRPr="001C61DD" w:rsidRDefault="00ED5C5A" w:rsidP="00853268">
      <w:pPr>
        <w:pStyle w:val="a8"/>
        <w:numPr>
          <w:ilvl w:val="0"/>
          <w:numId w:val="42"/>
        </w:numPr>
        <w:kinsoku w:val="0"/>
        <w:snapToGrid w:val="0"/>
        <w:ind w:left="601" w:hanging="567"/>
        <w:jc w:val="both"/>
        <w:rPr>
          <w:rFonts w:ascii="標楷體" w:eastAsia="標楷體" w:hAnsi="標楷體"/>
          <w:sz w:val="26"/>
          <w:szCs w:val="26"/>
        </w:rPr>
      </w:pPr>
      <w:r w:rsidRPr="001C61DD">
        <w:rPr>
          <w:rFonts w:ascii="標楷體" w:eastAsia="標楷體" w:hAnsi="標楷體" w:hint="eastAsia"/>
          <w:sz w:val="26"/>
          <w:szCs w:val="26"/>
        </w:rPr>
        <w:t>下列資料應保存至與客戶業務關係結束後或臨時性交易結束後，至少五年。但法律另有較長保存期間規定者，從其規定：</w:t>
      </w:r>
    </w:p>
    <w:p w:rsidR="00ED5C5A" w:rsidRPr="001C61DD" w:rsidRDefault="00ED5C5A" w:rsidP="00853268">
      <w:pPr>
        <w:pStyle w:val="a8"/>
        <w:numPr>
          <w:ilvl w:val="0"/>
          <w:numId w:val="45"/>
        </w:numPr>
        <w:kinsoku w:val="0"/>
        <w:snapToGrid w:val="0"/>
        <w:jc w:val="both"/>
        <w:rPr>
          <w:rFonts w:ascii="標楷體" w:eastAsia="標楷體" w:hAnsi="標楷體"/>
          <w:sz w:val="26"/>
          <w:szCs w:val="26"/>
        </w:rPr>
      </w:pPr>
      <w:r w:rsidRPr="001C61DD">
        <w:rPr>
          <w:rFonts w:ascii="標楷體" w:eastAsia="標楷體" w:hAnsi="標楷體" w:hint="eastAsia"/>
          <w:sz w:val="26"/>
          <w:szCs w:val="26"/>
        </w:rPr>
        <w:t>確認客戶身分所取得之所有紀錄，如護照、身分證、駕照或類似之官方身分證明文件影本或紀錄。</w:t>
      </w:r>
    </w:p>
    <w:p w:rsidR="00ED5C5A" w:rsidRPr="001C61DD" w:rsidRDefault="00ED5C5A" w:rsidP="00853268">
      <w:pPr>
        <w:pStyle w:val="a8"/>
        <w:numPr>
          <w:ilvl w:val="0"/>
          <w:numId w:val="45"/>
        </w:numPr>
        <w:kinsoku w:val="0"/>
        <w:snapToGrid w:val="0"/>
        <w:jc w:val="both"/>
        <w:rPr>
          <w:rFonts w:ascii="標楷體" w:eastAsia="標楷體" w:hAnsi="標楷體"/>
          <w:sz w:val="26"/>
          <w:szCs w:val="26"/>
        </w:rPr>
      </w:pPr>
      <w:r w:rsidRPr="001C61DD">
        <w:rPr>
          <w:rFonts w:ascii="標楷體" w:eastAsia="標楷體" w:hAnsi="標楷體" w:hint="eastAsia"/>
          <w:sz w:val="26"/>
          <w:szCs w:val="26"/>
        </w:rPr>
        <w:t>帳戶檔案。</w:t>
      </w:r>
    </w:p>
    <w:p w:rsidR="00ED5C5A" w:rsidRPr="001C61DD" w:rsidRDefault="00ED5C5A" w:rsidP="00853268">
      <w:pPr>
        <w:pStyle w:val="a8"/>
        <w:numPr>
          <w:ilvl w:val="0"/>
          <w:numId w:val="45"/>
        </w:numPr>
        <w:kinsoku w:val="0"/>
        <w:snapToGrid w:val="0"/>
        <w:jc w:val="both"/>
        <w:rPr>
          <w:rFonts w:ascii="標楷體" w:eastAsia="標楷體" w:hAnsi="標楷體"/>
          <w:sz w:val="26"/>
          <w:szCs w:val="26"/>
        </w:rPr>
      </w:pPr>
      <w:r w:rsidRPr="001C61DD">
        <w:rPr>
          <w:rFonts w:ascii="標楷體" w:eastAsia="標楷體" w:hAnsi="標楷體" w:hint="eastAsia"/>
          <w:sz w:val="26"/>
          <w:szCs w:val="26"/>
        </w:rPr>
        <w:t>業務往來資訊，包括對複雜、異常交易進行詢問所取得之背景或目的資訊與分析資料。</w:t>
      </w:r>
    </w:p>
    <w:p w:rsidR="00761E0E" w:rsidRPr="001C61DD" w:rsidRDefault="00ED5C5A" w:rsidP="00853268">
      <w:pPr>
        <w:pStyle w:val="a8"/>
        <w:numPr>
          <w:ilvl w:val="0"/>
          <w:numId w:val="43"/>
        </w:numPr>
        <w:kinsoku w:val="0"/>
        <w:snapToGrid w:val="0"/>
        <w:ind w:left="601" w:hanging="567"/>
        <w:jc w:val="both"/>
        <w:rPr>
          <w:rFonts w:ascii="標楷體" w:eastAsia="標楷體" w:hAnsi="標楷體"/>
          <w:sz w:val="26"/>
          <w:szCs w:val="26"/>
        </w:rPr>
      </w:pPr>
      <w:r w:rsidRPr="001C61DD">
        <w:rPr>
          <w:rFonts w:ascii="標楷體" w:eastAsia="標楷體" w:hAnsi="標楷體" w:hint="eastAsia"/>
          <w:kern w:val="0"/>
          <w:sz w:val="26"/>
          <w:szCs w:val="26"/>
        </w:rPr>
        <w:t>證券商保存之交易紀錄應足以重建個別交易，以備作為認定不法活動之證據。</w:t>
      </w:r>
    </w:p>
    <w:p w:rsidR="00ED5C5A" w:rsidRPr="001C61DD" w:rsidRDefault="00ED5C5A" w:rsidP="00853268">
      <w:pPr>
        <w:pStyle w:val="a8"/>
        <w:numPr>
          <w:ilvl w:val="0"/>
          <w:numId w:val="43"/>
        </w:numPr>
        <w:kinsoku w:val="0"/>
        <w:snapToGrid w:val="0"/>
        <w:ind w:left="601" w:hanging="567"/>
        <w:jc w:val="both"/>
        <w:rPr>
          <w:rFonts w:ascii="標楷體" w:eastAsia="標楷體" w:hAnsi="標楷體"/>
          <w:sz w:val="26"/>
          <w:szCs w:val="26"/>
        </w:rPr>
      </w:pPr>
      <w:r w:rsidRPr="001C61DD">
        <w:rPr>
          <w:rFonts w:ascii="標楷體" w:eastAsia="標楷體" w:hAnsi="標楷體" w:hint="eastAsia"/>
          <w:sz w:val="26"/>
          <w:szCs w:val="26"/>
        </w:rPr>
        <w:t>證券商</w:t>
      </w:r>
      <w:r w:rsidRPr="001C61DD">
        <w:rPr>
          <w:rFonts w:ascii="標楷體" w:eastAsia="標楷體" w:hAnsi="標楷體" w:hint="eastAsia"/>
          <w:kern w:val="0"/>
          <w:sz w:val="26"/>
          <w:szCs w:val="26"/>
        </w:rPr>
        <w:t>對權責機關依適當授權要求提供交易紀錄及確認客戶身分等相關資訊時，應確保能夠迅速提供。</w:t>
      </w:r>
      <w:r w:rsidR="00761E0E" w:rsidRPr="001C61DD">
        <w:rPr>
          <w:rFonts w:ascii="標楷體" w:eastAsia="標楷體" w:hAnsi="標楷體"/>
          <w:kern w:val="0"/>
          <w:sz w:val="26"/>
          <w:szCs w:val="26"/>
        </w:rPr>
        <w:br/>
      </w:r>
    </w:p>
    <w:p w:rsidR="00761E0E" w:rsidRPr="001C61DD" w:rsidRDefault="00761E0E" w:rsidP="000416F1">
      <w:pPr>
        <w:kinsoku w:val="0"/>
        <w:ind w:left="567" w:hangingChars="218" w:hanging="567"/>
        <w:rPr>
          <w:rFonts w:ascii="標楷體" w:eastAsia="標楷體" w:hAnsi="標楷體"/>
          <w:sz w:val="26"/>
          <w:szCs w:val="26"/>
        </w:rPr>
      </w:pPr>
      <w:r w:rsidRPr="00811904">
        <w:rPr>
          <w:rFonts w:ascii="標楷體" w:eastAsia="標楷體" w:hAnsi="標楷體" w:hint="eastAsia"/>
          <w:b/>
          <w:sz w:val="26"/>
          <w:szCs w:val="26"/>
          <w:u w:val="single"/>
        </w:rPr>
        <w:t>拾</w:t>
      </w:r>
      <w:r w:rsidR="00811904" w:rsidRPr="00811904">
        <w:rPr>
          <w:rFonts w:ascii="標楷體" w:eastAsia="標楷體" w:hAnsi="標楷體" w:hint="eastAsia"/>
          <w:b/>
          <w:sz w:val="26"/>
          <w:szCs w:val="26"/>
          <w:u w:val="single"/>
        </w:rPr>
        <w:t>貳</w:t>
      </w:r>
      <w:r w:rsidRPr="001C61DD">
        <w:rPr>
          <w:rFonts w:ascii="標楷體" w:eastAsia="標楷體" w:hAnsi="標楷體" w:hint="eastAsia"/>
          <w:b/>
          <w:sz w:val="26"/>
          <w:szCs w:val="26"/>
        </w:rPr>
        <w:t>、</w:t>
      </w:r>
      <w:r w:rsidR="00B35584" w:rsidRPr="00895236">
        <w:rPr>
          <w:rFonts w:ascii="標楷體" w:eastAsia="標楷體" w:hAnsi="標楷體" w:hint="eastAsia"/>
          <w:sz w:val="26"/>
          <w:szCs w:val="26"/>
        </w:rPr>
        <w:t>證券商</w:t>
      </w:r>
      <w:r w:rsidR="00B35584" w:rsidRPr="00DB5E3C">
        <w:rPr>
          <w:rFonts w:ascii="標楷體" w:eastAsia="標楷體" w:hAnsi="標楷體" w:hint="eastAsia"/>
          <w:sz w:val="26"/>
          <w:szCs w:val="26"/>
        </w:rPr>
        <w:t>依</w:t>
      </w:r>
      <w:r w:rsidR="00B35584" w:rsidRPr="001B7993">
        <w:rPr>
          <w:rFonts w:ascii="標楷體" w:eastAsia="標楷體" w:hAnsi="標楷體" w:hint="eastAsia"/>
          <w:sz w:val="26"/>
          <w:szCs w:val="26"/>
          <w:u w:val="single"/>
        </w:rPr>
        <w:t>「證券期貨業及其他經金融監督管理委員會指定之金融機構防制洗錢及打擊資恐內部控制與稽核制度實施辦法」第四條規定建立防制洗錢及打擊資恐之內部控制制度</w:t>
      </w:r>
      <w:r w:rsidR="00B35584" w:rsidRPr="001B7993">
        <w:rPr>
          <w:rFonts w:ascii="標楷體" w:eastAsia="標楷體" w:hAnsi="標楷體" w:hint="eastAsia"/>
          <w:sz w:val="26"/>
          <w:szCs w:val="26"/>
        </w:rPr>
        <w:t>，應經董事會通過；修正時，亦同。其內容應包括下列事項：</w:t>
      </w:r>
    </w:p>
    <w:p w:rsidR="00761E0E" w:rsidRDefault="000416F1" w:rsidP="00853268">
      <w:pPr>
        <w:pStyle w:val="ae"/>
        <w:numPr>
          <w:ilvl w:val="0"/>
          <w:numId w:val="46"/>
        </w:numPr>
        <w:kinsoku w:val="0"/>
        <w:spacing w:line="240" w:lineRule="auto"/>
        <w:ind w:leftChars="0" w:left="562" w:hanging="562"/>
        <w:rPr>
          <w:rFonts w:ascii="標楷體" w:eastAsia="標楷體" w:hAnsi="標楷體"/>
          <w:sz w:val="26"/>
          <w:szCs w:val="26"/>
        </w:rPr>
      </w:pPr>
      <w:r w:rsidRPr="001C61DD">
        <w:rPr>
          <w:rFonts w:ascii="標楷體" w:eastAsia="標楷體" w:hAnsi="標楷體" w:hint="eastAsia"/>
          <w:sz w:val="26"/>
          <w:szCs w:val="26"/>
        </w:rPr>
        <w:t>依據「證券商評估洗錢及資恐風險及訂定相關防制計畫指引」(附件)，訂定對洗錢及資恐風險進行辨識、評估、管理之相關政策及程序。</w:t>
      </w:r>
    </w:p>
    <w:p w:rsidR="000416F1" w:rsidRDefault="000416F1" w:rsidP="00853268">
      <w:pPr>
        <w:pStyle w:val="ae"/>
        <w:numPr>
          <w:ilvl w:val="0"/>
          <w:numId w:val="46"/>
        </w:numPr>
        <w:kinsoku w:val="0"/>
        <w:spacing w:line="240" w:lineRule="auto"/>
        <w:ind w:leftChars="0" w:left="562" w:hanging="562"/>
        <w:rPr>
          <w:rFonts w:ascii="標楷體" w:eastAsia="標楷體" w:hAnsi="標楷體"/>
          <w:sz w:val="26"/>
          <w:szCs w:val="26"/>
        </w:rPr>
      </w:pPr>
      <w:r w:rsidRPr="001C61DD">
        <w:rPr>
          <w:rFonts w:ascii="標楷體" w:eastAsia="標楷體" w:hAnsi="標楷體" w:hint="eastAsia"/>
          <w:sz w:val="26"/>
          <w:szCs w:val="26"/>
        </w:rPr>
        <w:t>依該指引與風險評估結果及業務規模，訂定防制洗錢及打擊資恐計畫，以管理及降低已辨識出之風險，並對其中之較高風險，採取強化控管措施</w:t>
      </w:r>
      <w:r>
        <w:rPr>
          <w:rFonts w:ascii="標楷體" w:eastAsia="標楷體" w:hAnsi="標楷體" w:hint="eastAsia"/>
          <w:sz w:val="26"/>
          <w:szCs w:val="26"/>
        </w:rPr>
        <w:t>。</w:t>
      </w:r>
    </w:p>
    <w:p w:rsidR="000416F1" w:rsidRDefault="000416F1" w:rsidP="00853268">
      <w:pPr>
        <w:pStyle w:val="ae"/>
        <w:numPr>
          <w:ilvl w:val="0"/>
          <w:numId w:val="46"/>
        </w:numPr>
        <w:kinsoku w:val="0"/>
        <w:spacing w:line="240" w:lineRule="auto"/>
        <w:ind w:leftChars="0" w:left="562" w:hanging="562"/>
        <w:rPr>
          <w:rFonts w:ascii="標楷體" w:eastAsia="標楷體" w:hAnsi="標楷體"/>
          <w:sz w:val="26"/>
          <w:szCs w:val="26"/>
        </w:rPr>
      </w:pPr>
      <w:r w:rsidRPr="001C61DD">
        <w:rPr>
          <w:rFonts w:ascii="標楷體" w:eastAsia="標楷體" w:hAnsi="標楷體" w:hint="eastAsia"/>
          <w:sz w:val="26"/>
          <w:szCs w:val="26"/>
        </w:rPr>
        <w:t>監督控管防制洗錢及打擊資恐法令遵循</w:t>
      </w:r>
      <w:r w:rsidR="00545661" w:rsidRPr="00545661">
        <w:rPr>
          <w:rFonts w:ascii="標楷體" w:eastAsia="標楷體" w:hAnsi="標楷體" w:hint="eastAsia"/>
          <w:sz w:val="26"/>
          <w:szCs w:val="26"/>
          <w:u w:val="single"/>
        </w:rPr>
        <w:t>與</w:t>
      </w:r>
      <w:r w:rsidRPr="001C61DD">
        <w:rPr>
          <w:rFonts w:ascii="標楷體" w:eastAsia="標楷體" w:hAnsi="標楷體" w:hint="eastAsia"/>
          <w:sz w:val="26"/>
          <w:szCs w:val="26"/>
        </w:rPr>
        <w:t>防制洗錢及打擊資恐計畫執行之標準作業程序，並納入自行</w:t>
      </w:r>
      <w:r w:rsidRPr="001C61DD">
        <w:rPr>
          <w:rFonts w:ascii="標楷體" w:eastAsia="標楷體" w:hAnsi="標楷體"/>
          <w:sz w:val="26"/>
          <w:szCs w:val="26"/>
        </w:rPr>
        <w:t>查核</w:t>
      </w:r>
      <w:r w:rsidRPr="001C61DD">
        <w:rPr>
          <w:rFonts w:ascii="標楷體" w:eastAsia="標楷體" w:hAnsi="標楷體" w:hint="eastAsia"/>
          <w:sz w:val="26"/>
          <w:szCs w:val="26"/>
        </w:rPr>
        <w:t>及內部稽核項目，且於必要時予以強化</w:t>
      </w:r>
      <w:r w:rsidR="00352864">
        <w:rPr>
          <w:rFonts w:ascii="標楷體" w:eastAsia="標楷體" w:hAnsi="標楷體" w:hint="eastAsia"/>
          <w:sz w:val="26"/>
          <w:szCs w:val="26"/>
        </w:rPr>
        <w:t>。</w:t>
      </w:r>
    </w:p>
    <w:p w:rsidR="00160474" w:rsidRPr="00160474" w:rsidRDefault="00160474" w:rsidP="00160474">
      <w:pPr>
        <w:kinsoku w:val="0"/>
        <w:rPr>
          <w:rFonts w:ascii="標楷體" w:eastAsia="標楷體" w:hAnsi="標楷體"/>
          <w:sz w:val="26"/>
          <w:szCs w:val="26"/>
        </w:rPr>
      </w:pPr>
    </w:p>
    <w:p w:rsidR="00761E0E" w:rsidRPr="000416F1" w:rsidRDefault="00761E0E" w:rsidP="000416F1">
      <w:pPr>
        <w:kinsoku w:val="0"/>
        <w:rPr>
          <w:rFonts w:ascii="標楷體" w:eastAsia="標楷體" w:hAnsi="標楷體"/>
          <w:sz w:val="26"/>
          <w:szCs w:val="26"/>
        </w:rPr>
      </w:pPr>
      <w:r w:rsidRPr="000416F1">
        <w:rPr>
          <w:rFonts w:ascii="標楷體" w:eastAsia="標楷體" w:hAnsi="標楷體" w:hint="eastAsia"/>
          <w:sz w:val="26"/>
          <w:szCs w:val="26"/>
        </w:rPr>
        <w:t>前</w:t>
      </w:r>
      <w:r w:rsidR="000416F1" w:rsidRPr="000416F1">
        <w:rPr>
          <w:rFonts w:ascii="標楷體" w:eastAsia="標楷體" w:hAnsi="標楷體" w:hint="eastAsia"/>
          <w:sz w:val="26"/>
          <w:szCs w:val="26"/>
          <w:u w:val="single"/>
        </w:rPr>
        <w:t>項</w:t>
      </w:r>
      <w:r w:rsidRPr="000416F1">
        <w:rPr>
          <w:rFonts w:ascii="標楷體" w:eastAsia="標楷體" w:hAnsi="標楷體" w:hint="eastAsia"/>
          <w:sz w:val="26"/>
          <w:szCs w:val="26"/>
        </w:rPr>
        <w:t>第一</w:t>
      </w:r>
      <w:r w:rsidR="000416F1" w:rsidRPr="000416F1">
        <w:rPr>
          <w:rFonts w:ascii="標楷體" w:eastAsia="標楷體" w:hAnsi="標楷體" w:hint="eastAsia"/>
          <w:sz w:val="26"/>
          <w:szCs w:val="26"/>
          <w:u w:val="single"/>
        </w:rPr>
        <w:t>款</w:t>
      </w:r>
      <w:r w:rsidRPr="000416F1">
        <w:rPr>
          <w:rFonts w:ascii="標楷體" w:eastAsia="標楷體" w:hAnsi="標楷體" w:hint="eastAsia"/>
          <w:sz w:val="26"/>
          <w:szCs w:val="26"/>
        </w:rPr>
        <w:t>洗錢及資恐風險之辨識、評估與管理</w:t>
      </w:r>
      <w:r w:rsidRPr="000416F1">
        <w:rPr>
          <w:rFonts w:ascii="標楷體" w:eastAsia="標楷體" w:hAnsi="標楷體"/>
          <w:sz w:val="26"/>
          <w:szCs w:val="26"/>
        </w:rPr>
        <w:t>，應至少涵蓋客戶、地域、產品及服務、交易或支付管道等面向，</w:t>
      </w:r>
      <w:r w:rsidRPr="000416F1">
        <w:rPr>
          <w:rFonts w:ascii="標楷體" w:eastAsia="標楷體" w:hAnsi="標楷體" w:hint="eastAsia"/>
          <w:sz w:val="26"/>
          <w:szCs w:val="26"/>
        </w:rPr>
        <w:t>並</w:t>
      </w:r>
      <w:r w:rsidRPr="000416F1">
        <w:rPr>
          <w:rFonts w:ascii="標楷體" w:eastAsia="標楷體" w:hAnsi="標楷體"/>
          <w:sz w:val="26"/>
          <w:szCs w:val="26"/>
        </w:rPr>
        <w:t>依下列規定辦理：</w:t>
      </w:r>
    </w:p>
    <w:p w:rsidR="00761E0E" w:rsidRDefault="00761E0E" w:rsidP="000416F1">
      <w:pPr>
        <w:pStyle w:val="ae"/>
        <w:numPr>
          <w:ilvl w:val="0"/>
          <w:numId w:val="48"/>
        </w:numPr>
        <w:kinsoku w:val="0"/>
        <w:spacing w:line="240" w:lineRule="auto"/>
        <w:ind w:leftChars="0" w:left="426" w:hanging="426"/>
        <w:rPr>
          <w:rFonts w:ascii="標楷體" w:eastAsia="標楷體" w:hAnsi="標楷體"/>
          <w:sz w:val="26"/>
          <w:szCs w:val="26"/>
        </w:rPr>
      </w:pPr>
      <w:r w:rsidRPr="001C61DD">
        <w:rPr>
          <w:rFonts w:ascii="標楷體" w:eastAsia="標楷體" w:hAnsi="標楷體" w:hint="eastAsia"/>
          <w:sz w:val="26"/>
          <w:szCs w:val="26"/>
        </w:rPr>
        <w:t>製作風險評估報告。</w:t>
      </w:r>
    </w:p>
    <w:p w:rsidR="000416F1" w:rsidRDefault="000416F1" w:rsidP="000416F1">
      <w:pPr>
        <w:pStyle w:val="ae"/>
        <w:numPr>
          <w:ilvl w:val="0"/>
          <w:numId w:val="48"/>
        </w:numPr>
        <w:kinsoku w:val="0"/>
        <w:spacing w:line="240" w:lineRule="auto"/>
        <w:ind w:leftChars="0" w:left="426" w:hanging="426"/>
        <w:rPr>
          <w:rFonts w:ascii="標楷體" w:eastAsia="標楷體" w:hAnsi="標楷體"/>
          <w:sz w:val="26"/>
          <w:szCs w:val="26"/>
        </w:rPr>
      </w:pPr>
      <w:r w:rsidRPr="001C61DD">
        <w:rPr>
          <w:rFonts w:ascii="標楷體" w:eastAsia="標楷體" w:hAnsi="標楷體" w:hint="eastAsia"/>
          <w:sz w:val="26"/>
          <w:szCs w:val="26"/>
        </w:rPr>
        <w:t>考量所有風險因素，以決定整體風險等級，及降低風險之適當措施。</w:t>
      </w:r>
    </w:p>
    <w:p w:rsidR="000416F1" w:rsidRDefault="000416F1" w:rsidP="000416F1">
      <w:pPr>
        <w:pStyle w:val="ae"/>
        <w:numPr>
          <w:ilvl w:val="0"/>
          <w:numId w:val="48"/>
        </w:numPr>
        <w:kinsoku w:val="0"/>
        <w:spacing w:line="240" w:lineRule="auto"/>
        <w:ind w:leftChars="0" w:left="426" w:hanging="426"/>
        <w:rPr>
          <w:rFonts w:ascii="標楷體" w:eastAsia="標楷體" w:hAnsi="標楷體"/>
          <w:sz w:val="26"/>
          <w:szCs w:val="26"/>
        </w:rPr>
      </w:pPr>
      <w:r w:rsidRPr="001C61DD">
        <w:rPr>
          <w:rFonts w:ascii="標楷體" w:eastAsia="標楷體" w:hAnsi="標楷體" w:hint="eastAsia"/>
          <w:sz w:val="26"/>
          <w:szCs w:val="26"/>
        </w:rPr>
        <w:lastRenderedPageBreak/>
        <w:t>訂定更新風險評估報告之機制，以確保風險資料之更新。</w:t>
      </w:r>
    </w:p>
    <w:p w:rsidR="000416F1" w:rsidRDefault="000416F1" w:rsidP="000416F1">
      <w:pPr>
        <w:pStyle w:val="ae"/>
        <w:numPr>
          <w:ilvl w:val="0"/>
          <w:numId w:val="48"/>
        </w:numPr>
        <w:kinsoku w:val="0"/>
        <w:spacing w:line="240" w:lineRule="auto"/>
        <w:ind w:leftChars="0" w:left="426" w:hanging="426"/>
        <w:rPr>
          <w:rFonts w:ascii="標楷體" w:eastAsia="標楷體" w:hAnsi="標楷體"/>
          <w:sz w:val="26"/>
          <w:szCs w:val="26"/>
        </w:rPr>
      </w:pPr>
      <w:r w:rsidRPr="001C61DD">
        <w:rPr>
          <w:rFonts w:ascii="標楷體" w:eastAsia="標楷體" w:hAnsi="標楷體" w:hint="eastAsia"/>
          <w:sz w:val="26"/>
          <w:szCs w:val="26"/>
        </w:rPr>
        <w:t>於完成或更新風險評估報告時，將風險評估報告送主管機關備查。</w:t>
      </w:r>
    </w:p>
    <w:p w:rsidR="00160474" w:rsidRPr="00160474" w:rsidRDefault="00160474" w:rsidP="00160474">
      <w:pPr>
        <w:kinsoku w:val="0"/>
        <w:rPr>
          <w:rFonts w:ascii="標楷體" w:eastAsia="標楷體" w:hAnsi="標楷體"/>
          <w:sz w:val="26"/>
          <w:szCs w:val="26"/>
        </w:rPr>
      </w:pPr>
    </w:p>
    <w:p w:rsidR="00761E0E" w:rsidRPr="000416F1" w:rsidRDefault="00761E0E" w:rsidP="000416F1">
      <w:pPr>
        <w:kinsoku w:val="0"/>
        <w:rPr>
          <w:rFonts w:ascii="標楷體" w:eastAsia="標楷體" w:hAnsi="標楷體"/>
          <w:sz w:val="26"/>
          <w:szCs w:val="26"/>
        </w:rPr>
      </w:pPr>
      <w:r w:rsidRPr="000416F1">
        <w:rPr>
          <w:rFonts w:ascii="標楷體" w:eastAsia="標楷體" w:hAnsi="標楷體" w:hint="eastAsia"/>
          <w:sz w:val="26"/>
          <w:szCs w:val="26"/>
        </w:rPr>
        <w:t>第一</w:t>
      </w:r>
      <w:r w:rsidR="000416F1" w:rsidRPr="000416F1">
        <w:rPr>
          <w:rFonts w:ascii="標楷體" w:eastAsia="標楷體" w:hAnsi="標楷體" w:hint="eastAsia"/>
          <w:sz w:val="26"/>
          <w:szCs w:val="26"/>
          <w:u w:val="single"/>
        </w:rPr>
        <w:t>項</w:t>
      </w:r>
      <w:r w:rsidRPr="000416F1">
        <w:rPr>
          <w:rFonts w:ascii="標楷體" w:eastAsia="標楷體" w:hAnsi="標楷體" w:hint="eastAsia"/>
          <w:sz w:val="26"/>
          <w:szCs w:val="26"/>
        </w:rPr>
        <w:t>第二</w:t>
      </w:r>
      <w:r w:rsidR="000416F1" w:rsidRPr="000416F1">
        <w:rPr>
          <w:rFonts w:ascii="標楷體" w:eastAsia="標楷體" w:hAnsi="標楷體" w:hint="eastAsia"/>
          <w:sz w:val="26"/>
          <w:szCs w:val="26"/>
          <w:u w:val="single"/>
        </w:rPr>
        <w:t>款</w:t>
      </w:r>
      <w:r w:rsidRPr="000416F1">
        <w:rPr>
          <w:rFonts w:ascii="標楷體" w:eastAsia="標楷體" w:hAnsi="標楷體" w:hint="eastAsia"/>
          <w:sz w:val="26"/>
          <w:szCs w:val="26"/>
        </w:rPr>
        <w:t>之防制洗錢及打擊資恐計畫，應包括下列政策、程序及控管機制：</w:t>
      </w:r>
    </w:p>
    <w:p w:rsidR="00761E0E" w:rsidRPr="001C61DD" w:rsidRDefault="00761E0E" w:rsidP="000416F1">
      <w:pPr>
        <w:pStyle w:val="ae"/>
        <w:numPr>
          <w:ilvl w:val="0"/>
          <w:numId w:val="49"/>
        </w:numPr>
        <w:kinsoku w:val="0"/>
        <w:spacing w:line="240" w:lineRule="auto"/>
        <w:ind w:leftChars="0" w:left="426" w:hanging="426"/>
        <w:rPr>
          <w:rFonts w:ascii="標楷體" w:eastAsia="標楷體" w:hAnsi="標楷體"/>
          <w:sz w:val="26"/>
          <w:szCs w:val="26"/>
        </w:rPr>
      </w:pPr>
      <w:r w:rsidRPr="001C61DD">
        <w:rPr>
          <w:rFonts w:ascii="標楷體" w:eastAsia="標楷體" w:hAnsi="標楷體"/>
          <w:sz w:val="26"/>
          <w:szCs w:val="26"/>
        </w:rPr>
        <w:t>確認客戶身分。</w:t>
      </w:r>
    </w:p>
    <w:p w:rsidR="00761E0E" w:rsidRPr="001C61DD" w:rsidRDefault="00761E0E" w:rsidP="000416F1">
      <w:pPr>
        <w:pStyle w:val="ae"/>
        <w:numPr>
          <w:ilvl w:val="0"/>
          <w:numId w:val="49"/>
        </w:numPr>
        <w:kinsoku w:val="0"/>
        <w:spacing w:line="240" w:lineRule="auto"/>
        <w:ind w:leftChars="0" w:left="426" w:hanging="426"/>
        <w:rPr>
          <w:rFonts w:ascii="標楷體" w:eastAsia="標楷體" w:hAnsi="標楷體"/>
          <w:sz w:val="26"/>
          <w:szCs w:val="26"/>
        </w:rPr>
      </w:pPr>
      <w:r w:rsidRPr="001C61DD">
        <w:rPr>
          <w:rFonts w:ascii="標楷體" w:eastAsia="標楷體" w:hAnsi="標楷體"/>
          <w:sz w:val="26"/>
          <w:szCs w:val="26"/>
        </w:rPr>
        <w:t>客戶及交易有關對象之姓名及名稱檢核。</w:t>
      </w:r>
    </w:p>
    <w:p w:rsidR="00761E0E" w:rsidRPr="001C61DD" w:rsidRDefault="00761E0E" w:rsidP="000416F1">
      <w:pPr>
        <w:pStyle w:val="ae"/>
        <w:numPr>
          <w:ilvl w:val="0"/>
          <w:numId w:val="49"/>
        </w:numPr>
        <w:kinsoku w:val="0"/>
        <w:spacing w:line="240" w:lineRule="auto"/>
        <w:ind w:leftChars="0" w:left="567" w:hanging="567"/>
        <w:rPr>
          <w:rFonts w:ascii="標楷體" w:eastAsia="標楷體" w:hAnsi="標楷體"/>
          <w:sz w:val="26"/>
          <w:szCs w:val="26"/>
        </w:rPr>
      </w:pPr>
      <w:r w:rsidRPr="001C61DD">
        <w:rPr>
          <w:rFonts w:ascii="標楷體" w:eastAsia="標楷體" w:hAnsi="標楷體"/>
          <w:sz w:val="26"/>
          <w:szCs w:val="26"/>
        </w:rPr>
        <w:t>帳戶及交易之持續監控。</w:t>
      </w:r>
    </w:p>
    <w:p w:rsidR="00761E0E" w:rsidRPr="001C61DD" w:rsidRDefault="00761E0E" w:rsidP="00352864">
      <w:pPr>
        <w:pStyle w:val="ae"/>
        <w:numPr>
          <w:ilvl w:val="0"/>
          <w:numId w:val="49"/>
        </w:numPr>
        <w:kinsoku w:val="0"/>
        <w:spacing w:line="240" w:lineRule="auto"/>
        <w:ind w:leftChars="0" w:left="426" w:hanging="426"/>
        <w:rPr>
          <w:rFonts w:ascii="標楷體" w:eastAsia="標楷體" w:hAnsi="標楷體"/>
          <w:sz w:val="26"/>
          <w:szCs w:val="26"/>
        </w:rPr>
      </w:pPr>
      <w:r w:rsidRPr="001C61DD">
        <w:rPr>
          <w:rFonts w:ascii="標楷體" w:eastAsia="標楷體" w:hAnsi="標楷體"/>
          <w:sz w:val="26"/>
          <w:szCs w:val="26"/>
        </w:rPr>
        <w:t>紀錄保存。</w:t>
      </w:r>
    </w:p>
    <w:p w:rsidR="00761E0E" w:rsidRPr="001C61DD" w:rsidRDefault="00761E0E" w:rsidP="00352864">
      <w:pPr>
        <w:pStyle w:val="ae"/>
        <w:numPr>
          <w:ilvl w:val="0"/>
          <w:numId w:val="49"/>
        </w:numPr>
        <w:kinsoku w:val="0"/>
        <w:spacing w:line="240" w:lineRule="auto"/>
        <w:ind w:leftChars="0" w:left="567" w:hanging="567"/>
        <w:rPr>
          <w:rFonts w:ascii="標楷體" w:eastAsia="標楷體" w:hAnsi="標楷體"/>
          <w:sz w:val="26"/>
          <w:szCs w:val="26"/>
        </w:rPr>
      </w:pPr>
      <w:r w:rsidRPr="001C61DD">
        <w:rPr>
          <w:rFonts w:ascii="標楷體" w:eastAsia="標楷體" w:hAnsi="標楷體"/>
          <w:sz w:val="26"/>
          <w:szCs w:val="26"/>
        </w:rPr>
        <w:t>一定金額以上通貨交易申報。</w:t>
      </w:r>
    </w:p>
    <w:p w:rsidR="00761E0E" w:rsidRPr="001C61DD" w:rsidRDefault="00761E0E" w:rsidP="00352864">
      <w:pPr>
        <w:pStyle w:val="ae"/>
        <w:numPr>
          <w:ilvl w:val="0"/>
          <w:numId w:val="49"/>
        </w:numPr>
        <w:kinsoku w:val="0"/>
        <w:spacing w:line="240" w:lineRule="auto"/>
        <w:ind w:leftChars="0" w:left="426" w:hanging="426"/>
        <w:rPr>
          <w:rFonts w:ascii="標楷體" w:eastAsia="標楷體" w:hAnsi="標楷體"/>
          <w:sz w:val="26"/>
          <w:szCs w:val="26"/>
        </w:rPr>
      </w:pPr>
      <w:r w:rsidRPr="001C61DD">
        <w:rPr>
          <w:rFonts w:ascii="標楷體" w:eastAsia="標楷體" w:hAnsi="標楷體" w:hint="eastAsia"/>
          <w:sz w:val="26"/>
          <w:szCs w:val="26"/>
        </w:rPr>
        <w:t>疑似洗錢或資恐</w:t>
      </w:r>
      <w:r w:rsidRPr="001C61DD">
        <w:rPr>
          <w:rFonts w:ascii="標楷體" w:eastAsia="標楷體" w:hAnsi="標楷體"/>
          <w:sz w:val="26"/>
          <w:szCs w:val="26"/>
        </w:rPr>
        <w:t>交易申報</w:t>
      </w:r>
      <w:r w:rsidRPr="001C61DD">
        <w:rPr>
          <w:rFonts w:ascii="標楷體" w:eastAsia="標楷體" w:hAnsi="標楷體" w:hint="eastAsia"/>
          <w:sz w:val="26"/>
          <w:szCs w:val="26"/>
        </w:rPr>
        <w:t>及依據資恐防制法之通報</w:t>
      </w:r>
      <w:r w:rsidRPr="001C61DD">
        <w:rPr>
          <w:rFonts w:ascii="標楷體" w:eastAsia="標楷體" w:hAnsi="標楷體"/>
          <w:sz w:val="26"/>
          <w:szCs w:val="26"/>
        </w:rPr>
        <w:t>。</w:t>
      </w:r>
    </w:p>
    <w:p w:rsidR="00761E0E" w:rsidRPr="001C61DD" w:rsidRDefault="00761E0E" w:rsidP="00352864">
      <w:pPr>
        <w:pStyle w:val="ae"/>
        <w:numPr>
          <w:ilvl w:val="0"/>
          <w:numId w:val="49"/>
        </w:numPr>
        <w:kinsoku w:val="0"/>
        <w:spacing w:line="240" w:lineRule="auto"/>
        <w:ind w:leftChars="0" w:left="567" w:hanging="567"/>
        <w:rPr>
          <w:rFonts w:ascii="標楷體" w:eastAsia="標楷體" w:hAnsi="標楷體"/>
          <w:sz w:val="26"/>
          <w:szCs w:val="26"/>
        </w:rPr>
      </w:pPr>
      <w:r w:rsidRPr="001C61DD">
        <w:rPr>
          <w:rFonts w:ascii="標楷體" w:eastAsia="標楷體" w:hAnsi="標楷體"/>
          <w:sz w:val="26"/>
          <w:szCs w:val="26"/>
        </w:rPr>
        <w:t>指定防制洗錢及打擊資恐專責主管負責遵循事宜。</w:t>
      </w:r>
    </w:p>
    <w:p w:rsidR="00761E0E" w:rsidRPr="001C61DD" w:rsidRDefault="00761E0E" w:rsidP="00352864">
      <w:pPr>
        <w:pStyle w:val="ae"/>
        <w:numPr>
          <w:ilvl w:val="0"/>
          <w:numId w:val="49"/>
        </w:numPr>
        <w:kinsoku w:val="0"/>
        <w:spacing w:line="240" w:lineRule="auto"/>
        <w:ind w:leftChars="0" w:left="567" w:hanging="567"/>
        <w:rPr>
          <w:rFonts w:ascii="標楷體" w:eastAsia="標楷體" w:hAnsi="標楷體"/>
          <w:sz w:val="26"/>
          <w:szCs w:val="26"/>
        </w:rPr>
      </w:pPr>
      <w:r w:rsidRPr="001C61DD">
        <w:rPr>
          <w:rFonts w:ascii="標楷體" w:eastAsia="標楷體" w:hAnsi="標楷體"/>
          <w:sz w:val="26"/>
          <w:szCs w:val="26"/>
        </w:rPr>
        <w:t>員工遴選及任用程序。</w:t>
      </w:r>
    </w:p>
    <w:p w:rsidR="00761E0E" w:rsidRPr="001C61DD" w:rsidRDefault="00761E0E" w:rsidP="00352864">
      <w:pPr>
        <w:pStyle w:val="ae"/>
        <w:numPr>
          <w:ilvl w:val="0"/>
          <w:numId w:val="49"/>
        </w:numPr>
        <w:kinsoku w:val="0"/>
        <w:spacing w:line="240" w:lineRule="auto"/>
        <w:ind w:leftChars="0" w:left="567" w:hanging="567"/>
        <w:rPr>
          <w:rFonts w:ascii="標楷體" w:eastAsia="標楷體" w:hAnsi="標楷體"/>
          <w:sz w:val="26"/>
          <w:szCs w:val="26"/>
        </w:rPr>
      </w:pPr>
      <w:r w:rsidRPr="001C61DD">
        <w:rPr>
          <w:rFonts w:ascii="標楷體" w:eastAsia="標楷體" w:hAnsi="標楷體"/>
          <w:sz w:val="26"/>
          <w:szCs w:val="26"/>
        </w:rPr>
        <w:t>持續性員工訓練計畫。</w:t>
      </w:r>
    </w:p>
    <w:p w:rsidR="00761E0E" w:rsidRPr="001C61DD" w:rsidRDefault="00761E0E" w:rsidP="00352864">
      <w:pPr>
        <w:pStyle w:val="ae"/>
        <w:numPr>
          <w:ilvl w:val="0"/>
          <w:numId w:val="49"/>
        </w:numPr>
        <w:kinsoku w:val="0"/>
        <w:spacing w:line="240" w:lineRule="auto"/>
        <w:ind w:leftChars="0" w:left="567" w:hanging="567"/>
        <w:rPr>
          <w:rFonts w:ascii="標楷體" w:eastAsia="標楷體" w:hAnsi="標楷體"/>
          <w:sz w:val="26"/>
          <w:szCs w:val="26"/>
        </w:rPr>
      </w:pPr>
      <w:r w:rsidRPr="001C61DD">
        <w:rPr>
          <w:rFonts w:ascii="標楷體" w:eastAsia="標楷體" w:hAnsi="標楷體"/>
          <w:sz w:val="26"/>
          <w:szCs w:val="26"/>
        </w:rPr>
        <w:t>測試防制洗錢及打擊資恐</w:t>
      </w:r>
      <w:r w:rsidR="000416F1" w:rsidRPr="000416F1">
        <w:rPr>
          <w:rFonts w:ascii="標楷體" w:eastAsia="標楷體" w:hAnsi="標楷體" w:hint="eastAsia"/>
          <w:sz w:val="26"/>
          <w:szCs w:val="26"/>
          <w:u w:val="single"/>
        </w:rPr>
        <w:t>制度</w:t>
      </w:r>
      <w:r w:rsidRPr="001C61DD">
        <w:rPr>
          <w:rFonts w:ascii="標楷體" w:eastAsia="標楷體" w:hAnsi="標楷體"/>
          <w:sz w:val="26"/>
          <w:szCs w:val="26"/>
        </w:rPr>
        <w:t>有效性之獨立稽核功能。</w:t>
      </w:r>
    </w:p>
    <w:p w:rsidR="00761E0E" w:rsidRDefault="00761E0E" w:rsidP="00352864">
      <w:pPr>
        <w:pStyle w:val="ae"/>
        <w:numPr>
          <w:ilvl w:val="0"/>
          <w:numId w:val="49"/>
        </w:numPr>
        <w:kinsoku w:val="0"/>
        <w:spacing w:line="240" w:lineRule="auto"/>
        <w:ind w:leftChars="0" w:left="846" w:hanging="846"/>
        <w:rPr>
          <w:rFonts w:ascii="標楷體" w:eastAsia="標楷體" w:hAnsi="標楷體"/>
          <w:sz w:val="26"/>
          <w:szCs w:val="26"/>
        </w:rPr>
      </w:pPr>
      <w:r w:rsidRPr="001C61DD">
        <w:rPr>
          <w:rFonts w:ascii="標楷體" w:eastAsia="標楷體" w:hAnsi="標楷體"/>
          <w:sz w:val="26"/>
          <w:szCs w:val="26"/>
        </w:rPr>
        <w:t>其他依防制洗錢及打擊資恐相關法令及</w:t>
      </w:r>
      <w:r w:rsidRPr="001C61DD">
        <w:rPr>
          <w:rFonts w:ascii="標楷體" w:eastAsia="標楷體" w:hAnsi="標楷體" w:hint="eastAsia"/>
          <w:sz w:val="26"/>
          <w:szCs w:val="26"/>
        </w:rPr>
        <w:t>主管機關</w:t>
      </w:r>
      <w:r w:rsidRPr="001C61DD">
        <w:rPr>
          <w:rFonts w:ascii="標楷體" w:eastAsia="標楷體" w:hAnsi="標楷體"/>
          <w:sz w:val="26"/>
          <w:szCs w:val="26"/>
        </w:rPr>
        <w:t>規定之事項。</w:t>
      </w:r>
    </w:p>
    <w:p w:rsidR="00160474" w:rsidRPr="00160474" w:rsidRDefault="00160474" w:rsidP="00160474">
      <w:pPr>
        <w:kinsoku w:val="0"/>
        <w:rPr>
          <w:rFonts w:ascii="標楷體" w:eastAsia="標楷體" w:hAnsi="標楷體"/>
          <w:sz w:val="26"/>
          <w:szCs w:val="26"/>
        </w:rPr>
      </w:pPr>
    </w:p>
    <w:p w:rsidR="00761E0E" w:rsidRPr="00352864" w:rsidRDefault="00811904" w:rsidP="00352864">
      <w:pPr>
        <w:kinsoku w:val="0"/>
        <w:rPr>
          <w:rFonts w:ascii="標楷體" w:eastAsia="標楷體" w:hAnsi="標楷體"/>
          <w:sz w:val="26"/>
          <w:szCs w:val="26"/>
        </w:rPr>
      </w:pPr>
      <w:r w:rsidRPr="00352864">
        <w:rPr>
          <w:rFonts w:ascii="標楷體" w:eastAsia="標楷體" w:hAnsi="標楷體" w:hint="eastAsia"/>
          <w:sz w:val="26"/>
          <w:szCs w:val="26"/>
          <w:u w:val="single"/>
        </w:rPr>
        <w:t>證券商如有分公司（或子公司）者</w:t>
      </w:r>
      <w:r w:rsidR="00761E0E" w:rsidRPr="00352864">
        <w:rPr>
          <w:rFonts w:ascii="標楷體" w:eastAsia="標楷體" w:hAnsi="標楷體"/>
          <w:sz w:val="26"/>
          <w:szCs w:val="26"/>
        </w:rPr>
        <w:t>，應訂定集團層次之防制洗錢與打擊資恐計畫，</w:t>
      </w:r>
      <w:r w:rsidR="00761E0E" w:rsidRPr="00352864">
        <w:rPr>
          <w:rFonts w:ascii="標楷體" w:eastAsia="標楷體" w:hAnsi="標楷體" w:hint="eastAsia"/>
          <w:sz w:val="26"/>
          <w:szCs w:val="26"/>
        </w:rPr>
        <w:t>於集團內之分公司（或子公司）施行。內容</w:t>
      </w:r>
      <w:r w:rsidR="00761E0E" w:rsidRPr="00352864">
        <w:rPr>
          <w:rFonts w:ascii="標楷體" w:eastAsia="標楷體" w:hAnsi="標楷體"/>
          <w:sz w:val="26"/>
          <w:szCs w:val="26"/>
        </w:rPr>
        <w:t>包括前款政策、程序及控管機制，</w:t>
      </w:r>
      <w:r w:rsidRPr="00352864">
        <w:rPr>
          <w:rFonts w:ascii="標楷體" w:eastAsia="標楷體" w:hAnsi="標楷體" w:hint="eastAsia"/>
          <w:sz w:val="26"/>
          <w:szCs w:val="26"/>
          <w:u w:val="single"/>
        </w:rPr>
        <w:t>並</w:t>
      </w:r>
      <w:r w:rsidR="00761E0E" w:rsidRPr="00352864">
        <w:rPr>
          <w:rFonts w:ascii="標楷體" w:eastAsia="標楷體" w:hAnsi="標楷體"/>
          <w:sz w:val="26"/>
          <w:szCs w:val="26"/>
        </w:rPr>
        <w:t>應在符合我國及國外分</w:t>
      </w:r>
      <w:r w:rsidR="00761E0E" w:rsidRPr="00352864">
        <w:rPr>
          <w:rFonts w:ascii="標楷體" w:eastAsia="標楷體" w:hAnsi="標楷體" w:hint="eastAsia"/>
          <w:sz w:val="26"/>
          <w:szCs w:val="26"/>
        </w:rPr>
        <w:t>公司（或子公司）</w:t>
      </w:r>
      <w:r w:rsidR="00761E0E" w:rsidRPr="00352864">
        <w:rPr>
          <w:rFonts w:ascii="標楷體" w:eastAsia="標楷體" w:hAnsi="標楷體"/>
          <w:sz w:val="26"/>
          <w:szCs w:val="26"/>
        </w:rPr>
        <w:t>所在地資料保密</w:t>
      </w:r>
      <w:r w:rsidRPr="00352864">
        <w:rPr>
          <w:rFonts w:ascii="標楷體" w:eastAsia="標楷體" w:hAnsi="標楷體" w:hint="eastAsia"/>
          <w:sz w:val="26"/>
          <w:szCs w:val="26"/>
          <w:u w:val="single"/>
        </w:rPr>
        <w:t>法令</w:t>
      </w:r>
      <w:r w:rsidR="00761E0E" w:rsidRPr="00352864">
        <w:rPr>
          <w:rFonts w:ascii="標楷體" w:eastAsia="標楷體" w:hAnsi="標楷體"/>
          <w:sz w:val="26"/>
          <w:szCs w:val="26"/>
        </w:rPr>
        <w:t>規定下，訂定下列事項：</w:t>
      </w:r>
    </w:p>
    <w:p w:rsidR="00761E0E" w:rsidRPr="001C61DD" w:rsidRDefault="00761E0E" w:rsidP="00352864">
      <w:pPr>
        <w:pStyle w:val="ae"/>
        <w:numPr>
          <w:ilvl w:val="0"/>
          <w:numId w:val="50"/>
        </w:numPr>
        <w:kinsoku w:val="0"/>
        <w:spacing w:line="240" w:lineRule="auto"/>
        <w:ind w:leftChars="0" w:left="567" w:hanging="567"/>
        <w:rPr>
          <w:rFonts w:ascii="標楷體" w:eastAsia="標楷體" w:hAnsi="標楷體"/>
          <w:sz w:val="26"/>
          <w:szCs w:val="26"/>
        </w:rPr>
      </w:pPr>
      <w:r w:rsidRPr="001C61DD">
        <w:rPr>
          <w:rFonts w:ascii="標楷體" w:eastAsia="標楷體" w:hAnsi="標楷體"/>
          <w:sz w:val="26"/>
          <w:szCs w:val="26"/>
        </w:rPr>
        <w:t>確認客戶身分與洗錢及資恐風險管理目的所需之集團內資訊分享政策及程序。</w:t>
      </w:r>
    </w:p>
    <w:p w:rsidR="00761E0E" w:rsidRPr="001C61DD" w:rsidRDefault="00761E0E" w:rsidP="00352864">
      <w:pPr>
        <w:pStyle w:val="ae"/>
        <w:numPr>
          <w:ilvl w:val="0"/>
          <w:numId w:val="50"/>
        </w:numPr>
        <w:kinsoku w:val="0"/>
        <w:spacing w:line="240" w:lineRule="auto"/>
        <w:ind w:leftChars="0" w:left="567" w:hanging="562"/>
        <w:rPr>
          <w:rFonts w:ascii="標楷體" w:eastAsia="標楷體" w:hAnsi="標楷體"/>
          <w:sz w:val="26"/>
          <w:szCs w:val="26"/>
        </w:rPr>
      </w:pPr>
      <w:r w:rsidRPr="001C61DD">
        <w:rPr>
          <w:rFonts w:ascii="標楷體" w:eastAsia="標楷體" w:hAnsi="標楷體"/>
          <w:sz w:val="26"/>
          <w:szCs w:val="26"/>
        </w:rPr>
        <w:t>為防制洗錢及打擊資恐目的，</w:t>
      </w:r>
      <w:r w:rsidRPr="001C61DD">
        <w:rPr>
          <w:rFonts w:ascii="標楷體" w:eastAsia="標楷體" w:hAnsi="標楷體" w:hint="eastAsia"/>
          <w:sz w:val="26"/>
          <w:szCs w:val="26"/>
        </w:rPr>
        <w:t>於有必要時，依集團層次法令遵循、稽核及防制洗錢及打擊資恐功能，</w:t>
      </w:r>
      <w:r w:rsidR="00811904" w:rsidRPr="00264312">
        <w:rPr>
          <w:rFonts w:ascii="標楷體" w:eastAsia="標楷體" w:hAnsi="標楷體" w:hint="eastAsia"/>
          <w:sz w:val="26"/>
          <w:szCs w:val="26"/>
          <w:u w:val="single"/>
        </w:rPr>
        <w:t>得</w:t>
      </w:r>
      <w:r w:rsidRPr="001C61DD">
        <w:rPr>
          <w:rFonts w:ascii="標楷體" w:eastAsia="標楷體" w:hAnsi="標楷體" w:hint="eastAsia"/>
          <w:sz w:val="26"/>
          <w:szCs w:val="26"/>
        </w:rPr>
        <w:t>要求</w:t>
      </w:r>
      <w:r w:rsidRPr="001C61DD">
        <w:rPr>
          <w:rFonts w:ascii="標楷體" w:eastAsia="標楷體" w:hAnsi="標楷體"/>
          <w:sz w:val="26"/>
          <w:szCs w:val="26"/>
        </w:rPr>
        <w:t>分</w:t>
      </w:r>
      <w:r w:rsidRPr="001C61DD">
        <w:rPr>
          <w:rFonts w:ascii="標楷體" w:eastAsia="標楷體" w:hAnsi="標楷體" w:hint="eastAsia"/>
          <w:sz w:val="26"/>
          <w:szCs w:val="26"/>
        </w:rPr>
        <w:t>公司（或子公司）</w:t>
      </w:r>
      <w:r w:rsidRPr="001C61DD">
        <w:rPr>
          <w:rFonts w:ascii="標楷體" w:eastAsia="標楷體" w:hAnsi="標楷體"/>
          <w:sz w:val="26"/>
          <w:szCs w:val="26"/>
        </w:rPr>
        <w:t>提供有關客戶、帳戶及交易資訊</w:t>
      </w:r>
      <w:r w:rsidR="00811904" w:rsidRPr="00EC63FF">
        <w:rPr>
          <w:rFonts w:ascii="標楷體" w:eastAsia="標楷體" w:hAnsi="標楷體" w:hint="eastAsia"/>
          <w:sz w:val="26"/>
          <w:szCs w:val="26"/>
          <w:u w:val="single"/>
        </w:rPr>
        <w:t>，並應包括異常交易或活動之資訊及所為之分析；必要時，亦得透過集團管理功能使分公司（或子公司）取得上述資訊。</w:t>
      </w:r>
    </w:p>
    <w:p w:rsidR="00761E0E" w:rsidRPr="00160474" w:rsidRDefault="00761E0E" w:rsidP="00352864">
      <w:pPr>
        <w:pStyle w:val="ae"/>
        <w:numPr>
          <w:ilvl w:val="0"/>
          <w:numId w:val="50"/>
        </w:numPr>
        <w:kinsoku w:val="0"/>
        <w:spacing w:line="240" w:lineRule="auto"/>
        <w:ind w:leftChars="0" w:left="567" w:hanging="567"/>
        <w:rPr>
          <w:rFonts w:ascii="標楷體" w:eastAsia="標楷體" w:hAnsi="標楷體"/>
          <w:sz w:val="26"/>
          <w:szCs w:val="26"/>
        </w:rPr>
      </w:pPr>
      <w:r w:rsidRPr="001C61DD">
        <w:rPr>
          <w:rFonts w:ascii="標楷體" w:eastAsia="標楷體" w:hAnsi="標楷體"/>
          <w:sz w:val="26"/>
          <w:szCs w:val="26"/>
        </w:rPr>
        <w:t>運用被交換資訊及其保密之安全防護</w:t>
      </w:r>
      <w:r w:rsidR="00811904" w:rsidRPr="00EC63FF">
        <w:rPr>
          <w:rFonts w:ascii="標楷體" w:eastAsia="標楷體" w:hAnsi="標楷體" w:hint="eastAsia"/>
          <w:sz w:val="26"/>
          <w:szCs w:val="26"/>
        </w:rPr>
        <w:t>，</w:t>
      </w:r>
      <w:r w:rsidR="00811904" w:rsidRPr="00EC63FF">
        <w:rPr>
          <w:rFonts w:ascii="標楷體" w:eastAsia="標楷體" w:hAnsi="標楷體" w:hint="eastAsia"/>
          <w:sz w:val="26"/>
          <w:szCs w:val="26"/>
          <w:u w:val="single"/>
        </w:rPr>
        <w:t>包括防範資料洩露之安全防護。</w:t>
      </w:r>
    </w:p>
    <w:p w:rsidR="00160474" w:rsidRPr="00160474" w:rsidRDefault="00160474" w:rsidP="00160474">
      <w:pPr>
        <w:kinsoku w:val="0"/>
        <w:rPr>
          <w:rFonts w:ascii="標楷體" w:eastAsia="標楷體" w:hAnsi="標楷體"/>
          <w:sz w:val="26"/>
          <w:szCs w:val="26"/>
        </w:rPr>
      </w:pPr>
    </w:p>
    <w:p w:rsidR="00761E0E" w:rsidRDefault="00761E0E" w:rsidP="00352864">
      <w:pPr>
        <w:kinsoku w:val="0"/>
        <w:rPr>
          <w:rFonts w:ascii="標楷體" w:eastAsia="標楷體" w:hAnsi="標楷體"/>
          <w:sz w:val="26"/>
          <w:szCs w:val="26"/>
        </w:rPr>
      </w:pPr>
      <w:r w:rsidRPr="00352864">
        <w:rPr>
          <w:rFonts w:ascii="標楷體" w:eastAsia="標楷體" w:hAnsi="標楷體" w:hint="eastAsia"/>
          <w:sz w:val="26"/>
          <w:szCs w:val="26"/>
        </w:rPr>
        <w:t>證券商應確保其國外分公司(或子公司)，在符合當地法令情形下，實施與總公司(或母公司)一致之防制洗錢及打擊資恐措施。當總公司(或母公司)與分公司(或子公司)所在</w:t>
      </w:r>
      <w:r w:rsidR="008A0BE8" w:rsidRPr="008A0BE8">
        <w:rPr>
          <w:rFonts w:ascii="標楷體" w:eastAsia="標楷體" w:hAnsi="標楷體" w:hint="eastAsia"/>
          <w:sz w:val="26"/>
          <w:szCs w:val="26"/>
        </w:rPr>
        <w:t>國</w:t>
      </w:r>
      <w:r w:rsidRPr="00352864">
        <w:rPr>
          <w:rFonts w:ascii="標楷體" w:eastAsia="標楷體" w:hAnsi="標楷體" w:hint="eastAsia"/>
          <w:sz w:val="26"/>
          <w:szCs w:val="26"/>
        </w:rPr>
        <w:t>之最低要求不同時，分公司(或子公司)應就兩地選擇較高標準者作為遵循依據，惟就標準高低之認定有疑義時，以證券商總公司(或母公司)所在</w:t>
      </w:r>
      <w:r w:rsidR="008A0BE8" w:rsidRPr="008A0BE8">
        <w:rPr>
          <w:rFonts w:ascii="標楷體" w:eastAsia="標楷體" w:hAnsi="標楷體" w:hint="eastAsia"/>
          <w:sz w:val="26"/>
          <w:szCs w:val="26"/>
        </w:rPr>
        <w:t>國</w:t>
      </w:r>
      <w:r w:rsidRPr="00352864">
        <w:rPr>
          <w:rFonts w:ascii="標楷體" w:eastAsia="標楷體" w:hAnsi="標楷體" w:hint="eastAsia"/>
          <w:sz w:val="26"/>
          <w:szCs w:val="26"/>
        </w:rPr>
        <w:t>之主管機關之認定為依據；倘因外國法規禁止，致無法採行與總公司(或母公司)相同標準時，應採取合宜之額外措施，以管理洗錢及資恐風險，並向主管機關申報。</w:t>
      </w:r>
    </w:p>
    <w:p w:rsidR="00160474" w:rsidRPr="00352864" w:rsidRDefault="00160474" w:rsidP="00352864">
      <w:pPr>
        <w:kinsoku w:val="0"/>
        <w:rPr>
          <w:rFonts w:ascii="標楷體" w:eastAsia="標楷體" w:hAnsi="標楷體"/>
          <w:sz w:val="26"/>
          <w:szCs w:val="26"/>
        </w:rPr>
      </w:pPr>
    </w:p>
    <w:p w:rsidR="00761E0E" w:rsidRDefault="00761E0E" w:rsidP="00160474">
      <w:pPr>
        <w:kinsoku w:val="0"/>
        <w:rPr>
          <w:rFonts w:ascii="標楷體" w:eastAsia="標楷體" w:hAnsi="標楷體"/>
          <w:sz w:val="26"/>
          <w:szCs w:val="26"/>
        </w:rPr>
      </w:pPr>
      <w:r w:rsidRPr="00160474">
        <w:rPr>
          <w:rFonts w:ascii="標楷體" w:eastAsia="標楷體" w:hAnsi="標楷體" w:hint="eastAsia"/>
          <w:sz w:val="26"/>
          <w:szCs w:val="26"/>
        </w:rPr>
        <w:t>在臺之外國金融機構集團分公司或子公司，就</w:t>
      </w:r>
      <w:r w:rsidRPr="00160474">
        <w:rPr>
          <w:rFonts w:ascii="標楷體" w:eastAsia="標楷體" w:hAnsi="標楷體" w:cs="新細明體" w:hint="eastAsia"/>
          <w:sz w:val="26"/>
          <w:szCs w:val="26"/>
        </w:rPr>
        <w:t>第一</w:t>
      </w:r>
      <w:r w:rsidR="00BD3F22" w:rsidRPr="002166A1">
        <w:rPr>
          <w:rFonts w:ascii="標楷體" w:eastAsia="標楷體" w:hAnsi="標楷體" w:cs="新細明體" w:hint="eastAsia"/>
          <w:sz w:val="26"/>
          <w:szCs w:val="26"/>
          <w:u w:val="single"/>
        </w:rPr>
        <w:t>項</w:t>
      </w:r>
      <w:r w:rsidRPr="00160474">
        <w:rPr>
          <w:rFonts w:ascii="標楷體" w:eastAsia="標楷體" w:hAnsi="標楷體" w:cs="新細明體" w:hint="eastAsia"/>
          <w:sz w:val="26"/>
          <w:szCs w:val="26"/>
        </w:rPr>
        <w:t>第一</w:t>
      </w:r>
      <w:r w:rsidR="002166A1" w:rsidRPr="002166A1">
        <w:rPr>
          <w:rFonts w:ascii="標楷體" w:eastAsia="標楷體" w:hAnsi="標楷體" w:cs="新細明體" w:hint="eastAsia"/>
          <w:sz w:val="26"/>
          <w:szCs w:val="26"/>
          <w:u w:val="single"/>
        </w:rPr>
        <w:t>款</w:t>
      </w:r>
      <w:r w:rsidRPr="00160474">
        <w:rPr>
          <w:rFonts w:ascii="標楷體" w:eastAsia="標楷體" w:hAnsi="標楷體" w:cs="新細明體" w:hint="eastAsia"/>
          <w:sz w:val="26"/>
          <w:szCs w:val="26"/>
        </w:rPr>
        <w:t>及第二</w:t>
      </w:r>
      <w:r w:rsidR="002166A1" w:rsidRPr="002166A1">
        <w:rPr>
          <w:rFonts w:ascii="標楷體" w:eastAsia="標楷體" w:hAnsi="標楷體" w:cs="新細明體" w:hint="eastAsia"/>
          <w:sz w:val="26"/>
          <w:szCs w:val="26"/>
          <w:u w:val="single"/>
        </w:rPr>
        <w:t>款</w:t>
      </w:r>
      <w:r w:rsidRPr="00160474">
        <w:rPr>
          <w:rFonts w:ascii="標楷體" w:eastAsia="標楷體" w:hAnsi="標楷體" w:cs="新細明體" w:hint="eastAsia"/>
          <w:sz w:val="26"/>
          <w:szCs w:val="26"/>
        </w:rPr>
        <w:t>應</w:t>
      </w:r>
      <w:r w:rsidRPr="00160474">
        <w:rPr>
          <w:rFonts w:ascii="標楷體" w:eastAsia="標楷體" w:hAnsi="標楷體" w:hint="eastAsia"/>
          <w:sz w:val="26"/>
          <w:szCs w:val="26"/>
        </w:rPr>
        <w:t>依據「證券商評估洗錢及資助恐怖主義風險及訂定相關防制計畫指引」訂定之洗錢及資恐風險辨識、評估、管理相關政策、程序及防制洗錢及打擊資恐計畫，須包括政策、程序及控管機制，若母集團已建立不低於我國規定且不違反我國法規情形者，在臺分公司或子公司得適用母集團之規定。</w:t>
      </w:r>
    </w:p>
    <w:p w:rsidR="00160474" w:rsidRPr="00160474" w:rsidRDefault="00160474" w:rsidP="00160474">
      <w:pPr>
        <w:kinsoku w:val="0"/>
        <w:rPr>
          <w:rFonts w:ascii="標楷體" w:eastAsia="標楷體" w:hAnsi="標楷體"/>
          <w:sz w:val="26"/>
          <w:szCs w:val="26"/>
        </w:rPr>
      </w:pPr>
    </w:p>
    <w:p w:rsidR="00ED5C5A" w:rsidRPr="00160474" w:rsidRDefault="00761E0E" w:rsidP="00160474">
      <w:pPr>
        <w:kinsoku w:val="0"/>
        <w:rPr>
          <w:rFonts w:ascii="標楷體" w:eastAsia="標楷體" w:hAnsi="標楷體"/>
          <w:sz w:val="26"/>
          <w:szCs w:val="26"/>
        </w:rPr>
      </w:pPr>
      <w:r w:rsidRPr="00160474">
        <w:rPr>
          <w:rFonts w:ascii="標楷體" w:eastAsia="標楷體" w:hAnsi="標楷體" w:hint="eastAsia"/>
          <w:sz w:val="26"/>
          <w:szCs w:val="26"/>
        </w:rPr>
        <w:t>證券商</w:t>
      </w:r>
      <w:r w:rsidRPr="00160474">
        <w:rPr>
          <w:rFonts w:ascii="標楷體" w:eastAsia="標楷體" w:hAnsi="標楷體"/>
          <w:sz w:val="26"/>
          <w:szCs w:val="26"/>
        </w:rPr>
        <w:t>之董事會</w:t>
      </w:r>
      <w:r w:rsidRPr="00160474">
        <w:rPr>
          <w:rFonts w:ascii="標楷體" w:eastAsia="標楷體" w:hAnsi="標楷體" w:hint="eastAsia"/>
          <w:sz w:val="26"/>
          <w:szCs w:val="26"/>
        </w:rPr>
        <w:t>對確保建立及維持適當有效之</w:t>
      </w:r>
      <w:r w:rsidRPr="00160474">
        <w:rPr>
          <w:rFonts w:ascii="標楷體" w:eastAsia="標楷體" w:hAnsi="標楷體"/>
          <w:sz w:val="26"/>
          <w:szCs w:val="26"/>
        </w:rPr>
        <w:t>防制洗錢及打擊資恐</w:t>
      </w:r>
      <w:r w:rsidRPr="00160474">
        <w:rPr>
          <w:rFonts w:ascii="標楷體" w:eastAsia="標楷體" w:hAnsi="標楷體" w:hint="eastAsia"/>
          <w:sz w:val="26"/>
          <w:szCs w:val="26"/>
        </w:rPr>
        <w:t>內部控制負最終責任。董事會</w:t>
      </w:r>
      <w:r w:rsidRPr="00160474">
        <w:rPr>
          <w:rFonts w:ascii="標楷體" w:eastAsia="標楷體" w:hAnsi="標楷體"/>
          <w:sz w:val="26"/>
          <w:szCs w:val="26"/>
        </w:rPr>
        <w:t>及高階管理人員應瞭解其洗錢及資恐風險，及防制洗錢及打擊資恐計畫之運作，</w:t>
      </w:r>
      <w:r w:rsidRPr="00160474">
        <w:rPr>
          <w:rFonts w:ascii="標楷體" w:eastAsia="標楷體" w:hAnsi="標楷體" w:hint="eastAsia"/>
          <w:sz w:val="26"/>
          <w:szCs w:val="26"/>
        </w:rPr>
        <w:t>並採取措施以塑造重視防制洗錢及打擊資恐文化。</w:t>
      </w:r>
      <w:r w:rsidRPr="00160474">
        <w:rPr>
          <w:rFonts w:ascii="標楷體" w:eastAsia="標楷體" w:hAnsi="標楷體"/>
          <w:sz w:val="26"/>
          <w:szCs w:val="26"/>
        </w:rPr>
        <w:br/>
      </w:r>
    </w:p>
    <w:p w:rsidR="00761E0E" w:rsidRDefault="00761E0E" w:rsidP="00761E0E">
      <w:pPr>
        <w:pStyle w:val="Web"/>
        <w:tabs>
          <w:tab w:val="left" w:pos="917"/>
        </w:tabs>
        <w:kinsoku w:val="0"/>
        <w:spacing w:before="0" w:beforeAutospacing="0" w:after="0" w:afterAutospacing="0"/>
        <w:ind w:left="497" w:hangingChars="191" w:hanging="497"/>
        <w:jc w:val="both"/>
        <w:rPr>
          <w:rFonts w:ascii="標楷體" w:eastAsia="標楷體" w:hAnsi="標楷體"/>
          <w:sz w:val="26"/>
          <w:szCs w:val="26"/>
        </w:rPr>
      </w:pPr>
      <w:r w:rsidRPr="00811904">
        <w:rPr>
          <w:rFonts w:ascii="標楷體" w:eastAsia="標楷體" w:hAnsi="標楷體" w:hint="eastAsia"/>
          <w:b/>
          <w:sz w:val="26"/>
          <w:szCs w:val="26"/>
          <w:u w:val="single"/>
        </w:rPr>
        <w:t>拾</w:t>
      </w:r>
      <w:r w:rsidR="00811904" w:rsidRPr="00811904">
        <w:rPr>
          <w:rFonts w:ascii="標楷體" w:eastAsia="標楷體" w:hAnsi="標楷體" w:hint="eastAsia"/>
          <w:b/>
          <w:sz w:val="26"/>
          <w:szCs w:val="26"/>
          <w:u w:val="single"/>
        </w:rPr>
        <w:t>參</w:t>
      </w:r>
      <w:r w:rsidRPr="001C61DD">
        <w:rPr>
          <w:rFonts w:ascii="標楷體" w:eastAsia="標楷體" w:hAnsi="標楷體" w:cs="Times New Roman" w:hint="eastAsia"/>
          <w:b/>
          <w:sz w:val="26"/>
          <w:szCs w:val="26"/>
        </w:rPr>
        <w:t>、</w:t>
      </w:r>
      <w:r w:rsidR="00D20423" w:rsidRPr="001C61DD">
        <w:rPr>
          <w:rFonts w:ascii="標楷體" w:eastAsia="標楷體" w:hAnsi="標楷體" w:hint="eastAsia"/>
          <w:sz w:val="26"/>
          <w:szCs w:val="26"/>
        </w:rPr>
        <w:t>證券商應依其規模、風險等配置適足之防制洗錢及打擊資恐專責人員及資源，並由董事會指派高階主管一人擔任專責主管，賦予協調監督防制洗錢及打擊資恐之充分職權，及確保該等人員及主管無與其防制洗錢及打擊資恐職責有利益衝突之兼職。</w:t>
      </w:r>
    </w:p>
    <w:p w:rsidR="009F70BD" w:rsidRPr="001C61DD" w:rsidRDefault="009F70BD" w:rsidP="00761E0E">
      <w:pPr>
        <w:pStyle w:val="Web"/>
        <w:tabs>
          <w:tab w:val="left" w:pos="917"/>
        </w:tabs>
        <w:kinsoku w:val="0"/>
        <w:spacing w:before="0" w:beforeAutospacing="0" w:after="0" w:afterAutospacing="0"/>
        <w:ind w:left="497" w:hangingChars="191" w:hanging="497"/>
        <w:jc w:val="both"/>
        <w:rPr>
          <w:rFonts w:ascii="標楷體" w:eastAsia="標楷體" w:hAnsi="標楷體" w:cs="Times New Roman"/>
          <w:sz w:val="26"/>
          <w:szCs w:val="26"/>
        </w:rPr>
      </w:pPr>
    </w:p>
    <w:p w:rsidR="00761E0E" w:rsidRPr="001C61DD" w:rsidRDefault="00761E0E" w:rsidP="00D20423">
      <w:pPr>
        <w:pStyle w:val="a8"/>
        <w:kinsoku w:val="0"/>
        <w:snapToGrid w:val="0"/>
        <w:ind w:left="34"/>
        <w:jc w:val="both"/>
        <w:rPr>
          <w:rFonts w:ascii="標楷體" w:eastAsia="標楷體" w:hAnsi="標楷體"/>
          <w:kern w:val="0"/>
          <w:sz w:val="26"/>
          <w:szCs w:val="26"/>
        </w:rPr>
      </w:pPr>
      <w:r w:rsidRPr="001C61DD">
        <w:rPr>
          <w:rFonts w:ascii="標楷體" w:eastAsia="標楷體" w:hAnsi="標楷體" w:hint="eastAsia"/>
          <w:kern w:val="0"/>
          <w:sz w:val="26"/>
          <w:szCs w:val="26"/>
        </w:rPr>
        <w:t>前</w:t>
      </w:r>
      <w:r w:rsidR="00D20423" w:rsidRPr="00D20423">
        <w:rPr>
          <w:rFonts w:ascii="標楷體" w:eastAsia="標楷體" w:hAnsi="標楷體" w:hint="eastAsia"/>
          <w:kern w:val="0"/>
          <w:sz w:val="26"/>
          <w:szCs w:val="26"/>
          <w:u w:val="single"/>
        </w:rPr>
        <w:t>項</w:t>
      </w:r>
      <w:r w:rsidRPr="001C61DD">
        <w:rPr>
          <w:rFonts w:ascii="標楷體" w:eastAsia="標楷體" w:hAnsi="標楷體" w:hint="eastAsia"/>
          <w:kern w:val="0"/>
          <w:sz w:val="26"/>
          <w:szCs w:val="26"/>
        </w:rPr>
        <w:t>專責主管掌理下列事務：</w:t>
      </w:r>
    </w:p>
    <w:p w:rsidR="00761E0E" w:rsidRPr="001C61DD" w:rsidRDefault="00761E0E" w:rsidP="009F70BD">
      <w:pPr>
        <w:pStyle w:val="a8"/>
        <w:numPr>
          <w:ilvl w:val="1"/>
          <w:numId w:val="52"/>
        </w:numPr>
        <w:kinsoku w:val="0"/>
        <w:snapToGrid w:val="0"/>
        <w:ind w:left="567" w:hanging="425"/>
        <w:rPr>
          <w:rFonts w:ascii="標楷體" w:eastAsia="標楷體" w:hAnsi="標楷體"/>
          <w:kern w:val="0"/>
          <w:sz w:val="26"/>
          <w:szCs w:val="26"/>
        </w:rPr>
      </w:pPr>
      <w:r w:rsidRPr="001C61DD">
        <w:rPr>
          <w:rFonts w:ascii="標楷體" w:eastAsia="標楷體" w:hAnsi="標楷體" w:hint="eastAsia"/>
          <w:kern w:val="0"/>
          <w:sz w:val="26"/>
          <w:szCs w:val="26"/>
        </w:rPr>
        <w:t>督導洗錢及資恐風險之辨識、評估及監控政策及程序之規劃與執行。</w:t>
      </w:r>
    </w:p>
    <w:p w:rsidR="00761E0E" w:rsidRPr="001C61DD" w:rsidRDefault="00761E0E" w:rsidP="009F70BD">
      <w:pPr>
        <w:pStyle w:val="a8"/>
        <w:numPr>
          <w:ilvl w:val="1"/>
          <w:numId w:val="52"/>
        </w:numPr>
        <w:kinsoku w:val="0"/>
        <w:snapToGrid w:val="0"/>
        <w:ind w:left="709"/>
        <w:rPr>
          <w:rFonts w:ascii="標楷體" w:eastAsia="標楷體" w:hAnsi="標楷體"/>
          <w:kern w:val="0"/>
          <w:sz w:val="26"/>
          <w:szCs w:val="26"/>
        </w:rPr>
      </w:pPr>
      <w:r w:rsidRPr="001C61DD">
        <w:rPr>
          <w:rFonts w:ascii="標楷體" w:eastAsia="標楷體" w:hAnsi="標楷體" w:hint="eastAsia"/>
          <w:kern w:val="0"/>
          <w:sz w:val="26"/>
          <w:szCs w:val="26"/>
        </w:rPr>
        <w:t>協調督導全面性洗錢及資恐風險辨識及評估之執行。</w:t>
      </w:r>
    </w:p>
    <w:p w:rsidR="00761E0E" w:rsidRPr="001C61DD" w:rsidRDefault="00761E0E" w:rsidP="009F70BD">
      <w:pPr>
        <w:pStyle w:val="a8"/>
        <w:numPr>
          <w:ilvl w:val="1"/>
          <w:numId w:val="52"/>
        </w:numPr>
        <w:kinsoku w:val="0"/>
        <w:snapToGrid w:val="0"/>
        <w:ind w:left="709"/>
        <w:rPr>
          <w:rFonts w:ascii="標楷體" w:eastAsia="標楷體" w:hAnsi="標楷體"/>
          <w:kern w:val="0"/>
          <w:sz w:val="26"/>
          <w:szCs w:val="26"/>
        </w:rPr>
      </w:pPr>
      <w:r w:rsidRPr="001C61DD">
        <w:rPr>
          <w:rFonts w:ascii="標楷體" w:eastAsia="標楷體" w:hAnsi="標楷體" w:hint="eastAsia"/>
          <w:kern w:val="0"/>
          <w:sz w:val="26"/>
          <w:szCs w:val="26"/>
        </w:rPr>
        <w:t>監控與洗錢及資恐有關之風險。</w:t>
      </w:r>
    </w:p>
    <w:p w:rsidR="00761E0E" w:rsidRPr="001C61DD" w:rsidRDefault="00761E0E" w:rsidP="009F70BD">
      <w:pPr>
        <w:pStyle w:val="a8"/>
        <w:numPr>
          <w:ilvl w:val="1"/>
          <w:numId w:val="52"/>
        </w:numPr>
        <w:kinsoku w:val="0"/>
        <w:snapToGrid w:val="0"/>
        <w:ind w:left="709"/>
        <w:rPr>
          <w:rFonts w:ascii="標楷體" w:eastAsia="標楷體" w:hAnsi="標楷體"/>
          <w:kern w:val="0"/>
          <w:sz w:val="26"/>
          <w:szCs w:val="26"/>
        </w:rPr>
      </w:pPr>
      <w:r w:rsidRPr="001C61DD">
        <w:rPr>
          <w:rFonts w:ascii="標楷體" w:eastAsia="標楷體" w:hAnsi="標楷體" w:hint="eastAsia"/>
          <w:kern w:val="0"/>
          <w:sz w:val="26"/>
          <w:szCs w:val="26"/>
        </w:rPr>
        <w:t>發展防制洗錢及打擊資恐計畫。</w:t>
      </w:r>
    </w:p>
    <w:p w:rsidR="00761E0E" w:rsidRPr="001C61DD" w:rsidRDefault="00761E0E" w:rsidP="009F70BD">
      <w:pPr>
        <w:pStyle w:val="a8"/>
        <w:numPr>
          <w:ilvl w:val="1"/>
          <w:numId w:val="52"/>
        </w:numPr>
        <w:kinsoku w:val="0"/>
        <w:snapToGrid w:val="0"/>
        <w:ind w:left="709"/>
        <w:rPr>
          <w:rFonts w:ascii="標楷體" w:eastAsia="標楷體" w:hAnsi="標楷體"/>
          <w:kern w:val="0"/>
          <w:sz w:val="26"/>
          <w:szCs w:val="26"/>
        </w:rPr>
      </w:pPr>
      <w:r w:rsidRPr="001C61DD">
        <w:rPr>
          <w:rFonts w:ascii="標楷體" w:eastAsia="標楷體" w:hAnsi="標楷體" w:hint="eastAsia"/>
          <w:kern w:val="0"/>
          <w:sz w:val="26"/>
          <w:szCs w:val="26"/>
        </w:rPr>
        <w:t>協調督導防制洗錢及打擊資恐計畫之執行。</w:t>
      </w:r>
    </w:p>
    <w:p w:rsidR="00761E0E" w:rsidRPr="001C61DD" w:rsidRDefault="00761E0E" w:rsidP="009F70BD">
      <w:pPr>
        <w:pStyle w:val="a8"/>
        <w:numPr>
          <w:ilvl w:val="1"/>
          <w:numId w:val="52"/>
        </w:numPr>
        <w:kinsoku w:val="0"/>
        <w:snapToGrid w:val="0"/>
        <w:ind w:left="709"/>
        <w:rPr>
          <w:rFonts w:ascii="標楷體" w:eastAsia="標楷體" w:hAnsi="標楷體"/>
          <w:kern w:val="0"/>
          <w:sz w:val="26"/>
          <w:szCs w:val="26"/>
        </w:rPr>
      </w:pPr>
      <w:r w:rsidRPr="001C61DD">
        <w:rPr>
          <w:rFonts w:ascii="標楷體" w:eastAsia="標楷體" w:hAnsi="標楷體" w:hint="eastAsia"/>
          <w:kern w:val="0"/>
          <w:sz w:val="26"/>
          <w:szCs w:val="26"/>
        </w:rPr>
        <w:t>確認防制洗錢及打擊資恐相關法令之遵循，包括所屬金融同業公會所定並經主管機關予以備查之相關範本或自律規範。</w:t>
      </w:r>
    </w:p>
    <w:p w:rsidR="00761E0E" w:rsidRDefault="00761E0E" w:rsidP="009F70BD">
      <w:pPr>
        <w:pStyle w:val="a8"/>
        <w:numPr>
          <w:ilvl w:val="1"/>
          <w:numId w:val="52"/>
        </w:numPr>
        <w:kinsoku w:val="0"/>
        <w:snapToGrid w:val="0"/>
        <w:ind w:left="709"/>
        <w:rPr>
          <w:rFonts w:ascii="標楷體" w:eastAsia="標楷體" w:hAnsi="標楷體"/>
          <w:kern w:val="0"/>
          <w:sz w:val="26"/>
          <w:szCs w:val="26"/>
        </w:rPr>
      </w:pPr>
      <w:r w:rsidRPr="001C61DD">
        <w:rPr>
          <w:rFonts w:ascii="標楷體" w:eastAsia="標楷體" w:hAnsi="標楷體" w:hint="eastAsia"/>
          <w:kern w:val="0"/>
          <w:sz w:val="26"/>
          <w:szCs w:val="26"/>
        </w:rPr>
        <w:t>督導向法務部調查局進行疑似洗錢或資恐交易申報及資恐防制法指定對象之財物或財產上利益及其所在地之通報事宜。</w:t>
      </w:r>
    </w:p>
    <w:p w:rsidR="009F70BD" w:rsidRPr="001C61DD" w:rsidRDefault="009F70BD" w:rsidP="009F70BD">
      <w:pPr>
        <w:pStyle w:val="a8"/>
        <w:kinsoku w:val="0"/>
        <w:snapToGrid w:val="0"/>
        <w:ind w:left="142"/>
        <w:rPr>
          <w:rFonts w:ascii="標楷體" w:eastAsia="標楷體" w:hAnsi="標楷體"/>
          <w:kern w:val="0"/>
          <w:sz w:val="26"/>
          <w:szCs w:val="26"/>
        </w:rPr>
      </w:pPr>
    </w:p>
    <w:p w:rsidR="00761E0E" w:rsidRDefault="00761E0E" w:rsidP="009F70BD">
      <w:pPr>
        <w:pStyle w:val="a8"/>
        <w:kinsoku w:val="0"/>
        <w:snapToGrid w:val="0"/>
        <w:ind w:left="34"/>
        <w:jc w:val="both"/>
        <w:rPr>
          <w:rFonts w:ascii="標楷體" w:eastAsia="標楷體" w:hAnsi="標楷體"/>
          <w:kern w:val="0"/>
          <w:sz w:val="26"/>
          <w:szCs w:val="26"/>
        </w:rPr>
      </w:pPr>
      <w:r w:rsidRPr="001C61DD">
        <w:rPr>
          <w:rFonts w:ascii="標楷體" w:eastAsia="標楷體" w:hAnsi="標楷體" w:hint="eastAsia"/>
          <w:kern w:val="0"/>
          <w:sz w:val="26"/>
          <w:szCs w:val="26"/>
        </w:rPr>
        <w:t>第一</w:t>
      </w:r>
      <w:r w:rsidR="009F70BD" w:rsidRPr="009F70BD">
        <w:rPr>
          <w:rFonts w:ascii="標楷體" w:eastAsia="標楷體" w:hAnsi="標楷體" w:hint="eastAsia"/>
          <w:kern w:val="0"/>
          <w:sz w:val="26"/>
          <w:szCs w:val="26"/>
          <w:u w:val="single"/>
        </w:rPr>
        <w:t>項</w:t>
      </w:r>
      <w:r w:rsidRPr="001C61DD">
        <w:rPr>
          <w:rFonts w:ascii="標楷體" w:eastAsia="標楷體" w:hAnsi="標楷體" w:hint="eastAsia"/>
          <w:kern w:val="0"/>
          <w:sz w:val="26"/>
          <w:szCs w:val="26"/>
        </w:rPr>
        <w:t>專責</w:t>
      </w:r>
      <w:r w:rsidRPr="001C61DD">
        <w:rPr>
          <w:rFonts w:ascii="標楷體" w:eastAsia="標楷體" w:hAnsi="標楷體"/>
          <w:kern w:val="0"/>
          <w:sz w:val="26"/>
          <w:szCs w:val="26"/>
        </w:rPr>
        <w:t>主管</w:t>
      </w:r>
      <w:r w:rsidRPr="001C61DD">
        <w:rPr>
          <w:rFonts w:ascii="標楷體" w:eastAsia="標楷體" w:hAnsi="標楷體" w:hint="eastAsia"/>
          <w:kern w:val="0"/>
          <w:sz w:val="26"/>
          <w:szCs w:val="26"/>
        </w:rPr>
        <w:t>應至少每半年向董事會及監察人（或審計委員會）報告，如發現有重大違反法令時，應即時向董事會及監察人（或審計委員會）報告。</w:t>
      </w:r>
    </w:p>
    <w:p w:rsidR="009F70BD" w:rsidRPr="001C61DD" w:rsidRDefault="009F70BD" w:rsidP="009F70BD">
      <w:pPr>
        <w:pStyle w:val="a8"/>
        <w:kinsoku w:val="0"/>
        <w:snapToGrid w:val="0"/>
        <w:ind w:left="34"/>
        <w:jc w:val="both"/>
        <w:rPr>
          <w:rFonts w:ascii="標楷體" w:eastAsia="標楷體" w:hAnsi="標楷體"/>
          <w:kern w:val="0"/>
          <w:sz w:val="26"/>
          <w:szCs w:val="26"/>
        </w:rPr>
      </w:pPr>
    </w:p>
    <w:p w:rsidR="00761E0E" w:rsidRDefault="00761E0E" w:rsidP="009F70BD">
      <w:pPr>
        <w:pStyle w:val="a8"/>
        <w:kinsoku w:val="0"/>
        <w:snapToGrid w:val="0"/>
        <w:ind w:left="34"/>
        <w:jc w:val="both"/>
        <w:rPr>
          <w:rFonts w:ascii="標楷體" w:eastAsia="標楷體" w:hAnsi="標楷體"/>
          <w:kern w:val="0"/>
          <w:sz w:val="26"/>
          <w:szCs w:val="26"/>
        </w:rPr>
      </w:pPr>
      <w:r w:rsidRPr="001C61DD">
        <w:rPr>
          <w:rFonts w:ascii="標楷體" w:eastAsia="標楷體" w:hAnsi="標楷體" w:hint="eastAsia"/>
          <w:kern w:val="0"/>
          <w:sz w:val="26"/>
          <w:szCs w:val="26"/>
        </w:rPr>
        <w:t>證券商</w:t>
      </w:r>
      <w:r w:rsidRPr="001C61DD">
        <w:rPr>
          <w:rFonts w:ascii="標楷體" w:eastAsia="標楷體" w:hAnsi="標楷體"/>
          <w:kern w:val="0"/>
          <w:sz w:val="26"/>
          <w:szCs w:val="26"/>
        </w:rPr>
        <w:t>國外營業單位應綜合考量在當地之分</w:t>
      </w:r>
      <w:r w:rsidRPr="001C61DD">
        <w:rPr>
          <w:rFonts w:ascii="標楷體" w:eastAsia="標楷體" w:hAnsi="標楷體" w:hint="eastAsia"/>
          <w:kern w:val="0"/>
          <w:sz w:val="26"/>
          <w:szCs w:val="26"/>
        </w:rPr>
        <w:t>公司</w:t>
      </w:r>
      <w:r w:rsidRPr="001C61DD">
        <w:rPr>
          <w:rFonts w:ascii="標楷體" w:eastAsia="標楷體" w:hAnsi="標楷體"/>
          <w:kern w:val="0"/>
          <w:sz w:val="26"/>
          <w:szCs w:val="26"/>
        </w:rPr>
        <w:t>家數、業務規模及風險等，設置適足之防制洗錢及打擊資恐人員，並指派一人為主管，負責防制洗錢及打擊資恐</w:t>
      </w:r>
      <w:r w:rsidRPr="001C61DD">
        <w:rPr>
          <w:rFonts w:ascii="標楷體" w:eastAsia="標楷體" w:hAnsi="標楷體" w:hint="eastAsia"/>
          <w:kern w:val="0"/>
          <w:sz w:val="26"/>
          <w:szCs w:val="26"/>
        </w:rPr>
        <w:t>之協調督導</w:t>
      </w:r>
      <w:r w:rsidRPr="001C61DD">
        <w:rPr>
          <w:rFonts w:ascii="標楷體" w:eastAsia="標楷體" w:hAnsi="標楷體"/>
          <w:kern w:val="0"/>
          <w:sz w:val="26"/>
          <w:szCs w:val="26"/>
        </w:rPr>
        <w:t>事宜。</w:t>
      </w:r>
    </w:p>
    <w:p w:rsidR="009F70BD" w:rsidRPr="001C61DD" w:rsidRDefault="009F70BD" w:rsidP="009F70BD">
      <w:pPr>
        <w:pStyle w:val="a8"/>
        <w:kinsoku w:val="0"/>
        <w:snapToGrid w:val="0"/>
        <w:ind w:left="34"/>
        <w:jc w:val="both"/>
        <w:rPr>
          <w:rFonts w:ascii="標楷體" w:eastAsia="標楷體" w:hAnsi="標楷體"/>
          <w:kern w:val="0"/>
          <w:sz w:val="26"/>
          <w:szCs w:val="26"/>
        </w:rPr>
      </w:pPr>
    </w:p>
    <w:p w:rsidR="00761E0E" w:rsidRPr="001C61DD" w:rsidRDefault="00761E0E" w:rsidP="009F70BD">
      <w:pPr>
        <w:pStyle w:val="a8"/>
        <w:kinsoku w:val="0"/>
        <w:snapToGrid w:val="0"/>
        <w:ind w:left="34"/>
        <w:jc w:val="both"/>
        <w:rPr>
          <w:rFonts w:ascii="標楷體" w:eastAsia="標楷體" w:hAnsi="標楷體"/>
          <w:kern w:val="0"/>
          <w:sz w:val="26"/>
          <w:szCs w:val="26"/>
        </w:rPr>
      </w:pPr>
      <w:r w:rsidRPr="001C61DD">
        <w:rPr>
          <w:rFonts w:ascii="標楷體" w:eastAsia="標楷體" w:hAnsi="標楷體" w:hint="eastAsia"/>
          <w:kern w:val="0"/>
          <w:sz w:val="26"/>
          <w:szCs w:val="26"/>
        </w:rPr>
        <w:t>證券商</w:t>
      </w:r>
      <w:r w:rsidRPr="001C61DD">
        <w:rPr>
          <w:rFonts w:ascii="標楷體" w:eastAsia="標楷體" w:hAnsi="標楷體"/>
          <w:kern w:val="0"/>
          <w:sz w:val="26"/>
          <w:szCs w:val="26"/>
        </w:rPr>
        <w:t>國外營業單位防制洗錢及打擊資恐主管之設置應符合當地法令規定及當地主管機關之要求，並應具備</w:t>
      </w:r>
      <w:r w:rsidRPr="001C61DD">
        <w:rPr>
          <w:rFonts w:ascii="標楷體" w:eastAsia="標楷體" w:hAnsi="標楷體" w:hint="eastAsia"/>
          <w:kern w:val="0"/>
          <w:sz w:val="26"/>
          <w:szCs w:val="26"/>
        </w:rPr>
        <w:t>協調督導</w:t>
      </w:r>
      <w:r w:rsidRPr="001C61DD">
        <w:rPr>
          <w:rFonts w:ascii="標楷體" w:eastAsia="標楷體" w:hAnsi="標楷體"/>
          <w:kern w:val="0"/>
          <w:sz w:val="26"/>
          <w:szCs w:val="26"/>
        </w:rPr>
        <w:t>防制洗錢及打擊資恐之充分職權，包括可直接向第一</w:t>
      </w:r>
      <w:r w:rsidR="009F70BD" w:rsidRPr="009F70BD">
        <w:rPr>
          <w:rFonts w:ascii="標楷體" w:eastAsia="標楷體" w:hAnsi="標楷體" w:hint="eastAsia"/>
          <w:kern w:val="0"/>
          <w:sz w:val="26"/>
          <w:szCs w:val="26"/>
          <w:u w:val="single"/>
        </w:rPr>
        <w:t>項</w:t>
      </w:r>
      <w:r w:rsidRPr="001C61DD">
        <w:rPr>
          <w:rFonts w:ascii="標楷體" w:eastAsia="標楷體" w:hAnsi="標楷體"/>
          <w:kern w:val="0"/>
          <w:sz w:val="26"/>
          <w:szCs w:val="26"/>
        </w:rPr>
        <w:t>專責主管報告，且除兼任法令遵循主管外，應為專任，如兼</w:t>
      </w:r>
      <w:r w:rsidRPr="001C61DD">
        <w:rPr>
          <w:rFonts w:ascii="標楷體" w:eastAsia="標楷體" w:hAnsi="標楷體" w:hint="eastAsia"/>
          <w:kern w:val="0"/>
          <w:sz w:val="26"/>
          <w:szCs w:val="26"/>
        </w:rPr>
        <w:t>任其他職務，應與當地主管機關溝通，以確認其兼任方式無利益衝突之虞，並報主管機關備查。</w:t>
      </w:r>
      <w:r w:rsidRPr="001C61DD">
        <w:rPr>
          <w:rFonts w:ascii="標楷體" w:eastAsia="標楷體" w:hAnsi="標楷體"/>
          <w:kern w:val="0"/>
          <w:sz w:val="26"/>
          <w:szCs w:val="26"/>
        </w:rPr>
        <w:br/>
      </w:r>
    </w:p>
    <w:p w:rsidR="00761E0E" w:rsidRPr="001C61DD" w:rsidRDefault="00761E0E" w:rsidP="009F70BD">
      <w:pPr>
        <w:pStyle w:val="Web"/>
        <w:tabs>
          <w:tab w:val="left" w:pos="917"/>
        </w:tabs>
        <w:kinsoku w:val="0"/>
        <w:spacing w:before="0" w:beforeAutospacing="0" w:after="0" w:afterAutospacing="0"/>
        <w:ind w:left="567" w:hangingChars="218" w:hanging="567"/>
        <w:jc w:val="both"/>
        <w:rPr>
          <w:rFonts w:ascii="標楷體" w:eastAsia="標楷體" w:hAnsi="標楷體"/>
          <w:sz w:val="26"/>
          <w:szCs w:val="26"/>
        </w:rPr>
      </w:pPr>
      <w:r w:rsidRPr="00811904">
        <w:rPr>
          <w:rFonts w:ascii="標楷體" w:eastAsia="標楷體" w:hAnsi="標楷體" w:hint="eastAsia"/>
          <w:b/>
          <w:sz w:val="26"/>
          <w:szCs w:val="26"/>
          <w:u w:val="single"/>
        </w:rPr>
        <w:t>拾</w:t>
      </w:r>
      <w:r w:rsidR="00811904" w:rsidRPr="00811904">
        <w:rPr>
          <w:rFonts w:ascii="標楷體" w:eastAsia="標楷體" w:hAnsi="標楷體" w:hint="eastAsia"/>
          <w:b/>
          <w:sz w:val="26"/>
          <w:szCs w:val="26"/>
          <w:u w:val="single"/>
        </w:rPr>
        <w:t>肆</w:t>
      </w:r>
      <w:r w:rsidRPr="001C61DD">
        <w:rPr>
          <w:rFonts w:ascii="標楷體" w:eastAsia="標楷體" w:hAnsi="標楷體" w:cs="Times New Roman" w:hint="eastAsia"/>
          <w:b/>
          <w:sz w:val="26"/>
          <w:szCs w:val="26"/>
        </w:rPr>
        <w:t>、</w:t>
      </w:r>
      <w:r w:rsidR="009F70BD" w:rsidRPr="001C61DD">
        <w:rPr>
          <w:rFonts w:ascii="標楷體" w:eastAsia="標楷體" w:hAnsi="標楷體" w:hint="eastAsia"/>
          <w:sz w:val="26"/>
          <w:szCs w:val="26"/>
        </w:rPr>
        <w:t>證券商國內外營業單位應指派資深管理人員擔任督導主管，負責督導所屬營業單位執行防制洗錢及打擊資恐相關事宜，並依證券暨期貨市場各服務事業建立內部控制制度處理準則相關規定辦理自行評估。</w:t>
      </w:r>
    </w:p>
    <w:p w:rsidR="00761E0E" w:rsidRPr="001C61DD" w:rsidRDefault="00761E0E" w:rsidP="009F70BD">
      <w:pPr>
        <w:pStyle w:val="Web"/>
        <w:kinsoku w:val="0"/>
        <w:spacing w:before="0" w:beforeAutospacing="0" w:after="0" w:afterAutospacing="0"/>
        <w:jc w:val="both"/>
        <w:rPr>
          <w:rFonts w:ascii="標楷體" w:eastAsia="標楷體" w:hAnsi="標楷體"/>
          <w:sz w:val="26"/>
          <w:szCs w:val="26"/>
        </w:rPr>
      </w:pPr>
    </w:p>
    <w:p w:rsidR="00761E0E" w:rsidRPr="001C61DD" w:rsidRDefault="00761E0E" w:rsidP="009F70BD">
      <w:pPr>
        <w:pStyle w:val="Web"/>
        <w:kinsoku w:val="0"/>
        <w:spacing w:before="0" w:beforeAutospacing="0" w:after="0" w:afterAutospacing="0"/>
        <w:jc w:val="both"/>
        <w:rPr>
          <w:rFonts w:ascii="標楷體" w:eastAsia="標楷體" w:hAnsi="標楷體" w:cs="Times New Roman"/>
          <w:sz w:val="26"/>
          <w:szCs w:val="26"/>
        </w:rPr>
      </w:pPr>
      <w:r w:rsidRPr="001C61DD">
        <w:rPr>
          <w:rFonts w:ascii="標楷體" w:eastAsia="標楷體" w:hAnsi="標楷體" w:hint="eastAsia"/>
          <w:sz w:val="26"/>
          <w:szCs w:val="26"/>
        </w:rPr>
        <w:t>證券商</w:t>
      </w:r>
      <w:r w:rsidRPr="001C61DD">
        <w:rPr>
          <w:rFonts w:ascii="標楷體" w:eastAsia="標楷體" w:hAnsi="標楷體" w:cs="Times New Roman" w:hint="eastAsia"/>
          <w:sz w:val="26"/>
          <w:szCs w:val="26"/>
        </w:rPr>
        <w:t>內部稽核單位應依規定辦理下列事項之查核，並提具查核意見：</w:t>
      </w:r>
    </w:p>
    <w:p w:rsidR="00761E0E" w:rsidRPr="001C61DD" w:rsidRDefault="00761E0E" w:rsidP="009F70BD">
      <w:pPr>
        <w:pStyle w:val="ae"/>
        <w:numPr>
          <w:ilvl w:val="1"/>
          <w:numId w:val="54"/>
        </w:numPr>
        <w:kinsoku w:val="0"/>
        <w:spacing w:line="240" w:lineRule="auto"/>
        <w:ind w:leftChars="0" w:left="567"/>
        <w:jc w:val="both"/>
        <w:rPr>
          <w:rFonts w:ascii="標楷體" w:eastAsia="標楷體" w:hAnsi="標楷體"/>
          <w:sz w:val="26"/>
          <w:szCs w:val="26"/>
        </w:rPr>
      </w:pPr>
      <w:r w:rsidRPr="001C61DD">
        <w:rPr>
          <w:rFonts w:ascii="標楷體" w:eastAsia="標楷體" w:hAnsi="標楷體" w:hint="eastAsia"/>
          <w:sz w:val="26"/>
          <w:szCs w:val="26"/>
        </w:rPr>
        <w:t>洗錢及資恐風險評估與防制洗錢及打擊資恐計畫是否符合法規要求並落實執行。</w:t>
      </w:r>
    </w:p>
    <w:p w:rsidR="00761E0E" w:rsidRDefault="00761E0E" w:rsidP="009F70BD">
      <w:pPr>
        <w:pStyle w:val="ae"/>
        <w:numPr>
          <w:ilvl w:val="1"/>
          <w:numId w:val="54"/>
        </w:numPr>
        <w:kinsoku w:val="0"/>
        <w:spacing w:line="240" w:lineRule="auto"/>
        <w:ind w:leftChars="0" w:left="567"/>
        <w:jc w:val="both"/>
        <w:rPr>
          <w:rFonts w:ascii="標楷體" w:eastAsia="標楷體" w:hAnsi="標楷體"/>
          <w:sz w:val="26"/>
          <w:szCs w:val="26"/>
        </w:rPr>
      </w:pPr>
      <w:r w:rsidRPr="001C61DD">
        <w:rPr>
          <w:rFonts w:ascii="標楷體" w:eastAsia="標楷體" w:hAnsi="標楷體" w:hint="eastAsia"/>
          <w:sz w:val="26"/>
          <w:szCs w:val="26"/>
        </w:rPr>
        <w:t>防制洗錢及打擊資恐計畫之有效性。</w:t>
      </w:r>
    </w:p>
    <w:p w:rsidR="009F70BD" w:rsidRPr="009F70BD" w:rsidRDefault="009F70BD" w:rsidP="009F70BD">
      <w:pPr>
        <w:kinsoku w:val="0"/>
        <w:jc w:val="both"/>
        <w:rPr>
          <w:rFonts w:ascii="標楷體" w:eastAsia="標楷體" w:hAnsi="標楷體"/>
          <w:sz w:val="26"/>
          <w:szCs w:val="26"/>
        </w:rPr>
      </w:pPr>
    </w:p>
    <w:p w:rsidR="00761E0E" w:rsidRPr="001C61DD" w:rsidRDefault="00761E0E" w:rsidP="009F70BD">
      <w:pPr>
        <w:pStyle w:val="Web"/>
        <w:kinsoku w:val="0"/>
        <w:spacing w:before="0" w:beforeAutospacing="0" w:after="0" w:afterAutospacing="0"/>
        <w:jc w:val="both"/>
        <w:rPr>
          <w:rFonts w:ascii="標楷體" w:eastAsia="標楷體" w:hAnsi="標楷體"/>
          <w:sz w:val="26"/>
          <w:szCs w:val="26"/>
        </w:rPr>
      </w:pPr>
      <w:r w:rsidRPr="001C61DD">
        <w:rPr>
          <w:rFonts w:ascii="標楷體" w:eastAsia="標楷體" w:hAnsi="標楷體" w:hint="eastAsia"/>
          <w:sz w:val="26"/>
          <w:szCs w:val="26"/>
        </w:rPr>
        <w:t>證券商內部稽核單位之職責：</w:t>
      </w:r>
    </w:p>
    <w:p w:rsidR="00761E0E" w:rsidRPr="001C61DD" w:rsidRDefault="00761E0E" w:rsidP="009F70BD">
      <w:pPr>
        <w:pStyle w:val="ae"/>
        <w:numPr>
          <w:ilvl w:val="0"/>
          <w:numId w:val="55"/>
        </w:numPr>
        <w:kinsoku w:val="0"/>
        <w:spacing w:line="240" w:lineRule="auto"/>
        <w:ind w:leftChars="0" w:left="567"/>
        <w:jc w:val="both"/>
        <w:rPr>
          <w:rFonts w:ascii="標楷體" w:eastAsia="標楷體" w:hAnsi="標楷體"/>
          <w:sz w:val="26"/>
          <w:szCs w:val="26"/>
        </w:rPr>
      </w:pPr>
      <w:r w:rsidRPr="001C61DD">
        <w:rPr>
          <w:rFonts w:ascii="標楷體" w:eastAsia="標楷體" w:hAnsi="標楷體" w:hint="eastAsia"/>
          <w:sz w:val="26"/>
          <w:szCs w:val="26"/>
        </w:rPr>
        <w:t>應依據所訂內部管制措施暨有關規定訂定查核事項，定期辦理查核，並測試防制洗錢及打擊資恐計畫之有效性及公司營運、部門與分公司(或子公司)之風險管理品質。</w:t>
      </w:r>
    </w:p>
    <w:p w:rsidR="00761E0E" w:rsidRPr="001C61DD" w:rsidRDefault="00761E0E" w:rsidP="009F70BD">
      <w:pPr>
        <w:pStyle w:val="ae"/>
        <w:numPr>
          <w:ilvl w:val="0"/>
          <w:numId w:val="55"/>
        </w:numPr>
        <w:kinsoku w:val="0"/>
        <w:spacing w:line="240" w:lineRule="auto"/>
        <w:ind w:leftChars="0" w:left="567"/>
        <w:jc w:val="both"/>
        <w:rPr>
          <w:rFonts w:ascii="標楷體" w:eastAsia="標楷體" w:hAnsi="標楷體"/>
          <w:sz w:val="26"/>
          <w:szCs w:val="26"/>
        </w:rPr>
      </w:pPr>
      <w:r w:rsidRPr="001C61DD">
        <w:rPr>
          <w:rFonts w:ascii="標楷體" w:eastAsia="標楷體" w:hAnsi="標楷體" w:hint="eastAsia"/>
          <w:sz w:val="26"/>
          <w:szCs w:val="26"/>
        </w:rPr>
        <w:t>查核方式應涵蓋獨立性交易測試，包括就證券商評估之高風險產品、客戶及地域，篩選有關之交易，驗證已有效執行防制洗錢及打擊資恐相關規範。</w:t>
      </w:r>
    </w:p>
    <w:p w:rsidR="00761E0E" w:rsidRPr="001C61DD" w:rsidRDefault="00761E0E" w:rsidP="009F70BD">
      <w:pPr>
        <w:pStyle w:val="ae"/>
        <w:numPr>
          <w:ilvl w:val="0"/>
          <w:numId w:val="55"/>
        </w:numPr>
        <w:kinsoku w:val="0"/>
        <w:spacing w:line="240" w:lineRule="auto"/>
        <w:ind w:leftChars="0" w:left="567"/>
        <w:jc w:val="both"/>
        <w:rPr>
          <w:rFonts w:ascii="標楷體" w:eastAsia="標楷體" w:hAnsi="標楷體"/>
          <w:sz w:val="26"/>
          <w:szCs w:val="26"/>
        </w:rPr>
      </w:pPr>
      <w:r w:rsidRPr="001C61DD">
        <w:rPr>
          <w:rFonts w:ascii="標楷體" w:eastAsia="標楷體" w:hAnsi="標楷體" w:hint="eastAsia"/>
          <w:sz w:val="26"/>
          <w:szCs w:val="26"/>
        </w:rPr>
        <w:t>發現各單位執行該項管理措施之疏失事項，應定期簽報專責主管陳閱，並提供員工在職訓練之參考。</w:t>
      </w:r>
    </w:p>
    <w:p w:rsidR="00761E0E" w:rsidRDefault="00761E0E" w:rsidP="009F70BD">
      <w:pPr>
        <w:pStyle w:val="ae"/>
        <w:numPr>
          <w:ilvl w:val="0"/>
          <w:numId w:val="55"/>
        </w:numPr>
        <w:kinsoku w:val="0"/>
        <w:spacing w:line="240" w:lineRule="auto"/>
        <w:ind w:leftChars="0" w:left="426" w:hanging="426"/>
        <w:jc w:val="both"/>
        <w:rPr>
          <w:rFonts w:ascii="標楷體" w:eastAsia="標楷體" w:hAnsi="標楷體"/>
          <w:sz w:val="26"/>
          <w:szCs w:val="26"/>
        </w:rPr>
      </w:pPr>
      <w:r w:rsidRPr="001C61DD">
        <w:rPr>
          <w:rFonts w:ascii="標楷體" w:eastAsia="標楷體" w:hAnsi="標楷體" w:hint="eastAsia"/>
          <w:sz w:val="26"/>
          <w:szCs w:val="26"/>
        </w:rPr>
        <w:t>查獲故意隱匿重大違規事項不予揭露者，應由權責單位適當處理。</w:t>
      </w:r>
    </w:p>
    <w:p w:rsidR="00260A2C" w:rsidRPr="00260A2C" w:rsidRDefault="00260A2C" w:rsidP="00260A2C">
      <w:pPr>
        <w:kinsoku w:val="0"/>
        <w:jc w:val="both"/>
        <w:rPr>
          <w:rFonts w:ascii="標楷體" w:eastAsia="標楷體" w:hAnsi="標楷體"/>
          <w:sz w:val="26"/>
          <w:szCs w:val="26"/>
        </w:rPr>
      </w:pPr>
    </w:p>
    <w:p w:rsidR="00761E0E" w:rsidRDefault="00761E0E" w:rsidP="00260A2C">
      <w:pPr>
        <w:pStyle w:val="Web"/>
        <w:kinsoku w:val="0"/>
        <w:spacing w:before="0" w:beforeAutospacing="0" w:after="0" w:afterAutospacing="0"/>
        <w:jc w:val="both"/>
        <w:rPr>
          <w:rFonts w:ascii="標楷體" w:eastAsia="標楷體" w:hAnsi="標楷體"/>
          <w:sz w:val="26"/>
          <w:szCs w:val="26"/>
        </w:rPr>
      </w:pPr>
      <w:r w:rsidRPr="001C61DD">
        <w:rPr>
          <w:rFonts w:ascii="標楷體" w:eastAsia="標楷體" w:hAnsi="標楷體" w:hint="eastAsia"/>
          <w:sz w:val="26"/>
          <w:szCs w:val="26"/>
        </w:rPr>
        <w:t>證券商總經理應督導各單位審慎評估及檢討防制洗錢及打擊資恐內部控制制度執行情形，由董事長、總經理、稽核主管、防制洗錢及打擊資恐專責主管聯名出具防制洗錢及打擊資恐之內部控制制度聲明書，並提報董事會通過，於每會計年度終了後三個月內將該內部控制制度聲明書內容揭露於證券商網站，並於主管機關指定網站辦理公告申報。</w:t>
      </w:r>
    </w:p>
    <w:p w:rsidR="00260A2C" w:rsidRPr="001C61DD" w:rsidRDefault="00260A2C" w:rsidP="00260A2C">
      <w:pPr>
        <w:pStyle w:val="Web"/>
        <w:kinsoku w:val="0"/>
        <w:spacing w:before="0" w:beforeAutospacing="0" w:after="0" w:afterAutospacing="0"/>
        <w:jc w:val="both"/>
        <w:rPr>
          <w:rFonts w:ascii="標楷體" w:eastAsia="標楷體" w:hAnsi="標楷體"/>
          <w:sz w:val="26"/>
          <w:szCs w:val="26"/>
        </w:rPr>
      </w:pPr>
    </w:p>
    <w:p w:rsidR="00761E0E" w:rsidRPr="001C61DD" w:rsidRDefault="00761E0E" w:rsidP="00260A2C">
      <w:pPr>
        <w:pStyle w:val="Web"/>
        <w:kinsoku w:val="0"/>
        <w:spacing w:before="0" w:beforeAutospacing="0" w:after="0" w:afterAutospacing="0"/>
        <w:jc w:val="both"/>
        <w:rPr>
          <w:rFonts w:ascii="標楷體" w:eastAsia="標楷體" w:hAnsi="標楷體"/>
          <w:sz w:val="26"/>
          <w:szCs w:val="26"/>
        </w:rPr>
      </w:pPr>
      <w:r w:rsidRPr="001C61DD">
        <w:rPr>
          <w:rFonts w:ascii="標楷體" w:eastAsia="標楷體" w:hAnsi="標楷體" w:hint="eastAsia"/>
          <w:sz w:val="26"/>
          <w:szCs w:val="26"/>
        </w:rPr>
        <w:t>外國證券商在臺分公司就</w:t>
      </w:r>
      <w:r w:rsidRPr="001C61DD">
        <w:rPr>
          <w:rFonts w:ascii="標楷體" w:eastAsia="標楷體" w:hAnsi="標楷體"/>
          <w:sz w:val="26"/>
          <w:szCs w:val="26"/>
        </w:rPr>
        <w:t>本</w:t>
      </w:r>
      <w:r w:rsidRPr="001C61DD">
        <w:rPr>
          <w:rFonts w:ascii="標楷體" w:eastAsia="標楷體" w:hAnsi="標楷體" w:hint="eastAsia"/>
          <w:sz w:val="26"/>
          <w:szCs w:val="26"/>
        </w:rPr>
        <w:t>範本</w:t>
      </w:r>
      <w:r w:rsidRPr="001C61DD">
        <w:rPr>
          <w:rFonts w:ascii="標楷體" w:eastAsia="標楷體" w:hAnsi="標楷體"/>
          <w:sz w:val="26"/>
          <w:szCs w:val="26"/>
        </w:rPr>
        <w:t>關於董事會</w:t>
      </w:r>
      <w:r w:rsidRPr="001C61DD">
        <w:rPr>
          <w:rFonts w:ascii="標楷體" w:eastAsia="標楷體" w:hAnsi="標楷體" w:hint="eastAsia"/>
          <w:sz w:val="26"/>
          <w:szCs w:val="26"/>
        </w:rPr>
        <w:t>或監察人</w:t>
      </w:r>
      <w:r w:rsidRPr="001C61DD">
        <w:rPr>
          <w:rFonts w:ascii="標楷體" w:eastAsia="標楷體" w:hAnsi="標楷體"/>
          <w:sz w:val="26"/>
          <w:szCs w:val="26"/>
        </w:rPr>
        <w:t>之</w:t>
      </w:r>
      <w:r w:rsidRPr="001C61DD">
        <w:rPr>
          <w:rFonts w:ascii="標楷體" w:eastAsia="標楷體" w:hAnsi="標楷體" w:hint="eastAsia"/>
          <w:sz w:val="26"/>
          <w:szCs w:val="26"/>
        </w:rPr>
        <w:t>相關事項，</w:t>
      </w:r>
      <w:r w:rsidRPr="001C61DD">
        <w:rPr>
          <w:rFonts w:ascii="標楷體" w:eastAsia="標楷體" w:hAnsi="標楷體"/>
          <w:sz w:val="26"/>
          <w:szCs w:val="26"/>
        </w:rPr>
        <w:t>由</w:t>
      </w:r>
      <w:r w:rsidRPr="001C61DD">
        <w:rPr>
          <w:rFonts w:ascii="標楷體" w:eastAsia="標楷體" w:hAnsi="標楷體" w:hint="eastAsia"/>
          <w:sz w:val="26"/>
          <w:szCs w:val="26"/>
        </w:rPr>
        <w:t>其總公司</w:t>
      </w:r>
      <w:r w:rsidRPr="001C61DD">
        <w:rPr>
          <w:rFonts w:ascii="標楷體" w:eastAsia="標楷體" w:hAnsi="標楷體"/>
          <w:sz w:val="26"/>
          <w:szCs w:val="26"/>
        </w:rPr>
        <w:t>董事會授權之</w:t>
      </w:r>
      <w:r w:rsidRPr="001C61DD">
        <w:rPr>
          <w:rFonts w:ascii="標楷體" w:eastAsia="標楷體" w:hAnsi="標楷體" w:hint="eastAsia"/>
          <w:sz w:val="26"/>
          <w:szCs w:val="26"/>
        </w:rPr>
        <w:t>在臺</w:t>
      </w:r>
      <w:r w:rsidRPr="001C61DD">
        <w:rPr>
          <w:rFonts w:ascii="標楷體" w:eastAsia="標楷體" w:hAnsi="標楷體"/>
          <w:sz w:val="26"/>
          <w:szCs w:val="26"/>
        </w:rPr>
        <w:t>分公司負責人</w:t>
      </w:r>
      <w:r w:rsidRPr="001C61DD">
        <w:rPr>
          <w:rFonts w:ascii="標楷體" w:eastAsia="標楷體" w:hAnsi="標楷體" w:hint="eastAsia"/>
          <w:sz w:val="26"/>
          <w:szCs w:val="26"/>
        </w:rPr>
        <w:t>負責。前</w:t>
      </w:r>
      <w:r w:rsidR="00260A2C" w:rsidRPr="00260A2C">
        <w:rPr>
          <w:rFonts w:ascii="標楷體" w:eastAsia="標楷體" w:hAnsi="標楷體" w:hint="eastAsia"/>
          <w:sz w:val="26"/>
          <w:szCs w:val="26"/>
          <w:u w:val="single"/>
        </w:rPr>
        <w:t>項</w:t>
      </w:r>
      <w:r w:rsidRPr="001C61DD">
        <w:rPr>
          <w:rFonts w:ascii="標楷體" w:eastAsia="標楷體" w:hAnsi="標楷體" w:hint="eastAsia"/>
          <w:sz w:val="26"/>
          <w:szCs w:val="26"/>
        </w:rPr>
        <w:t>聲明書，由總公司</w:t>
      </w:r>
      <w:r w:rsidRPr="001C61DD">
        <w:rPr>
          <w:rFonts w:ascii="標楷體" w:eastAsia="標楷體" w:hAnsi="標楷體"/>
          <w:sz w:val="26"/>
          <w:szCs w:val="26"/>
        </w:rPr>
        <w:t>董事會授權之</w:t>
      </w:r>
      <w:r w:rsidRPr="001C61DD">
        <w:rPr>
          <w:rFonts w:ascii="標楷體" w:eastAsia="標楷體" w:hAnsi="標楷體" w:hint="eastAsia"/>
          <w:sz w:val="26"/>
          <w:szCs w:val="26"/>
        </w:rPr>
        <w:t>在臺</w:t>
      </w:r>
      <w:r w:rsidRPr="001C61DD">
        <w:rPr>
          <w:rFonts w:ascii="標楷體" w:eastAsia="標楷體" w:hAnsi="標楷體"/>
          <w:sz w:val="26"/>
          <w:szCs w:val="26"/>
        </w:rPr>
        <w:t>分公司負責人、防制洗錢及打擊資恐專責主管及</w:t>
      </w:r>
      <w:r w:rsidRPr="001C61DD">
        <w:rPr>
          <w:rFonts w:ascii="標楷體" w:eastAsia="標楷體" w:hAnsi="標楷體" w:hint="eastAsia"/>
          <w:sz w:val="26"/>
          <w:szCs w:val="26"/>
        </w:rPr>
        <w:t>臺灣地區之</w:t>
      </w:r>
      <w:r w:rsidRPr="001C61DD">
        <w:rPr>
          <w:rFonts w:ascii="標楷體" w:eastAsia="標楷體" w:hAnsi="標楷體"/>
          <w:sz w:val="26"/>
          <w:szCs w:val="26"/>
        </w:rPr>
        <w:t>稽核業務主管等三人出具</w:t>
      </w:r>
      <w:r w:rsidRPr="001C61DD">
        <w:rPr>
          <w:rFonts w:ascii="標楷體" w:eastAsia="標楷體" w:hAnsi="標楷體" w:hint="eastAsia"/>
          <w:sz w:val="26"/>
          <w:szCs w:val="26"/>
        </w:rPr>
        <w:t>。</w:t>
      </w:r>
      <w:r w:rsidRPr="001C61DD">
        <w:rPr>
          <w:rFonts w:ascii="標楷體" w:eastAsia="標楷體" w:hAnsi="標楷體"/>
          <w:sz w:val="26"/>
          <w:szCs w:val="26"/>
        </w:rPr>
        <w:br/>
      </w:r>
    </w:p>
    <w:p w:rsidR="00761E0E" w:rsidRPr="001C61DD" w:rsidRDefault="00761E0E" w:rsidP="00761E0E">
      <w:pPr>
        <w:pStyle w:val="Web"/>
        <w:tabs>
          <w:tab w:val="left" w:pos="917"/>
        </w:tabs>
        <w:kinsoku w:val="0"/>
        <w:spacing w:before="0" w:beforeAutospacing="0" w:after="0" w:afterAutospacing="0"/>
        <w:ind w:left="716" w:hangingChars="275" w:hanging="716"/>
        <w:jc w:val="both"/>
        <w:rPr>
          <w:rFonts w:ascii="標楷體" w:eastAsia="標楷體" w:hAnsi="標楷體"/>
          <w:b/>
          <w:sz w:val="26"/>
          <w:szCs w:val="26"/>
        </w:rPr>
      </w:pPr>
      <w:r w:rsidRPr="00811904">
        <w:rPr>
          <w:rFonts w:ascii="標楷體" w:eastAsia="標楷體" w:hAnsi="標楷體" w:hint="eastAsia"/>
          <w:b/>
          <w:sz w:val="26"/>
          <w:szCs w:val="26"/>
          <w:u w:val="single"/>
        </w:rPr>
        <w:t>拾</w:t>
      </w:r>
      <w:r w:rsidR="00811904" w:rsidRPr="00811904">
        <w:rPr>
          <w:rFonts w:ascii="標楷體" w:eastAsia="標楷體" w:hAnsi="標楷體" w:hint="eastAsia"/>
          <w:b/>
          <w:sz w:val="26"/>
          <w:szCs w:val="26"/>
          <w:u w:val="single"/>
        </w:rPr>
        <w:t>伍</w:t>
      </w:r>
      <w:r w:rsidRPr="001C61DD">
        <w:rPr>
          <w:rFonts w:ascii="標楷體" w:eastAsia="標楷體" w:hAnsi="標楷體" w:hint="eastAsia"/>
          <w:b/>
          <w:sz w:val="26"/>
          <w:szCs w:val="26"/>
        </w:rPr>
        <w:t>、</w:t>
      </w:r>
      <w:r w:rsidR="00D15A23" w:rsidRPr="001C61DD">
        <w:rPr>
          <w:rFonts w:ascii="標楷體" w:eastAsia="標楷體" w:hAnsi="標楷體" w:hint="eastAsia"/>
          <w:sz w:val="26"/>
          <w:szCs w:val="26"/>
        </w:rPr>
        <w:t>證券商</w:t>
      </w:r>
      <w:r w:rsidR="00D15A23" w:rsidRPr="001C61DD">
        <w:rPr>
          <w:rFonts w:ascii="標楷體" w:eastAsia="標楷體" w:hAnsi="標楷體" w:cs="Times New Roman" w:hint="eastAsia"/>
          <w:sz w:val="26"/>
          <w:szCs w:val="26"/>
        </w:rPr>
        <w:t>應</w:t>
      </w:r>
      <w:r w:rsidR="00D15A23" w:rsidRPr="00811904">
        <w:rPr>
          <w:rFonts w:ascii="標楷體" w:eastAsia="標楷體" w:hAnsi="標楷體" w:cs="Times New Roman" w:hint="eastAsia"/>
          <w:sz w:val="26"/>
          <w:szCs w:val="26"/>
          <w:u w:val="single"/>
        </w:rPr>
        <w:t>確保</w:t>
      </w:r>
      <w:r w:rsidR="00D15A23" w:rsidRPr="001C61DD">
        <w:rPr>
          <w:rFonts w:ascii="標楷體" w:eastAsia="標楷體" w:hAnsi="標楷體" w:cs="Times New Roman" w:hint="eastAsia"/>
          <w:sz w:val="26"/>
          <w:szCs w:val="26"/>
        </w:rPr>
        <w:t>建立</w:t>
      </w:r>
      <w:r w:rsidR="00D15A23" w:rsidRPr="00811904">
        <w:rPr>
          <w:rFonts w:ascii="標楷體" w:eastAsia="標楷體" w:hAnsi="標楷體" w:cs="Times New Roman" w:hint="eastAsia"/>
          <w:sz w:val="26"/>
          <w:szCs w:val="26"/>
          <w:u w:val="single"/>
        </w:rPr>
        <w:t>高品質</w:t>
      </w:r>
      <w:r w:rsidR="00D15A23" w:rsidRPr="001C61DD">
        <w:rPr>
          <w:rFonts w:ascii="標楷體" w:eastAsia="標楷體" w:hAnsi="標楷體" w:cs="Times New Roman" w:hint="eastAsia"/>
          <w:sz w:val="26"/>
          <w:szCs w:val="26"/>
        </w:rPr>
        <w:t>之員工遴選及任用程序，包括檢視員工是否具備廉正品格，及執行其職責所需之專業知識。</w:t>
      </w:r>
    </w:p>
    <w:p w:rsidR="00761E0E" w:rsidRPr="001C61DD" w:rsidRDefault="00761E0E" w:rsidP="00D15A23">
      <w:pPr>
        <w:pStyle w:val="Web"/>
        <w:kinsoku w:val="0"/>
        <w:spacing w:before="0" w:beforeAutospacing="0" w:after="0" w:afterAutospacing="0"/>
        <w:jc w:val="both"/>
        <w:rPr>
          <w:rFonts w:ascii="標楷體" w:eastAsia="標楷體" w:hAnsi="標楷體" w:cs="Times New Roman"/>
          <w:sz w:val="26"/>
          <w:szCs w:val="26"/>
        </w:rPr>
      </w:pPr>
    </w:p>
    <w:p w:rsidR="00761E0E" w:rsidRPr="001C61DD" w:rsidRDefault="00761E0E" w:rsidP="00D15A23">
      <w:pPr>
        <w:pStyle w:val="Web"/>
        <w:kinsoku w:val="0"/>
        <w:spacing w:before="0" w:beforeAutospacing="0" w:after="0" w:afterAutospacing="0"/>
        <w:jc w:val="both"/>
        <w:rPr>
          <w:rFonts w:ascii="標楷體" w:eastAsia="標楷體" w:hAnsi="標楷體" w:cs="Times New Roman"/>
          <w:sz w:val="26"/>
          <w:szCs w:val="26"/>
        </w:rPr>
      </w:pPr>
      <w:r w:rsidRPr="001C61DD">
        <w:rPr>
          <w:rFonts w:ascii="標楷體" w:eastAsia="標楷體" w:hAnsi="標楷體" w:hint="eastAsia"/>
          <w:sz w:val="26"/>
          <w:szCs w:val="26"/>
        </w:rPr>
        <w:t>證券商</w:t>
      </w:r>
      <w:r w:rsidRPr="001C61DD">
        <w:rPr>
          <w:rFonts w:ascii="標楷體" w:eastAsia="標楷體" w:hAnsi="標楷體" w:cs="Times New Roman" w:hint="eastAsia"/>
          <w:sz w:val="26"/>
          <w:szCs w:val="26"/>
        </w:rPr>
        <w:t>之防制洗錢及打擊資恐專責主管、專責人員及國內營業單位督導主管應於充任後三個月內符合下列資格條件之一，並應訂定相關控管機制，以確保符合規定：</w:t>
      </w:r>
    </w:p>
    <w:p w:rsidR="00761E0E" w:rsidRPr="001C61DD" w:rsidRDefault="00761E0E" w:rsidP="00D15A23">
      <w:pPr>
        <w:pStyle w:val="ae"/>
        <w:numPr>
          <w:ilvl w:val="0"/>
          <w:numId w:val="57"/>
        </w:numPr>
        <w:kinsoku w:val="0"/>
        <w:spacing w:line="240" w:lineRule="auto"/>
        <w:ind w:leftChars="0" w:left="567"/>
        <w:jc w:val="both"/>
        <w:rPr>
          <w:rFonts w:ascii="標楷體" w:eastAsia="標楷體" w:hAnsi="標楷體"/>
          <w:sz w:val="26"/>
          <w:szCs w:val="26"/>
        </w:rPr>
      </w:pPr>
      <w:r w:rsidRPr="001C61DD">
        <w:rPr>
          <w:rFonts w:ascii="標楷體" w:eastAsia="標楷體" w:hAnsi="標楷體" w:hint="eastAsia"/>
          <w:sz w:val="26"/>
          <w:szCs w:val="26"/>
        </w:rPr>
        <w:t>曾擔任專責之法令遵循或防制洗錢及打擊資恐人員三年以上者。</w:t>
      </w:r>
    </w:p>
    <w:p w:rsidR="00761E0E" w:rsidRPr="001C61DD" w:rsidRDefault="00761E0E" w:rsidP="00D15A23">
      <w:pPr>
        <w:pStyle w:val="ae"/>
        <w:numPr>
          <w:ilvl w:val="0"/>
          <w:numId w:val="57"/>
        </w:numPr>
        <w:kinsoku w:val="0"/>
        <w:spacing w:line="240" w:lineRule="auto"/>
        <w:ind w:leftChars="0" w:left="567"/>
        <w:jc w:val="both"/>
        <w:rPr>
          <w:rFonts w:ascii="標楷體" w:eastAsia="標楷體" w:hAnsi="標楷體"/>
          <w:sz w:val="26"/>
          <w:szCs w:val="26"/>
        </w:rPr>
      </w:pPr>
      <w:r w:rsidRPr="001C61DD">
        <w:rPr>
          <w:rFonts w:ascii="標楷體" w:eastAsia="標楷體" w:hAnsi="標楷體" w:hint="eastAsia"/>
          <w:sz w:val="26"/>
          <w:szCs w:val="26"/>
        </w:rPr>
        <w:t>防制洗錢及打擊資恐專責專責主管及人員參加主管機關認定機構所舉辦二十四小時以上課程，並經考試及格且取得結業證書；國內營業單位督導主管參加主管機關認定機構所舉辦十二小時以上課程，並經考試及格且取得結業證書。但由法令遵循主管兼任</w:t>
      </w:r>
      <w:r w:rsidRPr="001C61DD">
        <w:rPr>
          <w:rFonts w:ascii="標楷體" w:eastAsia="標楷體" w:hAnsi="標楷體"/>
          <w:sz w:val="26"/>
          <w:szCs w:val="26"/>
        </w:rPr>
        <w:t>防制洗錢及打擊資恐</w:t>
      </w:r>
      <w:r w:rsidRPr="001C61DD">
        <w:rPr>
          <w:rFonts w:ascii="標楷體" w:eastAsia="標楷體" w:hAnsi="標楷體" w:hint="eastAsia"/>
          <w:sz w:val="26"/>
          <w:szCs w:val="26"/>
        </w:rPr>
        <w:t>專責主管，或法令遵循人員兼任</w:t>
      </w:r>
      <w:r w:rsidRPr="001C61DD">
        <w:rPr>
          <w:rFonts w:ascii="標楷體" w:eastAsia="標楷體" w:hAnsi="標楷體"/>
          <w:sz w:val="26"/>
          <w:szCs w:val="26"/>
        </w:rPr>
        <w:t>防制洗錢及打擊資恐</w:t>
      </w:r>
      <w:r w:rsidRPr="001C61DD">
        <w:rPr>
          <w:rFonts w:ascii="標楷體" w:eastAsia="標楷體" w:hAnsi="標楷體" w:hint="eastAsia"/>
          <w:sz w:val="26"/>
          <w:szCs w:val="26"/>
        </w:rPr>
        <w:t>專責人員者，經參加</w:t>
      </w:r>
      <w:r w:rsidR="00811904" w:rsidRPr="00811904">
        <w:rPr>
          <w:rFonts w:ascii="標楷體" w:eastAsia="標楷體" w:hAnsi="標楷體" w:hint="eastAsia"/>
          <w:sz w:val="26"/>
          <w:szCs w:val="26"/>
          <w:u w:val="single"/>
        </w:rPr>
        <w:t>主管機關</w:t>
      </w:r>
      <w:r w:rsidRPr="001C61DD">
        <w:rPr>
          <w:rFonts w:ascii="標楷體" w:eastAsia="標楷體" w:hAnsi="標楷體" w:hint="eastAsia"/>
          <w:sz w:val="26"/>
          <w:szCs w:val="26"/>
        </w:rPr>
        <w:t>認定機構所舉辦十二小時防制洗錢及打擊資恐之教育訓練後，視為具備本</w:t>
      </w:r>
      <w:r w:rsidR="009B71ED" w:rsidRPr="009B71ED">
        <w:rPr>
          <w:rFonts w:ascii="標楷體" w:eastAsia="標楷體" w:hAnsi="標楷體" w:hint="eastAsia"/>
          <w:sz w:val="26"/>
          <w:szCs w:val="26"/>
          <w:u w:val="single"/>
        </w:rPr>
        <w:t>款</w:t>
      </w:r>
      <w:r w:rsidRPr="001C61DD">
        <w:rPr>
          <w:rFonts w:ascii="標楷體" w:eastAsia="標楷體" w:hAnsi="標楷體" w:hint="eastAsia"/>
          <w:sz w:val="26"/>
          <w:szCs w:val="26"/>
        </w:rPr>
        <w:t>資格條件。</w:t>
      </w:r>
    </w:p>
    <w:p w:rsidR="00761E0E" w:rsidRDefault="00761E0E" w:rsidP="00D15A23">
      <w:pPr>
        <w:pStyle w:val="ae"/>
        <w:numPr>
          <w:ilvl w:val="0"/>
          <w:numId w:val="57"/>
        </w:numPr>
        <w:kinsoku w:val="0"/>
        <w:spacing w:line="240" w:lineRule="auto"/>
        <w:ind w:leftChars="0" w:left="567"/>
        <w:jc w:val="both"/>
        <w:rPr>
          <w:rFonts w:ascii="標楷體" w:eastAsia="標楷體" w:hAnsi="標楷體"/>
          <w:sz w:val="26"/>
          <w:szCs w:val="26"/>
        </w:rPr>
      </w:pPr>
      <w:r w:rsidRPr="001C61DD">
        <w:rPr>
          <w:rFonts w:ascii="標楷體" w:eastAsia="標楷體" w:hAnsi="標楷體" w:hint="eastAsia"/>
          <w:sz w:val="26"/>
          <w:szCs w:val="26"/>
        </w:rPr>
        <w:t>取得主管機關認定機構舉辦之國內或國際防制洗錢及打擊資恐專業人員證照者。</w:t>
      </w:r>
    </w:p>
    <w:p w:rsidR="00D15A23" w:rsidRPr="00D15A23" w:rsidRDefault="00D15A23" w:rsidP="00D15A23">
      <w:pPr>
        <w:kinsoku w:val="0"/>
        <w:jc w:val="both"/>
        <w:rPr>
          <w:rFonts w:ascii="標楷體" w:eastAsia="標楷體" w:hAnsi="標楷體"/>
          <w:sz w:val="26"/>
          <w:szCs w:val="26"/>
        </w:rPr>
      </w:pPr>
    </w:p>
    <w:p w:rsidR="00761E0E" w:rsidRDefault="00761E0E" w:rsidP="00D15A23">
      <w:pPr>
        <w:pStyle w:val="Web"/>
        <w:kinsoku w:val="0"/>
        <w:spacing w:before="0" w:beforeAutospacing="0" w:after="0" w:afterAutospacing="0"/>
        <w:jc w:val="both"/>
        <w:rPr>
          <w:rFonts w:ascii="標楷體" w:eastAsia="標楷體" w:hAnsi="標楷體"/>
          <w:sz w:val="26"/>
          <w:szCs w:val="26"/>
        </w:rPr>
      </w:pPr>
      <w:r w:rsidRPr="001C61DD">
        <w:rPr>
          <w:rFonts w:ascii="標楷體" w:eastAsia="標楷體" w:hAnsi="標楷體" w:hint="eastAsia"/>
          <w:sz w:val="26"/>
          <w:szCs w:val="26"/>
        </w:rPr>
        <w:t>證券商之防制洗錢及打擊資恐專責主管、專責人員及國內營業單位督導主管，每年應至少參加經防制洗錢及打擊資恐專責主管同意之內部或外部訓練單位所辦十二小時防制洗錢及打擊資恐教育訓練，訓練內容應至少包括新修正法令、洗錢及資恐風險趨勢及態</w:t>
      </w:r>
      <w:r w:rsidRPr="001C61DD">
        <w:rPr>
          <w:rFonts w:ascii="標楷體" w:eastAsia="標楷體" w:hAnsi="標楷體" w:hint="eastAsia"/>
          <w:sz w:val="26"/>
          <w:szCs w:val="26"/>
        </w:rPr>
        <w:lastRenderedPageBreak/>
        <w:t>樣。當年度取得主管機關認定機構舉辦之國內或國際防制洗錢及打擊資恐專業人員證照者，得抵免當年度之訓練時數。</w:t>
      </w:r>
    </w:p>
    <w:p w:rsidR="006132C2" w:rsidRPr="006132C2" w:rsidRDefault="006132C2" w:rsidP="00D15A23">
      <w:pPr>
        <w:pStyle w:val="Web"/>
        <w:kinsoku w:val="0"/>
        <w:spacing w:before="0" w:beforeAutospacing="0" w:after="0" w:afterAutospacing="0"/>
        <w:jc w:val="both"/>
        <w:rPr>
          <w:rFonts w:ascii="標楷體" w:eastAsia="標楷體" w:hAnsi="標楷體"/>
          <w:sz w:val="26"/>
          <w:szCs w:val="26"/>
        </w:rPr>
      </w:pPr>
    </w:p>
    <w:p w:rsidR="00761E0E" w:rsidRDefault="00761E0E" w:rsidP="00D15A23">
      <w:pPr>
        <w:pStyle w:val="Web"/>
        <w:kinsoku w:val="0"/>
        <w:spacing w:before="0" w:beforeAutospacing="0" w:after="0" w:afterAutospacing="0"/>
        <w:jc w:val="both"/>
        <w:rPr>
          <w:rFonts w:ascii="標楷體" w:eastAsia="標楷體" w:hAnsi="標楷體"/>
          <w:sz w:val="26"/>
          <w:szCs w:val="26"/>
        </w:rPr>
      </w:pPr>
      <w:r w:rsidRPr="001C61DD">
        <w:rPr>
          <w:rFonts w:ascii="標楷體" w:eastAsia="標楷體" w:hAnsi="標楷體" w:hint="eastAsia"/>
          <w:sz w:val="26"/>
          <w:szCs w:val="26"/>
        </w:rPr>
        <w:t>國外營業單位之督導主管與防制洗錢及打擊資恐主管、人員應具備防制洗錢專業及熟知當地相關法令規定，且每年應至少參加由國外主管機關或相關單位舉辦之防制洗錢及打擊資恐教育訓練課程十二小時，如國外主管機關或相關單位未舉辦防制洗錢及打擊資恐教育訓練課程，得參加經防制洗錢及打擊資恐專責主管同意之內部或外部訓練單位所辦課程。</w:t>
      </w:r>
    </w:p>
    <w:p w:rsidR="00D15A23" w:rsidRPr="00D15A23" w:rsidRDefault="00D15A23" w:rsidP="00D15A23">
      <w:pPr>
        <w:pStyle w:val="Web"/>
        <w:kinsoku w:val="0"/>
        <w:spacing w:before="0" w:beforeAutospacing="0" w:after="0" w:afterAutospacing="0"/>
        <w:jc w:val="both"/>
        <w:rPr>
          <w:rFonts w:ascii="標楷體" w:eastAsia="標楷體" w:hAnsi="標楷體"/>
          <w:sz w:val="26"/>
          <w:szCs w:val="26"/>
        </w:rPr>
      </w:pPr>
    </w:p>
    <w:p w:rsidR="00761E0E" w:rsidRPr="001C61DD" w:rsidRDefault="00761E0E" w:rsidP="00D15A23">
      <w:pPr>
        <w:pStyle w:val="Web"/>
        <w:kinsoku w:val="0"/>
        <w:spacing w:before="0" w:beforeAutospacing="0" w:after="0" w:afterAutospacing="0"/>
        <w:jc w:val="both"/>
        <w:rPr>
          <w:rFonts w:ascii="標楷體" w:eastAsia="標楷體" w:hAnsi="標楷體"/>
          <w:sz w:val="26"/>
          <w:szCs w:val="26"/>
        </w:rPr>
      </w:pPr>
      <w:r w:rsidRPr="001C61DD">
        <w:rPr>
          <w:rFonts w:ascii="標楷體" w:eastAsia="標楷體" w:hAnsi="標楷體" w:hint="eastAsia"/>
          <w:sz w:val="26"/>
          <w:szCs w:val="26"/>
        </w:rPr>
        <w:t>證券商董事、監察人、總經理、法令遵循人員、內部稽核人員及業務人員，應依其業務性質，每年安排適當內容及時數之防制洗錢及打擊資恐教育訓練，以使其瞭解所承擔之防制洗錢及打擊資恐職責，及具備執行該職責應有之專業。</w:t>
      </w:r>
    </w:p>
    <w:p w:rsidR="00761E0E" w:rsidRPr="001C61DD" w:rsidRDefault="00761E0E" w:rsidP="00761E0E">
      <w:pPr>
        <w:pStyle w:val="Web"/>
        <w:kinsoku w:val="0"/>
        <w:spacing w:before="0" w:beforeAutospacing="0" w:after="0" w:afterAutospacing="0"/>
        <w:jc w:val="both"/>
        <w:rPr>
          <w:rFonts w:ascii="標楷體" w:eastAsia="標楷體" w:hAnsi="標楷體"/>
          <w:sz w:val="26"/>
          <w:szCs w:val="26"/>
        </w:rPr>
      </w:pPr>
    </w:p>
    <w:p w:rsidR="00761E0E" w:rsidRPr="001C61DD" w:rsidRDefault="00761E0E" w:rsidP="00D15A23">
      <w:pPr>
        <w:pStyle w:val="a8"/>
        <w:snapToGrid w:val="0"/>
        <w:ind w:left="239" w:hangingChars="92" w:hanging="239"/>
        <w:jc w:val="both"/>
        <w:rPr>
          <w:rFonts w:ascii="標楷體" w:eastAsia="標楷體" w:hAnsi="標楷體"/>
          <w:sz w:val="26"/>
          <w:szCs w:val="26"/>
        </w:rPr>
      </w:pPr>
      <w:r w:rsidRPr="001C61DD">
        <w:rPr>
          <w:rFonts w:ascii="標楷體" w:eastAsia="標楷體" w:hAnsi="標楷體"/>
          <w:sz w:val="26"/>
          <w:szCs w:val="26"/>
        </w:rPr>
        <w:t>員</w:t>
      </w:r>
      <w:r w:rsidRPr="001C61DD">
        <w:rPr>
          <w:rFonts w:ascii="標楷體" w:eastAsia="標楷體" w:hAnsi="標楷體" w:hint="eastAsia"/>
          <w:sz w:val="26"/>
          <w:szCs w:val="26"/>
        </w:rPr>
        <w:t>工</w:t>
      </w:r>
      <w:r w:rsidRPr="001C61DD">
        <w:rPr>
          <w:rFonts w:ascii="標楷體" w:eastAsia="標楷體" w:hAnsi="標楷體"/>
          <w:sz w:val="26"/>
          <w:szCs w:val="26"/>
        </w:rPr>
        <w:t>有下列情形之一者，應對其經辦事務予以抽查，必要時可洽請稽核單位協助</w:t>
      </w:r>
      <w:r w:rsidRPr="001C61DD">
        <w:rPr>
          <w:rFonts w:ascii="標楷體" w:eastAsia="標楷體" w:hAnsi="標楷體" w:hint="eastAsia"/>
          <w:sz w:val="26"/>
          <w:szCs w:val="26"/>
        </w:rPr>
        <w:t>：</w:t>
      </w:r>
    </w:p>
    <w:p w:rsidR="00761E0E" w:rsidRPr="001C61DD" w:rsidRDefault="00761E0E" w:rsidP="00853268">
      <w:pPr>
        <w:pStyle w:val="a8"/>
        <w:numPr>
          <w:ilvl w:val="0"/>
          <w:numId w:val="60"/>
        </w:numPr>
        <w:snapToGrid w:val="0"/>
        <w:ind w:left="601" w:hanging="567"/>
        <w:jc w:val="both"/>
        <w:rPr>
          <w:rFonts w:ascii="標楷體" w:eastAsia="標楷體" w:hAnsi="標楷體"/>
          <w:sz w:val="26"/>
          <w:szCs w:val="26"/>
        </w:rPr>
      </w:pPr>
      <w:r w:rsidRPr="001C61DD">
        <w:rPr>
          <w:rFonts w:ascii="標楷體" w:eastAsia="標楷體" w:hAnsi="標楷體"/>
          <w:sz w:val="26"/>
          <w:szCs w:val="26"/>
        </w:rPr>
        <w:t>員</w:t>
      </w:r>
      <w:r w:rsidRPr="001C61DD">
        <w:rPr>
          <w:rFonts w:ascii="標楷體" w:eastAsia="標楷體" w:hAnsi="標楷體" w:hint="eastAsia"/>
          <w:sz w:val="26"/>
          <w:szCs w:val="26"/>
        </w:rPr>
        <w:t>工</w:t>
      </w:r>
      <w:r w:rsidRPr="001C61DD">
        <w:rPr>
          <w:rFonts w:ascii="標楷體" w:eastAsia="標楷體" w:hAnsi="標楷體"/>
          <w:sz w:val="26"/>
          <w:szCs w:val="26"/>
        </w:rPr>
        <w:t>奢侈之生活方式與其薪資所得顯不相當。</w:t>
      </w:r>
    </w:p>
    <w:p w:rsidR="00761E0E" w:rsidRPr="001C61DD" w:rsidRDefault="00761E0E" w:rsidP="00853268">
      <w:pPr>
        <w:pStyle w:val="a8"/>
        <w:numPr>
          <w:ilvl w:val="0"/>
          <w:numId w:val="60"/>
        </w:numPr>
        <w:snapToGrid w:val="0"/>
        <w:ind w:left="601" w:hanging="567"/>
        <w:jc w:val="both"/>
        <w:rPr>
          <w:rFonts w:ascii="標楷體" w:eastAsia="標楷體" w:hAnsi="標楷體"/>
          <w:sz w:val="26"/>
          <w:szCs w:val="26"/>
        </w:rPr>
      </w:pPr>
      <w:r w:rsidRPr="001C61DD">
        <w:rPr>
          <w:rFonts w:ascii="標楷體" w:eastAsia="標楷體" w:hAnsi="標楷體"/>
          <w:sz w:val="26"/>
          <w:szCs w:val="26"/>
        </w:rPr>
        <w:t>員</w:t>
      </w:r>
      <w:r w:rsidRPr="001C61DD">
        <w:rPr>
          <w:rFonts w:ascii="標楷體" w:eastAsia="標楷體" w:hAnsi="標楷體" w:hint="eastAsia"/>
          <w:sz w:val="26"/>
          <w:szCs w:val="26"/>
        </w:rPr>
        <w:t>工已排定</w:t>
      </w:r>
      <w:r w:rsidRPr="001C61DD">
        <w:rPr>
          <w:rFonts w:ascii="標楷體" w:eastAsia="標楷體" w:hAnsi="標楷體"/>
          <w:sz w:val="26"/>
          <w:szCs w:val="26"/>
        </w:rPr>
        <w:t>休假而無故不休假。</w:t>
      </w:r>
    </w:p>
    <w:p w:rsidR="00761E0E" w:rsidRPr="001C61DD" w:rsidRDefault="00761E0E" w:rsidP="00761E0E">
      <w:pPr>
        <w:pStyle w:val="a8"/>
        <w:snapToGrid w:val="0"/>
        <w:jc w:val="both"/>
        <w:rPr>
          <w:rFonts w:ascii="標楷體" w:eastAsia="標楷體" w:hAnsi="標楷體"/>
          <w:sz w:val="26"/>
          <w:szCs w:val="26"/>
        </w:rPr>
      </w:pPr>
    </w:p>
    <w:p w:rsidR="00761E0E" w:rsidRPr="001C61DD" w:rsidRDefault="00761E0E" w:rsidP="00D15A23">
      <w:pPr>
        <w:pStyle w:val="a8"/>
        <w:snapToGrid w:val="0"/>
        <w:ind w:left="239" w:hangingChars="92" w:hanging="239"/>
        <w:jc w:val="both"/>
        <w:rPr>
          <w:rFonts w:ascii="標楷體" w:eastAsia="標楷體" w:hAnsi="標楷體"/>
          <w:sz w:val="26"/>
          <w:szCs w:val="26"/>
        </w:rPr>
      </w:pPr>
      <w:r w:rsidRPr="001C61DD">
        <w:rPr>
          <w:rFonts w:ascii="標楷體" w:eastAsia="標楷體" w:hAnsi="標楷體" w:hint="eastAsia"/>
          <w:sz w:val="26"/>
          <w:szCs w:val="26"/>
        </w:rPr>
        <w:t>職前及</w:t>
      </w:r>
      <w:r w:rsidRPr="001C61DD">
        <w:rPr>
          <w:rFonts w:ascii="標楷體" w:eastAsia="標楷體" w:hAnsi="標楷體"/>
          <w:sz w:val="26"/>
          <w:szCs w:val="26"/>
        </w:rPr>
        <w:t>在職訓練</w:t>
      </w:r>
      <w:r w:rsidRPr="001C61DD">
        <w:rPr>
          <w:rFonts w:ascii="標楷體" w:eastAsia="標楷體" w:hAnsi="標楷體" w:hint="eastAsia"/>
          <w:sz w:val="26"/>
          <w:szCs w:val="26"/>
        </w:rPr>
        <w:t>得採下列方式辦理：</w:t>
      </w:r>
    </w:p>
    <w:p w:rsidR="00761E0E" w:rsidRPr="001C61DD" w:rsidRDefault="00761E0E" w:rsidP="00853268">
      <w:pPr>
        <w:pStyle w:val="a8"/>
        <w:numPr>
          <w:ilvl w:val="0"/>
          <w:numId w:val="63"/>
        </w:numPr>
        <w:snapToGrid w:val="0"/>
        <w:ind w:left="601" w:hanging="567"/>
        <w:jc w:val="both"/>
        <w:rPr>
          <w:rFonts w:ascii="標楷體" w:eastAsia="標楷體" w:hAnsi="標楷體"/>
          <w:sz w:val="26"/>
          <w:szCs w:val="26"/>
        </w:rPr>
      </w:pPr>
      <w:r w:rsidRPr="001C61DD">
        <w:rPr>
          <w:rFonts w:ascii="標楷體" w:eastAsia="標楷體" w:hAnsi="標楷體"/>
          <w:sz w:val="26"/>
          <w:szCs w:val="26"/>
        </w:rPr>
        <w:t>職前訓練：新進員</w:t>
      </w:r>
      <w:r w:rsidRPr="001C61DD">
        <w:rPr>
          <w:rFonts w:ascii="標楷體" w:eastAsia="標楷體" w:hAnsi="標楷體" w:hint="eastAsia"/>
          <w:sz w:val="26"/>
          <w:szCs w:val="26"/>
        </w:rPr>
        <w:t>工</w:t>
      </w:r>
      <w:r w:rsidRPr="001C61DD">
        <w:rPr>
          <w:rFonts w:ascii="標楷體" w:eastAsia="標楷體" w:hAnsi="標楷體"/>
          <w:sz w:val="26"/>
          <w:szCs w:val="26"/>
        </w:rPr>
        <w:t>訓練至少應安排若干小時以上有關洗錢防制</w:t>
      </w:r>
      <w:r w:rsidRPr="001C61DD">
        <w:rPr>
          <w:rFonts w:ascii="標楷體" w:eastAsia="標楷體" w:hAnsi="標楷體" w:hint="eastAsia"/>
          <w:sz w:val="26"/>
          <w:szCs w:val="26"/>
        </w:rPr>
        <w:t>、資恐防制</w:t>
      </w:r>
      <w:r w:rsidRPr="001C61DD">
        <w:rPr>
          <w:rFonts w:ascii="標楷體" w:eastAsia="標楷體" w:hAnsi="標楷體"/>
          <w:sz w:val="26"/>
          <w:szCs w:val="26"/>
        </w:rPr>
        <w:t>法令及金融從業人員法律責任訓練課程，使新進員</w:t>
      </w:r>
      <w:r w:rsidRPr="001C61DD">
        <w:rPr>
          <w:rFonts w:ascii="標楷體" w:eastAsia="標楷體" w:hAnsi="標楷體" w:hint="eastAsia"/>
          <w:sz w:val="26"/>
          <w:szCs w:val="26"/>
        </w:rPr>
        <w:t>工</w:t>
      </w:r>
      <w:r w:rsidRPr="001C61DD">
        <w:rPr>
          <w:rFonts w:ascii="標楷體" w:eastAsia="標楷體" w:hAnsi="標楷體"/>
          <w:sz w:val="26"/>
          <w:szCs w:val="26"/>
        </w:rPr>
        <w:t>瞭解相關規定及責任。</w:t>
      </w:r>
    </w:p>
    <w:p w:rsidR="00761E0E" w:rsidRPr="001C61DD" w:rsidRDefault="00761E0E" w:rsidP="00853268">
      <w:pPr>
        <w:pStyle w:val="a8"/>
        <w:numPr>
          <w:ilvl w:val="0"/>
          <w:numId w:val="63"/>
        </w:numPr>
        <w:snapToGrid w:val="0"/>
        <w:ind w:left="601" w:hanging="567"/>
        <w:jc w:val="both"/>
        <w:rPr>
          <w:rFonts w:ascii="標楷體" w:eastAsia="標楷體" w:hAnsi="標楷體"/>
          <w:sz w:val="26"/>
          <w:szCs w:val="26"/>
        </w:rPr>
      </w:pPr>
      <w:r w:rsidRPr="001C61DD">
        <w:rPr>
          <w:rFonts w:ascii="標楷體" w:eastAsia="標楷體" w:hAnsi="標楷體"/>
          <w:sz w:val="26"/>
          <w:szCs w:val="26"/>
        </w:rPr>
        <w:t>在職訓練：</w:t>
      </w:r>
    </w:p>
    <w:p w:rsidR="00761E0E" w:rsidRPr="001C61DD" w:rsidRDefault="00761E0E" w:rsidP="00853268">
      <w:pPr>
        <w:pStyle w:val="Web"/>
        <w:numPr>
          <w:ilvl w:val="0"/>
          <w:numId w:val="61"/>
        </w:numPr>
        <w:kinsoku w:val="0"/>
        <w:spacing w:before="0" w:beforeAutospacing="0" w:after="0" w:afterAutospacing="0"/>
        <w:jc w:val="both"/>
        <w:rPr>
          <w:rFonts w:ascii="標楷體" w:eastAsia="標楷體" w:hAnsi="標楷體"/>
          <w:sz w:val="26"/>
          <w:szCs w:val="26"/>
        </w:rPr>
      </w:pPr>
      <w:r w:rsidRPr="001C61DD">
        <w:rPr>
          <w:rFonts w:ascii="標楷體" w:eastAsia="標楷體" w:hAnsi="標楷體"/>
          <w:sz w:val="26"/>
          <w:szCs w:val="26"/>
        </w:rPr>
        <w:t>初期之法令宣導：於洗錢防制法</w:t>
      </w:r>
      <w:r w:rsidRPr="001C61DD">
        <w:rPr>
          <w:rFonts w:ascii="標楷體" w:eastAsia="標楷體" w:hAnsi="標楷體" w:hint="eastAsia"/>
          <w:sz w:val="26"/>
          <w:szCs w:val="26"/>
        </w:rPr>
        <w:t>、資恐防制法</w:t>
      </w:r>
      <w:r w:rsidRPr="001C61DD">
        <w:rPr>
          <w:rFonts w:ascii="標楷體" w:eastAsia="標楷體" w:hAnsi="標楷體"/>
          <w:sz w:val="26"/>
          <w:szCs w:val="26"/>
        </w:rPr>
        <w:t>施行</w:t>
      </w:r>
      <w:r w:rsidRPr="001C61DD">
        <w:rPr>
          <w:rFonts w:ascii="標楷體" w:eastAsia="標楷體" w:hAnsi="標楷體" w:hint="eastAsia"/>
          <w:sz w:val="26"/>
          <w:szCs w:val="26"/>
        </w:rPr>
        <w:t>或修正</w:t>
      </w:r>
      <w:r w:rsidRPr="001C61DD">
        <w:rPr>
          <w:rFonts w:ascii="標楷體" w:eastAsia="標楷體" w:hAnsi="標楷體"/>
          <w:sz w:val="26"/>
          <w:szCs w:val="26"/>
        </w:rPr>
        <w:t>後，應於最短期間內對員工實施法令宣導，介紹洗錢防制法</w:t>
      </w:r>
      <w:r w:rsidRPr="001C61DD">
        <w:rPr>
          <w:rFonts w:ascii="標楷體" w:eastAsia="標楷體" w:hAnsi="標楷體" w:hint="eastAsia"/>
          <w:sz w:val="26"/>
          <w:szCs w:val="26"/>
        </w:rPr>
        <w:t>、資恐防制法</w:t>
      </w:r>
      <w:r w:rsidRPr="001C61DD">
        <w:rPr>
          <w:rFonts w:ascii="標楷體" w:eastAsia="標楷體" w:hAnsi="標楷體"/>
          <w:sz w:val="26"/>
          <w:szCs w:val="26"/>
        </w:rPr>
        <w:t>及其有關法令，並講解</w:t>
      </w:r>
      <w:r w:rsidRPr="001C61DD">
        <w:rPr>
          <w:rFonts w:ascii="標楷體" w:eastAsia="標楷體" w:hAnsi="標楷體" w:hint="eastAsia"/>
          <w:sz w:val="26"/>
          <w:szCs w:val="26"/>
        </w:rPr>
        <w:t>證券商</w:t>
      </w:r>
      <w:r w:rsidRPr="001C61DD">
        <w:rPr>
          <w:rFonts w:ascii="標楷體" w:eastAsia="標楷體" w:hAnsi="標楷體"/>
          <w:sz w:val="26"/>
          <w:szCs w:val="26"/>
        </w:rPr>
        <w:t>之相關配合因應措施，有關事宜由</w:t>
      </w:r>
      <w:r w:rsidRPr="001C61DD">
        <w:rPr>
          <w:rFonts w:ascii="標楷體" w:eastAsia="標楷體" w:hAnsi="標楷體" w:hint="eastAsia"/>
          <w:sz w:val="26"/>
          <w:szCs w:val="26"/>
        </w:rPr>
        <w:t>專責</w:t>
      </w:r>
      <w:r w:rsidRPr="001C61DD">
        <w:rPr>
          <w:rFonts w:ascii="標楷體" w:eastAsia="標楷體" w:hAnsi="標楷體"/>
          <w:sz w:val="26"/>
          <w:szCs w:val="26"/>
        </w:rPr>
        <w:t>單位負責規劃後，交由員</w:t>
      </w:r>
      <w:r w:rsidRPr="001C61DD">
        <w:rPr>
          <w:rFonts w:ascii="標楷體" w:eastAsia="標楷體" w:hAnsi="標楷體" w:hint="eastAsia"/>
          <w:sz w:val="26"/>
          <w:szCs w:val="26"/>
        </w:rPr>
        <w:t>工</w:t>
      </w:r>
      <w:r w:rsidRPr="001C61DD">
        <w:rPr>
          <w:rFonts w:ascii="標楷體" w:eastAsia="標楷體" w:hAnsi="標楷體"/>
          <w:sz w:val="26"/>
          <w:szCs w:val="26"/>
        </w:rPr>
        <w:t>訓練單位負責辦理。</w:t>
      </w:r>
    </w:p>
    <w:p w:rsidR="00761E0E" w:rsidRPr="001C61DD" w:rsidRDefault="00761E0E" w:rsidP="00853268">
      <w:pPr>
        <w:pStyle w:val="Web"/>
        <w:numPr>
          <w:ilvl w:val="0"/>
          <w:numId w:val="61"/>
        </w:numPr>
        <w:kinsoku w:val="0"/>
        <w:spacing w:before="0" w:beforeAutospacing="0" w:after="0" w:afterAutospacing="0"/>
        <w:jc w:val="both"/>
        <w:rPr>
          <w:rFonts w:ascii="標楷體" w:eastAsia="標楷體" w:hAnsi="標楷體"/>
          <w:sz w:val="26"/>
          <w:szCs w:val="26"/>
        </w:rPr>
      </w:pPr>
      <w:r w:rsidRPr="001C61DD">
        <w:rPr>
          <w:rFonts w:ascii="標楷體" w:eastAsia="標楷體" w:hAnsi="標楷體"/>
          <w:sz w:val="26"/>
          <w:szCs w:val="26"/>
        </w:rPr>
        <w:t>平時之在職訓練：</w:t>
      </w:r>
    </w:p>
    <w:p w:rsidR="00761E0E" w:rsidRPr="001C61DD" w:rsidRDefault="00761E0E" w:rsidP="00853268">
      <w:pPr>
        <w:pStyle w:val="ae"/>
        <w:numPr>
          <w:ilvl w:val="0"/>
          <w:numId w:val="62"/>
        </w:numPr>
        <w:kinsoku w:val="0"/>
        <w:spacing w:line="240" w:lineRule="auto"/>
        <w:ind w:leftChars="0"/>
        <w:rPr>
          <w:rFonts w:ascii="標楷體" w:eastAsia="標楷體" w:hAnsi="標楷體"/>
          <w:sz w:val="26"/>
          <w:szCs w:val="26"/>
        </w:rPr>
      </w:pPr>
      <w:r w:rsidRPr="001C61DD">
        <w:rPr>
          <w:rFonts w:ascii="標楷體" w:eastAsia="標楷體" w:hAnsi="標楷體"/>
          <w:sz w:val="26"/>
          <w:szCs w:val="26"/>
        </w:rPr>
        <w:t>員</w:t>
      </w:r>
      <w:r w:rsidRPr="001C61DD">
        <w:rPr>
          <w:rFonts w:ascii="標楷體" w:eastAsia="標楷體" w:hAnsi="標楷體" w:hint="eastAsia"/>
          <w:sz w:val="26"/>
          <w:szCs w:val="26"/>
        </w:rPr>
        <w:t>工</w:t>
      </w:r>
      <w:r w:rsidRPr="001C61DD">
        <w:rPr>
          <w:rFonts w:ascii="標楷體" w:eastAsia="標楷體" w:hAnsi="標楷體"/>
          <w:sz w:val="26"/>
          <w:szCs w:val="26"/>
        </w:rPr>
        <w:t>訓練部門應每年定期舉辦有關之訓練課程提供員工研習，以加強員</w:t>
      </w:r>
      <w:r w:rsidRPr="001C61DD">
        <w:rPr>
          <w:rFonts w:ascii="標楷體" w:eastAsia="標楷體" w:hAnsi="標楷體" w:hint="eastAsia"/>
          <w:sz w:val="26"/>
          <w:szCs w:val="26"/>
        </w:rPr>
        <w:t>工</w:t>
      </w:r>
      <w:r w:rsidRPr="001C61DD">
        <w:rPr>
          <w:rFonts w:ascii="標楷體" w:eastAsia="標楷體" w:hAnsi="標楷體"/>
          <w:sz w:val="26"/>
          <w:szCs w:val="26"/>
        </w:rPr>
        <w:t>之判斷力，落實防制洗錢</w:t>
      </w:r>
      <w:r w:rsidRPr="001C61DD">
        <w:rPr>
          <w:rFonts w:ascii="標楷體" w:eastAsia="標楷體" w:hAnsi="標楷體" w:hint="eastAsia"/>
          <w:sz w:val="26"/>
          <w:szCs w:val="26"/>
        </w:rPr>
        <w:t>及打擊資恐</w:t>
      </w:r>
      <w:r w:rsidRPr="001C61DD">
        <w:rPr>
          <w:rFonts w:ascii="標楷體" w:eastAsia="標楷體" w:hAnsi="標楷體"/>
          <w:sz w:val="26"/>
          <w:szCs w:val="26"/>
        </w:rPr>
        <w:t>之功能，並避免員</w:t>
      </w:r>
      <w:r w:rsidRPr="001C61DD">
        <w:rPr>
          <w:rFonts w:ascii="標楷體" w:eastAsia="標楷體" w:hAnsi="標楷體" w:hint="eastAsia"/>
          <w:sz w:val="26"/>
          <w:szCs w:val="26"/>
        </w:rPr>
        <w:t>工</w:t>
      </w:r>
      <w:r w:rsidRPr="001C61DD">
        <w:rPr>
          <w:rFonts w:ascii="標楷體" w:eastAsia="標楷體" w:hAnsi="標楷體"/>
          <w:sz w:val="26"/>
          <w:szCs w:val="26"/>
        </w:rPr>
        <w:t>違法</w:t>
      </w:r>
      <w:r w:rsidRPr="001C61DD">
        <w:rPr>
          <w:rFonts w:ascii="標楷體" w:eastAsia="標楷體" w:hAnsi="標楷體" w:hint="eastAsia"/>
          <w:sz w:val="26"/>
          <w:szCs w:val="26"/>
        </w:rPr>
        <w:t>，本</w:t>
      </w:r>
      <w:r w:rsidRPr="001C61DD">
        <w:rPr>
          <w:rFonts w:ascii="標楷體" w:eastAsia="標楷體" w:hAnsi="標楷體"/>
          <w:sz w:val="26"/>
          <w:szCs w:val="26"/>
        </w:rPr>
        <w:t>訓練得於其他專業訓練班中安排適當之有關課程。</w:t>
      </w:r>
    </w:p>
    <w:p w:rsidR="00761E0E" w:rsidRPr="001C61DD" w:rsidRDefault="00761E0E" w:rsidP="00853268">
      <w:pPr>
        <w:pStyle w:val="ae"/>
        <w:numPr>
          <w:ilvl w:val="0"/>
          <w:numId w:val="62"/>
        </w:numPr>
        <w:kinsoku w:val="0"/>
        <w:spacing w:line="240" w:lineRule="auto"/>
        <w:ind w:leftChars="0"/>
        <w:rPr>
          <w:rFonts w:ascii="標楷體" w:eastAsia="標楷體" w:hAnsi="標楷體"/>
          <w:sz w:val="26"/>
          <w:szCs w:val="26"/>
        </w:rPr>
      </w:pPr>
      <w:r w:rsidRPr="001C61DD">
        <w:rPr>
          <w:rFonts w:ascii="標楷體" w:eastAsia="標楷體" w:hAnsi="標楷體"/>
          <w:sz w:val="26"/>
          <w:szCs w:val="26"/>
        </w:rPr>
        <w:t>有關訓練課程除由</w:t>
      </w:r>
      <w:r w:rsidRPr="001C61DD">
        <w:rPr>
          <w:rFonts w:ascii="標楷體" w:eastAsia="標楷體" w:hAnsi="標楷體" w:hint="eastAsia"/>
          <w:sz w:val="26"/>
          <w:szCs w:val="26"/>
        </w:rPr>
        <w:t>證券商</w:t>
      </w:r>
      <w:r w:rsidRPr="001C61DD">
        <w:rPr>
          <w:rFonts w:ascii="標楷體" w:eastAsia="標楷體" w:hAnsi="標楷體"/>
          <w:sz w:val="26"/>
          <w:szCs w:val="26"/>
        </w:rPr>
        <w:t>培訓之講師擔任外，並得視實際需要延聘學者專家擔綱。</w:t>
      </w:r>
    </w:p>
    <w:p w:rsidR="00761E0E" w:rsidRPr="001C61DD" w:rsidRDefault="00761E0E" w:rsidP="00853268">
      <w:pPr>
        <w:pStyle w:val="ae"/>
        <w:numPr>
          <w:ilvl w:val="0"/>
          <w:numId w:val="62"/>
        </w:numPr>
        <w:kinsoku w:val="0"/>
        <w:spacing w:line="240" w:lineRule="auto"/>
        <w:ind w:leftChars="0"/>
        <w:rPr>
          <w:rFonts w:ascii="標楷體" w:eastAsia="標楷體" w:hAnsi="標楷體"/>
          <w:sz w:val="26"/>
          <w:szCs w:val="26"/>
        </w:rPr>
      </w:pPr>
      <w:r w:rsidRPr="001C61DD">
        <w:rPr>
          <w:rFonts w:ascii="標楷體" w:eastAsia="標楷體" w:hAnsi="標楷體"/>
          <w:sz w:val="26"/>
          <w:szCs w:val="26"/>
        </w:rPr>
        <w:t>訓練課程除介紹相關法令之外，並應輔以實際案例，使員</w:t>
      </w:r>
      <w:r w:rsidRPr="001C61DD">
        <w:rPr>
          <w:rFonts w:ascii="標楷體" w:eastAsia="標楷體" w:hAnsi="標楷體" w:hint="eastAsia"/>
          <w:sz w:val="26"/>
          <w:szCs w:val="26"/>
        </w:rPr>
        <w:t>工</w:t>
      </w:r>
      <w:r w:rsidRPr="001C61DD">
        <w:rPr>
          <w:rFonts w:ascii="標楷體" w:eastAsia="標楷體" w:hAnsi="標楷體"/>
          <w:sz w:val="26"/>
          <w:szCs w:val="26"/>
        </w:rPr>
        <w:t>充分瞭解洗錢</w:t>
      </w:r>
      <w:r w:rsidRPr="001C61DD">
        <w:rPr>
          <w:rFonts w:ascii="標楷體" w:eastAsia="標楷體" w:hAnsi="標楷體" w:hint="eastAsia"/>
          <w:sz w:val="26"/>
          <w:szCs w:val="26"/>
        </w:rPr>
        <w:t>及資恐</w:t>
      </w:r>
      <w:r w:rsidRPr="001C61DD">
        <w:rPr>
          <w:rFonts w:ascii="標楷體" w:eastAsia="標楷體" w:hAnsi="標楷體"/>
          <w:sz w:val="26"/>
          <w:szCs w:val="26"/>
        </w:rPr>
        <w:t>之特徵及類型，俾助於發覺疑似洗錢</w:t>
      </w:r>
      <w:r w:rsidRPr="001C61DD">
        <w:rPr>
          <w:rFonts w:ascii="標楷體" w:eastAsia="標楷體" w:hAnsi="標楷體" w:hint="eastAsia"/>
          <w:sz w:val="26"/>
          <w:szCs w:val="26"/>
        </w:rPr>
        <w:t>或資恐</w:t>
      </w:r>
      <w:r w:rsidRPr="001C61DD">
        <w:rPr>
          <w:rFonts w:ascii="標楷體" w:eastAsia="標楷體" w:hAnsi="標楷體"/>
          <w:sz w:val="26"/>
          <w:szCs w:val="26"/>
        </w:rPr>
        <w:t>之交易。</w:t>
      </w:r>
    </w:p>
    <w:p w:rsidR="00761E0E" w:rsidRPr="001C61DD" w:rsidRDefault="00761E0E" w:rsidP="00853268">
      <w:pPr>
        <w:pStyle w:val="ae"/>
        <w:numPr>
          <w:ilvl w:val="0"/>
          <w:numId w:val="62"/>
        </w:numPr>
        <w:kinsoku w:val="0"/>
        <w:spacing w:line="240" w:lineRule="auto"/>
        <w:ind w:leftChars="0"/>
        <w:rPr>
          <w:rFonts w:ascii="標楷體" w:eastAsia="標楷體" w:hAnsi="標楷體"/>
          <w:sz w:val="26"/>
          <w:szCs w:val="26"/>
        </w:rPr>
      </w:pPr>
      <w:r w:rsidRPr="001C61DD">
        <w:rPr>
          <w:rFonts w:ascii="標楷體" w:eastAsia="標楷體" w:hAnsi="標楷體" w:hint="eastAsia"/>
          <w:sz w:val="26"/>
          <w:szCs w:val="26"/>
        </w:rPr>
        <w:t>專責</w:t>
      </w:r>
      <w:r w:rsidRPr="001C61DD">
        <w:rPr>
          <w:rFonts w:ascii="標楷體" w:eastAsia="標楷體" w:hAnsi="標楷體"/>
          <w:sz w:val="26"/>
          <w:szCs w:val="26"/>
        </w:rPr>
        <w:t>單位應定期瞭解員</w:t>
      </w:r>
      <w:r w:rsidRPr="001C61DD">
        <w:rPr>
          <w:rFonts w:ascii="標楷體" w:eastAsia="標楷體" w:hAnsi="標楷體" w:hint="eastAsia"/>
          <w:sz w:val="26"/>
          <w:szCs w:val="26"/>
        </w:rPr>
        <w:t>工</w:t>
      </w:r>
      <w:r w:rsidRPr="001C61DD">
        <w:rPr>
          <w:rFonts w:ascii="標楷體" w:eastAsia="標楷體" w:hAnsi="標楷體"/>
          <w:sz w:val="26"/>
          <w:szCs w:val="26"/>
        </w:rPr>
        <w:t>參加訓練之情形，對於未曾參加者，應視實際需要督促其參加有關之訓練。</w:t>
      </w:r>
    </w:p>
    <w:p w:rsidR="00761E0E" w:rsidRPr="001C61DD" w:rsidRDefault="00761E0E" w:rsidP="00853268">
      <w:pPr>
        <w:pStyle w:val="ae"/>
        <w:numPr>
          <w:ilvl w:val="0"/>
          <w:numId w:val="62"/>
        </w:numPr>
        <w:kinsoku w:val="0"/>
        <w:spacing w:line="240" w:lineRule="auto"/>
        <w:ind w:leftChars="0"/>
        <w:rPr>
          <w:rFonts w:ascii="標楷體" w:eastAsia="標楷體" w:hAnsi="標楷體"/>
          <w:sz w:val="26"/>
          <w:szCs w:val="26"/>
        </w:rPr>
      </w:pPr>
      <w:r w:rsidRPr="001C61DD">
        <w:rPr>
          <w:rFonts w:ascii="標楷體" w:eastAsia="標楷體" w:hAnsi="標楷體"/>
          <w:sz w:val="26"/>
          <w:szCs w:val="26"/>
        </w:rPr>
        <w:t>除內</w:t>
      </w:r>
      <w:r w:rsidRPr="001C61DD">
        <w:rPr>
          <w:rFonts w:ascii="標楷體" w:eastAsia="標楷體" w:hAnsi="標楷體" w:hint="eastAsia"/>
          <w:sz w:val="26"/>
          <w:szCs w:val="26"/>
        </w:rPr>
        <w:t>部</w:t>
      </w:r>
      <w:r w:rsidRPr="001C61DD">
        <w:rPr>
          <w:rFonts w:ascii="標楷體" w:eastAsia="標楷體" w:hAnsi="標楷體"/>
          <w:sz w:val="26"/>
          <w:szCs w:val="26"/>
        </w:rPr>
        <w:t>之在職訓練外，</w:t>
      </w:r>
      <w:r w:rsidRPr="001C61DD">
        <w:rPr>
          <w:rFonts w:ascii="標楷體" w:eastAsia="標楷體" w:hAnsi="標楷體" w:hint="eastAsia"/>
          <w:sz w:val="26"/>
          <w:szCs w:val="26"/>
        </w:rPr>
        <w:t>證券商</w:t>
      </w:r>
      <w:r w:rsidRPr="001C61DD">
        <w:rPr>
          <w:rFonts w:ascii="標楷體" w:eastAsia="標楷體" w:hAnsi="標楷體"/>
          <w:sz w:val="26"/>
          <w:szCs w:val="26"/>
        </w:rPr>
        <w:t>亦得選派員</w:t>
      </w:r>
      <w:r w:rsidRPr="001C61DD">
        <w:rPr>
          <w:rFonts w:ascii="標楷體" w:eastAsia="標楷體" w:hAnsi="標楷體" w:hint="eastAsia"/>
          <w:sz w:val="26"/>
          <w:szCs w:val="26"/>
        </w:rPr>
        <w:t>工</w:t>
      </w:r>
      <w:r w:rsidRPr="001C61DD">
        <w:rPr>
          <w:rFonts w:ascii="標楷體" w:eastAsia="標楷體" w:hAnsi="標楷體"/>
          <w:sz w:val="26"/>
          <w:szCs w:val="26"/>
        </w:rPr>
        <w:t>參加外</w:t>
      </w:r>
      <w:r w:rsidRPr="001C61DD">
        <w:rPr>
          <w:rFonts w:ascii="標楷體" w:eastAsia="標楷體" w:hAnsi="標楷體" w:hint="eastAsia"/>
          <w:sz w:val="26"/>
          <w:szCs w:val="26"/>
        </w:rPr>
        <w:t>部</w:t>
      </w:r>
      <w:r w:rsidRPr="001C61DD">
        <w:rPr>
          <w:rFonts w:ascii="標楷體" w:eastAsia="標楷體" w:hAnsi="標楷體"/>
          <w:sz w:val="26"/>
          <w:szCs w:val="26"/>
        </w:rPr>
        <w:t>訓練機構所舉辦之訓練課程。</w:t>
      </w:r>
    </w:p>
    <w:p w:rsidR="00761E0E" w:rsidRPr="001C61DD" w:rsidRDefault="00761E0E" w:rsidP="00853268">
      <w:pPr>
        <w:pStyle w:val="a8"/>
        <w:numPr>
          <w:ilvl w:val="0"/>
          <w:numId w:val="63"/>
        </w:numPr>
        <w:snapToGrid w:val="0"/>
        <w:ind w:left="601" w:hanging="567"/>
        <w:jc w:val="both"/>
        <w:rPr>
          <w:rFonts w:ascii="標楷體" w:eastAsia="標楷體" w:hAnsi="標楷體"/>
          <w:sz w:val="26"/>
          <w:szCs w:val="26"/>
        </w:rPr>
      </w:pPr>
      <w:r w:rsidRPr="001C61DD">
        <w:rPr>
          <w:rFonts w:ascii="標楷體" w:eastAsia="標楷體" w:hAnsi="標楷體"/>
          <w:sz w:val="26"/>
          <w:szCs w:val="26"/>
        </w:rPr>
        <w:t>專題演講：為更充實員</w:t>
      </w:r>
      <w:r w:rsidRPr="001C61DD">
        <w:rPr>
          <w:rFonts w:ascii="標楷體" w:eastAsia="標楷體" w:hAnsi="標楷體" w:hint="eastAsia"/>
          <w:sz w:val="26"/>
          <w:szCs w:val="26"/>
        </w:rPr>
        <w:t>工</w:t>
      </w:r>
      <w:r w:rsidRPr="001C61DD">
        <w:rPr>
          <w:rFonts w:ascii="標楷體" w:eastAsia="標楷體" w:hAnsi="標楷體"/>
          <w:sz w:val="26"/>
          <w:szCs w:val="26"/>
        </w:rPr>
        <w:t>對洗錢防制</w:t>
      </w:r>
      <w:r w:rsidRPr="001C61DD">
        <w:rPr>
          <w:rFonts w:ascii="標楷體" w:eastAsia="標楷體" w:hAnsi="標楷體" w:hint="eastAsia"/>
          <w:sz w:val="26"/>
          <w:szCs w:val="26"/>
        </w:rPr>
        <w:t>法及資恐防制</w:t>
      </w:r>
      <w:r w:rsidRPr="001C61DD">
        <w:rPr>
          <w:rFonts w:ascii="標楷體" w:eastAsia="標楷體" w:hAnsi="標楷體"/>
          <w:sz w:val="26"/>
          <w:szCs w:val="26"/>
        </w:rPr>
        <w:t>法</w:t>
      </w:r>
      <w:r w:rsidRPr="001C61DD">
        <w:rPr>
          <w:rFonts w:ascii="標楷體" w:eastAsia="標楷體" w:hAnsi="標楷體" w:hint="eastAsia"/>
          <w:sz w:val="26"/>
          <w:szCs w:val="26"/>
        </w:rPr>
        <w:t>令</w:t>
      </w:r>
      <w:r w:rsidRPr="001C61DD">
        <w:rPr>
          <w:rFonts w:ascii="標楷體" w:eastAsia="標楷體" w:hAnsi="標楷體"/>
          <w:sz w:val="26"/>
          <w:szCs w:val="26"/>
        </w:rPr>
        <w:t>之認識，</w:t>
      </w:r>
      <w:r w:rsidRPr="001C61DD">
        <w:rPr>
          <w:rFonts w:ascii="標楷體" w:eastAsia="標楷體" w:hAnsi="標楷體" w:hint="eastAsia"/>
          <w:sz w:val="26"/>
          <w:szCs w:val="26"/>
        </w:rPr>
        <w:t>證券商</w:t>
      </w:r>
      <w:r w:rsidRPr="001C61DD">
        <w:rPr>
          <w:rFonts w:ascii="標楷體" w:eastAsia="標楷體" w:hAnsi="標楷體"/>
          <w:sz w:val="26"/>
          <w:szCs w:val="26"/>
        </w:rPr>
        <w:t>得舉辦專題講座，邀請學者專家蒞行演講。</w:t>
      </w:r>
      <w:r w:rsidRPr="001C61DD">
        <w:rPr>
          <w:rFonts w:ascii="標楷體" w:eastAsia="標楷體" w:hAnsi="標楷體"/>
          <w:sz w:val="26"/>
          <w:szCs w:val="26"/>
        </w:rPr>
        <w:br/>
      </w:r>
    </w:p>
    <w:p w:rsidR="00761E0E" w:rsidRPr="001C61DD" w:rsidRDefault="00761E0E" w:rsidP="00761E0E">
      <w:pPr>
        <w:pStyle w:val="a8"/>
        <w:snapToGrid w:val="0"/>
        <w:jc w:val="both"/>
        <w:rPr>
          <w:rFonts w:ascii="標楷體" w:eastAsia="標楷體" w:hAnsi="標楷體"/>
          <w:sz w:val="26"/>
          <w:szCs w:val="26"/>
        </w:rPr>
      </w:pPr>
      <w:r w:rsidRPr="00811904">
        <w:rPr>
          <w:rFonts w:ascii="標楷體" w:eastAsia="標楷體" w:hAnsi="標楷體" w:hint="eastAsia"/>
          <w:b/>
          <w:sz w:val="26"/>
          <w:szCs w:val="26"/>
          <w:u w:val="single"/>
        </w:rPr>
        <w:t>拾</w:t>
      </w:r>
      <w:r w:rsidR="00811904" w:rsidRPr="00811904">
        <w:rPr>
          <w:rFonts w:ascii="標楷體" w:eastAsia="標楷體" w:hAnsi="標楷體" w:hint="eastAsia"/>
          <w:b/>
          <w:sz w:val="26"/>
          <w:szCs w:val="26"/>
          <w:u w:val="single"/>
        </w:rPr>
        <w:t>陸</w:t>
      </w:r>
      <w:r w:rsidRPr="001C61DD">
        <w:rPr>
          <w:rFonts w:ascii="標楷體" w:eastAsia="標楷體" w:hAnsi="標楷體" w:hint="eastAsia"/>
          <w:b/>
          <w:sz w:val="26"/>
          <w:szCs w:val="26"/>
        </w:rPr>
        <w:t>、</w:t>
      </w:r>
      <w:r w:rsidRPr="001C61DD">
        <w:rPr>
          <w:rFonts w:ascii="標楷體" w:eastAsia="標楷體" w:hAnsi="標楷體" w:hint="eastAsia"/>
          <w:sz w:val="26"/>
          <w:szCs w:val="26"/>
        </w:rPr>
        <w:t>其他應注意事項：</w:t>
      </w:r>
    </w:p>
    <w:p w:rsidR="00761E0E" w:rsidRPr="001C61DD" w:rsidRDefault="00761E0E" w:rsidP="00853268">
      <w:pPr>
        <w:pStyle w:val="Web"/>
        <w:numPr>
          <w:ilvl w:val="0"/>
          <w:numId w:val="64"/>
        </w:numPr>
        <w:kinsoku w:val="0"/>
        <w:spacing w:before="0" w:beforeAutospacing="0" w:after="0" w:afterAutospacing="0"/>
        <w:ind w:left="562" w:hanging="562"/>
        <w:jc w:val="both"/>
        <w:rPr>
          <w:rFonts w:ascii="標楷體" w:eastAsia="標楷體" w:hAnsi="標楷體"/>
          <w:sz w:val="26"/>
          <w:szCs w:val="26"/>
        </w:rPr>
      </w:pPr>
      <w:r w:rsidRPr="001C61DD">
        <w:rPr>
          <w:rFonts w:ascii="標楷體" w:eastAsia="標楷體" w:hAnsi="標楷體"/>
          <w:sz w:val="26"/>
          <w:szCs w:val="26"/>
        </w:rPr>
        <w:t>客戶有</w:t>
      </w:r>
      <w:r w:rsidRPr="001C61DD">
        <w:rPr>
          <w:rFonts w:ascii="標楷體" w:eastAsia="標楷體" w:hAnsi="標楷體" w:hint="eastAsia"/>
          <w:sz w:val="26"/>
          <w:szCs w:val="26"/>
        </w:rPr>
        <w:t>下</w:t>
      </w:r>
      <w:r w:rsidRPr="001C61DD">
        <w:rPr>
          <w:rFonts w:ascii="標楷體" w:eastAsia="標楷體" w:hAnsi="標楷體"/>
          <w:sz w:val="26"/>
          <w:szCs w:val="26"/>
        </w:rPr>
        <w:t>列情形應婉拒服務，並報告直接主管</w:t>
      </w:r>
      <w:r w:rsidRPr="001C61DD">
        <w:rPr>
          <w:rFonts w:ascii="標楷體" w:eastAsia="標楷體" w:hAnsi="標楷體" w:hint="eastAsia"/>
          <w:sz w:val="26"/>
          <w:szCs w:val="26"/>
        </w:rPr>
        <w:t>：</w:t>
      </w:r>
    </w:p>
    <w:p w:rsidR="00761E0E" w:rsidRPr="001C61DD" w:rsidRDefault="00761E0E" w:rsidP="00853268">
      <w:pPr>
        <w:pStyle w:val="Web"/>
        <w:numPr>
          <w:ilvl w:val="0"/>
          <w:numId w:val="65"/>
        </w:numPr>
        <w:kinsoku w:val="0"/>
        <w:spacing w:before="0" w:beforeAutospacing="0" w:after="0" w:afterAutospacing="0"/>
        <w:jc w:val="both"/>
        <w:rPr>
          <w:rFonts w:ascii="標楷體" w:eastAsia="標楷體" w:hAnsi="標楷體"/>
          <w:sz w:val="26"/>
          <w:szCs w:val="26"/>
        </w:rPr>
      </w:pPr>
      <w:r w:rsidRPr="001C61DD">
        <w:rPr>
          <w:rFonts w:ascii="標楷體" w:eastAsia="標楷體" w:hAnsi="標楷體"/>
          <w:sz w:val="26"/>
          <w:szCs w:val="26"/>
        </w:rPr>
        <w:t>當被告知依法必須提供相關資料確認身份時，堅不提供相關資料。</w:t>
      </w:r>
    </w:p>
    <w:p w:rsidR="00761E0E" w:rsidRPr="001C61DD" w:rsidRDefault="00761E0E" w:rsidP="00853268">
      <w:pPr>
        <w:pStyle w:val="Web"/>
        <w:numPr>
          <w:ilvl w:val="0"/>
          <w:numId w:val="65"/>
        </w:numPr>
        <w:kinsoku w:val="0"/>
        <w:spacing w:before="0" w:beforeAutospacing="0" w:after="0" w:afterAutospacing="0"/>
        <w:jc w:val="both"/>
        <w:rPr>
          <w:rFonts w:ascii="標楷體" w:eastAsia="標楷體" w:hAnsi="標楷體"/>
          <w:sz w:val="26"/>
          <w:szCs w:val="26"/>
        </w:rPr>
      </w:pPr>
      <w:r w:rsidRPr="001C61DD">
        <w:rPr>
          <w:rFonts w:ascii="標楷體" w:eastAsia="標楷體" w:hAnsi="標楷體"/>
          <w:sz w:val="26"/>
          <w:szCs w:val="26"/>
        </w:rPr>
        <w:t>任何個人或團體強迫或意圖強迫</w:t>
      </w:r>
      <w:r w:rsidRPr="001C61DD">
        <w:rPr>
          <w:rFonts w:ascii="標楷體" w:eastAsia="標楷體" w:hAnsi="標楷體" w:hint="eastAsia"/>
          <w:sz w:val="26"/>
          <w:szCs w:val="26"/>
        </w:rPr>
        <w:t>證券商員工</w:t>
      </w:r>
      <w:r w:rsidRPr="001C61DD">
        <w:rPr>
          <w:rFonts w:ascii="標楷體" w:eastAsia="標楷體" w:hAnsi="標楷體"/>
          <w:sz w:val="26"/>
          <w:szCs w:val="26"/>
        </w:rPr>
        <w:t>不得將交易紀錄或申報表格建檔。</w:t>
      </w:r>
    </w:p>
    <w:p w:rsidR="00761E0E" w:rsidRPr="001C61DD" w:rsidRDefault="00761E0E" w:rsidP="00853268">
      <w:pPr>
        <w:pStyle w:val="Web"/>
        <w:numPr>
          <w:ilvl w:val="0"/>
          <w:numId w:val="65"/>
        </w:numPr>
        <w:kinsoku w:val="0"/>
        <w:spacing w:before="0" w:beforeAutospacing="0" w:after="0" w:afterAutospacing="0"/>
        <w:jc w:val="both"/>
        <w:rPr>
          <w:rFonts w:ascii="標楷體" w:eastAsia="標楷體" w:hAnsi="標楷體"/>
          <w:sz w:val="26"/>
          <w:szCs w:val="26"/>
        </w:rPr>
      </w:pPr>
      <w:r w:rsidRPr="001C61DD">
        <w:rPr>
          <w:rFonts w:ascii="標楷體" w:eastAsia="標楷體" w:hAnsi="標楷體"/>
          <w:sz w:val="26"/>
          <w:szCs w:val="26"/>
        </w:rPr>
        <w:t>意圖說服</w:t>
      </w:r>
      <w:r w:rsidRPr="001C61DD">
        <w:rPr>
          <w:rFonts w:ascii="標楷體" w:eastAsia="標楷體" w:hAnsi="標楷體" w:hint="eastAsia"/>
          <w:sz w:val="26"/>
          <w:szCs w:val="26"/>
        </w:rPr>
        <w:t>員工</w:t>
      </w:r>
      <w:r w:rsidRPr="001C61DD">
        <w:rPr>
          <w:rFonts w:ascii="標楷體" w:eastAsia="標楷體" w:hAnsi="標楷體"/>
          <w:sz w:val="26"/>
          <w:szCs w:val="26"/>
        </w:rPr>
        <w:t>免去完成該交易應填報之資料。</w:t>
      </w:r>
    </w:p>
    <w:p w:rsidR="00761E0E" w:rsidRPr="001C61DD" w:rsidRDefault="00761E0E" w:rsidP="00853268">
      <w:pPr>
        <w:pStyle w:val="Web"/>
        <w:numPr>
          <w:ilvl w:val="0"/>
          <w:numId w:val="65"/>
        </w:numPr>
        <w:kinsoku w:val="0"/>
        <w:spacing w:before="0" w:beforeAutospacing="0" w:after="0" w:afterAutospacing="0"/>
        <w:jc w:val="both"/>
        <w:rPr>
          <w:rFonts w:ascii="標楷體" w:eastAsia="標楷體" w:hAnsi="標楷體"/>
          <w:sz w:val="26"/>
          <w:szCs w:val="26"/>
        </w:rPr>
      </w:pPr>
      <w:r w:rsidRPr="001C61DD">
        <w:rPr>
          <w:rFonts w:ascii="標楷體" w:eastAsia="標楷體" w:hAnsi="標楷體"/>
          <w:sz w:val="26"/>
          <w:szCs w:val="26"/>
        </w:rPr>
        <w:t>探詢逃避申報之可能性。</w:t>
      </w:r>
    </w:p>
    <w:p w:rsidR="00761E0E" w:rsidRPr="001C61DD" w:rsidRDefault="00761E0E" w:rsidP="00853268">
      <w:pPr>
        <w:pStyle w:val="Web"/>
        <w:numPr>
          <w:ilvl w:val="0"/>
          <w:numId w:val="65"/>
        </w:numPr>
        <w:kinsoku w:val="0"/>
        <w:spacing w:before="0" w:beforeAutospacing="0" w:after="0" w:afterAutospacing="0"/>
        <w:jc w:val="both"/>
        <w:rPr>
          <w:rFonts w:ascii="標楷體" w:eastAsia="標楷體" w:hAnsi="標楷體"/>
          <w:sz w:val="26"/>
          <w:szCs w:val="26"/>
        </w:rPr>
      </w:pPr>
      <w:r w:rsidRPr="001C61DD">
        <w:rPr>
          <w:rFonts w:ascii="標楷體" w:eastAsia="標楷體" w:hAnsi="標楷體"/>
          <w:sz w:val="26"/>
          <w:szCs w:val="26"/>
        </w:rPr>
        <w:t>急欲說明資金來源清白或非進行洗錢。</w:t>
      </w:r>
    </w:p>
    <w:p w:rsidR="00761E0E" w:rsidRPr="001C61DD" w:rsidRDefault="00761E0E" w:rsidP="00853268">
      <w:pPr>
        <w:pStyle w:val="Web"/>
        <w:numPr>
          <w:ilvl w:val="0"/>
          <w:numId w:val="65"/>
        </w:numPr>
        <w:kinsoku w:val="0"/>
        <w:spacing w:before="0" w:beforeAutospacing="0" w:after="0" w:afterAutospacing="0"/>
        <w:jc w:val="both"/>
        <w:rPr>
          <w:rFonts w:ascii="標楷體" w:eastAsia="標楷體" w:hAnsi="標楷體"/>
          <w:sz w:val="26"/>
          <w:szCs w:val="26"/>
        </w:rPr>
      </w:pPr>
      <w:r w:rsidRPr="001C61DD">
        <w:rPr>
          <w:rFonts w:ascii="標楷體" w:eastAsia="標楷體" w:hAnsi="標楷體"/>
          <w:sz w:val="26"/>
          <w:szCs w:val="26"/>
        </w:rPr>
        <w:t>堅持交易必須馬上完成，且無合理解釋。</w:t>
      </w:r>
    </w:p>
    <w:p w:rsidR="00761E0E" w:rsidRPr="001C61DD" w:rsidRDefault="00761E0E" w:rsidP="00853268">
      <w:pPr>
        <w:pStyle w:val="Web"/>
        <w:numPr>
          <w:ilvl w:val="0"/>
          <w:numId w:val="65"/>
        </w:numPr>
        <w:kinsoku w:val="0"/>
        <w:spacing w:before="0" w:beforeAutospacing="0" w:after="0" w:afterAutospacing="0"/>
        <w:jc w:val="both"/>
        <w:rPr>
          <w:rFonts w:ascii="標楷體" w:eastAsia="標楷體" w:hAnsi="標楷體"/>
          <w:sz w:val="26"/>
          <w:szCs w:val="26"/>
        </w:rPr>
      </w:pPr>
      <w:r w:rsidRPr="001C61DD">
        <w:rPr>
          <w:rFonts w:ascii="標楷體" w:eastAsia="標楷體" w:hAnsi="標楷體"/>
          <w:sz w:val="26"/>
          <w:szCs w:val="26"/>
        </w:rPr>
        <w:t>客戶之描述與交易本身顯不吻合。</w:t>
      </w:r>
    </w:p>
    <w:p w:rsidR="00761E0E" w:rsidRPr="001C61DD" w:rsidRDefault="00761E0E" w:rsidP="00853268">
      <w:pPr>
        <w:pStyle w:val="Web"/>
        <w:numPr>
          <w:ilvl w:val="0"/>
          <w:numId w:val="65"/>
        </w:numPr>
        <w:kinsoku w:val="0"/>
        <w:spacing w:before="0" w:beforeAutospacing="0" w:after="0" w:afterAutospacing="0"/>
        <w:jc w:val="both"/>
        <w:rPr>
          <w:rFonts w:ascii="標楷體" w:eastAsia="標楷體" w:hAnsi="標楷體"/>
          <w:sz w:val="26"/>
          <w:szCs w:val="26"/>
        </w:rPr>
      </w:pPr>
      <w:r w:rsidRPr="001C61DD">
        <w:rPr>
          <w:rFonts w:ascii="標楷體" w:eastAsia="標楷體" w:hAnsi="標楷體"/>
          <w:sz w:val="26"/>
          <w:szCs w:val="26"/>
        </w:rPr>
        <w:t>意圖提供利益於</w:t>
      </w:r>
      <w:r w:rsidRPr="001C61DD">
        <w:rPr>
          <w:rFonts w:ascii="標楷體" w:eastAsia="標楷體" w:hAnsi="標楷體" w:hint="eastAsia"/>
          <w:sz w:val="26"/>
          <w:szCs w:val="26"/>
        </w:rPr>
        <w:t>員工</w:t>
      </w:r>
      <w:r w:rsidRPr="001C61DD">
        <w:rPr>
          <w:rFonts w:ascii="標楷體" w:eastAsia="標楷體" w:hAnsi="標楷體"/>
          <w:sz w:val="26"/>
          <w:szCs w:val="26"/>
        </w:rPr>
        <w:t>，以達到</w:t>
      </w:r>
      <w:r w:rsidRPr="001C61DD">
        <w:rPr>
          <w:rFonts w:ascii="標楷體" w:eastAsia="標楷體" w:hAnsi="標楷體" w:hint="eastAsia"/>
          <w:sz w:val="26"/>
          <w:szCs w:val="26"/>
        </w:rPr>
        <w:t>證券商</w:t>
      </w:r>
      <w:r w:rsidRPr="001C61DD">
        <w:rPr>
          <w:rFonts w:ascii="標楷體" w:eastAsia="標楷體" w:hAnsi="標楷體"/>
          <w:sz w:val="26"/>
          <w:szCs w:val="26"/>
        </w:rPr>
        <w:t>提供服務之目的</w:t>
      </w:r>
      <w:r w:rsidRPr="001C61DD">
        <w:rPr>
          <w:rFonts w:ascii="標楷體" w:eastAsia="標楷體" w:hAnsi="標楷體" w:hint="eastAsia"/>
          <w:sz w:val="26"/>
          <w:szCs w:val="26"/>
        </w:rPr>
        <w:t>。</w:t>
      </w:r>
    </w:p>
    <w:p w:rsidR="00761E0E" w:rsidRPr="001C61DD" w:rsidRDefault="00761E0E" w:rsidP="00853268">
      <w:pPr>
        <w:pStyle w:val="Web"/>
        <w:numPr>
          <w:ilvl w:val="0"/>
          <w:numId w:val="64"/>
        </w:numPr>
        <w:kinsoku w:val="0"/>
        <w:spacing w:before="0" w:beforeAutospacing="0" w:after="0" w:afterAutospacing="0"/>
        <w:ind w:left="562" w:hanging="562"/>
        <w:jc w:val="both"/>
        <w:rPr>
          <w:rFonts w:ascii="標楷體" w:eastAsia="標楷體" w:hAnsi="標楷體"/>
          <w:sz w:val="26"/>
          <w:szCs w:val="26"/>
        </w:rPr>
      </w:pPr>
      <w:r w:rsidRPr="001C61DD">
        <w:rPr>
          <w:rFonts w:ascii="標楷體" w:eastAsia="標楷體" w:hAnsi="標楷體" w:hint="eastAsia"/>
          <w:sz w:val="26"/>
          <w:szCs w:val="26"/>
        </w:rPr>
        <w:t>證券商</w:t>
      </w:r>
      <w:r w:rsidRPr="001C61DD">
        <w:rPr>
          <w:rFonts w:ascii="標楷體" w:eastAsia="標楷體" w:hAnsi="標楷體"/>
          <w:sz w:val="26"/>
          <w:szCs w:val="26"/>
        </w:rPr>
        <w:t>兼營</w:t>
      </w:r>
      <w:r w:rsidRPr="001C61DD">
        <w:rPr>
          <w:rFonts w:ascii="標楷體" w:eastAsia="標楷體" w:hAnsi="標楷體" w:hint="eastAsia"/>
          <w:sz w:val="26"/>
          <w:szCs w:val="26"/>
        </w:rPr>
        <w:t>其他</w:t>
      </w:r>
      <w:r w:rsidRPr="001C61DD">
        <w:rPr>
          <w:rFonts w:ascii="標楷體" w:eastAsia="標楷體" w:hAnsi="標楷體"/>
          <w:sz w:val="26"/>
          <w:szCs w:val="26"/>
        </w:rPr>
        <w:t>業務時，該兼營部門亦應適用與該業務有關之防制洗錢</w:t>
      </w:r>
      <w:r w:rsidRPr="001C61DD">
        <w:rPr>
          <w:rFonts w:ascii="標楷體" w:eastAsia="標楷體" w:hAnsi="標楷體" w:hint="eastAsia"/>
          <w:sz w:val="26"/>
          <w:szCs w:val="26"/>
        </w:rPr>
        <w:t>及打擊資恐</w:t>
      </w:r>
      <w:r w:rsidRPr="001C61DD">
        <w:rPr>
          <w:rFonts w:ascii="標楷體" w:eastAsia="標楷體" w:hAnsi="標楷體"/>
          <w:sz w:val="26"/>
          <w:szCs w:val="26"/>
        </w:rPr>
        <w:t>注意事項</w:t>
      </w:r>
      <w:r w:rsidRPr="001C61DD">
        <w:rPr>
          <w:rFonts w:ascii="標楷體" w:eastAsia="標楷體" w:hAnsi="標楷體" w:hint="eastAsia"/>
          <w:sz w:val="26"/>
          <w:szCs w:val="26"/>
        </w:rPr>
        <w:t>範本</w:t>
      </w:r>
      <w:r w:rsidRPr="001C61DD">
        <w:rPr>
          <w:rFonts w:ascii="標楷體" w:eastAsia="標楷體" w:hAnsi="標楷體"/>
          <w:sz w:val="26"/>
          <w:szCs w:val="26"/>
        </w:rPr>
        <w:t>。</w:t>
      </w:r>
      <w:r w:rsidRPr="001C61DD">
        <w:rPr>
          <w:rFonts w:ascii="標楷體" w:eastAsia="標楷體" w:hAnsi="標楷體"/>
          <w:sz w:val="26"/>
          <w:szCs w:val="26"/>
        </w:rPr>
        <w:br/>
      </w:r>
    </w:p>
    <w:p w:rsidR="00761E0E" w:rsidRDefault="00761E0E" w:rsidP="00761E0E">
      <w:pPr>
        <w:pStyle w:val="2"/>
        <w:ind w:left="521" w:hangingChars="200" w:hanging="521"/>
        <w:jc w:val="both"/>
        <w:rPr>
          <w:rFonts w:hAnsi="標楷體"/>
          <w:sz w:val="26"/>
          <w:szCs w:val="26"/>
          <w:u w:val="single"/>
        </w:rPr>
      </w:pPr>
      <w:r w:rsidRPr="00811904">
        <w:rPr>
          <w:rFonts w:hAnsi="標楷體" w:hint="eastAsia"/>
          <w:b/>
          <w:sz w:val="26"/>
          <w:szCs w:val="26"/>
          <w:u w:val="single"/>
        </w:rPr>
        <w:t>拾</w:t>
      </w:r>
      <w:r w:rsidR="00811904" w:rsidRPr="00811904">
        <w:rPr>
          <w:rFonts w:hAnsi="標楷體" w:hint="eastAsia"/>
          <w:b/>
          <w:sz w:val="26"/>
          <w:szCs w:val="26"/>
          <w:u w:val="single"/>
        </w:rPr>
        <w:t>柒</w:t>
      </w:r>
      <w:r w:rsidRPr="00811904">
        <w:rPr>
          <w:rFonts w:hAnsi="標楷體" w:hint="eastAsia"/>
          <w:b/>
          <w:sz w:val="26"/>
          <w:szCs w:val="26"/>
          <w:u w:val="single"/>
        </w:rPr>
        <w:t>、</w:t>
      </w:r>
      <w:r w:rsidR="00811904" w:rsidRPr="007947AB">
        <w:rPr>
          <w:rFonts w:hAnsi="標楷體" w:hint="eastAsia"/>
          <w:sz w:val="26"/>
          <w:szCs w:val="26"/>
          <w:u w:val="single"/>
        </w:rPr>
        <w:t>證券商於</w:t>
      </w:r>
      <w:r w:rsidR="008A0BE8">
        <w:rPr>
          <w:rFonts w:hAnsi="標楷體" w:hint="eastAsia"/>
          <w:sz w:val="26"/>
          <w:szCs w:val="26"/>
          <w:u w:val="single"/>
        </w:rPr>
        <w:t>主管機關</w:t>
      </w:r>
      <w:r w:rsidR="00811904" w:rsidRPr="007947AB">
        <w:rPr>
          <w:rFonts w:hAnsi="標楷體" w:hint="eastAsia"/>
          <w:sz w:val="26"/>
          <w:szCs w:val="26"/>
          <w:u w:val="single"/>
        </w:rPr>
        <w:t>或受委託查核者執行「證券期貨業及其他經金融監督管理委員會指定之金融機構防制洗錢及打擊資恐內部控制與稽核制度實施辦法」第八條規定之查核時，應提示有關帳簿、文件、電子資料檔或其他相關資料。前開資料儲存形式不論係以書面、電子檔案、電子郵件或任何其他形式方式儲存，均應提供，不得以任何理由規避、拒絕或妨礙查核。</w:t>
      </w:r>
    </w:p>
    <w:p w:rsidR="006F2626" w:rsidRPr="001C61DD" w:rsidRDefault="006F2626" w:rsidP="00761E0E">
      <w:pPr>
        <w:pStyle w:val="2"/>
        <w:ind w:left="520" w:hangingChars="200" w:hanging="520"/>
        <w:jc w:val="both"/>
        <w:rPr>
          <w:rFonts w:hAnsi="標楷體"/>
          <w:sz w:val="26"/>
          <w:szCs w:val="26"/>
        </w:rPr>
      </w:pPr>
    </w:p>
    <w:p w:rsidR="00462FB5" w:rsidRPr="00BC1A81" w:rsidRDefault="00761E0E" w:rsidP="00761E0E">
      <w:pPr>
        <w:pStyle w:val="2"/>
        <w:spacing w:line="520" w:lineRule="exact"/>
        <w:jc w:val="both"/>
        <w:rPr>
          <w:rFonts w:hAnsi="標楷體"/>
          <w:sz w:val="26"/>
          <w:szCs w:val="26"/>
        </w:rPr>
      </w:pPr>
      <w:r w:rsidRPr="00811904">
        <w:rPr>
          <w:rFonts w:hAnsi="標楷體" w:hint="eastAsia"/>
          <w:b/>
          <w:sz w:val="26"/>
          <w:szCs w:val="26"/>
          <w:u w:val="single"/>
        </w:rPr>
        <w:t>拾</w:t>
      </w:r>
      <w:r w:rsidR="00811904" w:rsidRPr="00811904">
        <w:rPr>
          <w:rFonts w:hAnsi="標楷體" w:hint="eastAsia"/>
          <w:b/>
          <w:sz w:val="26"/>
          <w:szCs w:val="26"/>
          <w:u w:val="single"/>
        </w:rPr>
        <w:t>捌</w:t>
      </w:r>
      <w:r w:rsidRPr="001C61DD">
        <w:rPr>
          <w:rFonts w:hAnsi="標楷體" w:hint="eastAsia"/>
          <w:b/>
          <w:sz w:val="26"/>
          <w:szCs w:val="26"/>
        </w:rPr>
        <w:t>、</w:t>
      </w:r>
      <w:r w:rsidRPr="001C61DD">
        <w:rPr>
          <w:rFonts w:hAnsi="標楷體"/>
          <w:sz w:val="26"/>
          <w:szCs w:val="26"/>
        </w:rPr>
        <w:t>本範本經</w:t>
      </w:r>
      <w:r w:rsidRPr="00BC1A81">
        <w:rPr>
          <w:rFonts w:hAnsi="標楷體" w:hint="eastAsia"/>
          <w:sz w:val="26"/>
          <w:szCs w:val="26"/>
        </w:rPr>
        <w:t>本公會理</w:t>
      </w:r>
      <w:r w:rsidRPr="00BC1A81">
        <w:rPr>
          <w:rFonts w:hAnsi="標楷體"/>
          <w:sz w:val="26"/>
          <w:szCs w:val="26"/>
        </w:rPr>
        <w:t>事會</w:t>
      </w:r>
      <w:r w:rsidRPr="00BC1A81">
        <w:rPr>
          <w:rFonts w:hAnsi="標楷體" w:hint="eastAsia"/>
          <w:sz w:val="26"/>
          <w:szCs w:val="26"/>
        </w:rPr>
        <w:t>議</w:t>
      </w:r>
      <w:r w:rsidRPr="00BC1A81">
        <w:rPr>
          <w:rFonts w:hAnsi="標楷體"/>
          <w:sz w:val="26"/>
          <w:szCs w:val="26"/>
        </w:rPr>
        <w:t>通過，</w:t>
      </w:r>
      <w:r w:rsidRPr="00BC1A81">
        <w:rPr>
          <w:rFonts w:hAnsi="標楷體" w:hint="eastAsia"/>
          <w:sz w:val="26"/>
          <w:szCs w:val="26"/>
        </w:rPr>
        <w:t>及報奉主管機關</w:t>
      </w:r>
      <w:r w:rsidRPr="00BC1A81">
        <w:rPr>
          <w:rFonts w:hAnsi="標楷體"/>
          <w:sz w:val="26"/>
          <w:szCs w:val="26"/>
        </w:rPr>
        <w:t>備查</w:t>
      </w:r>
      <w:r w:rsidRPr="00BC1A81">
        <w:rPr>
          <w:rFonts w:hAnsi="標楷體" w:hint="eastAsia"/>
          <w:sz w:val="26"/>
          <w:szCs w:val="26"/>
        </w:rPr>
        <w:t>後實施；修正時，亦同。</w:t>
      </w:r>
    </w:p>
    <w:sectPr w:rsidR="00462FB5" w:rsidRPr="00BC1A81" w:rsidSect="00636267">
      <w:footerReference w:type="even" r:id="rId7"/>
      <w:footerReference w:type="default" r:id="rId8"/>
      <w:pgSz w:w="11907" w:h="16840" w:code="9"/>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5B9" w:rsidRDefault="003D15B9">
      <w:r>
        <w:separator/>
      </w:r>
    </w:p>
  </w:endnote>
  <w:endnote w:type="continuationSeparator" w:id="0">
    <w:p w:rsidR="003D15B9" w:rsidRDefault="003D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FB5" w:rsidRDefault="00884F9E">
    <w:pPr>
      <w:pStyle w:val="a6"/>
      <w:framePr w:wrap="around" w:vAnchor="text" w:hAnchor="margin" w:xAlign="center" w:y="1"/>
      <w:textDirection w:val="btLr"/>
      <w:rPr>
        <w:rStyle w:val="a5"/>
      </w:rPr>
    </w:pPr>
    <w:r>
      <w:rPr>
        <w:rStyle w:val="a5"/>
      </w:rPr>
      <w:fldChar w:fldCharType="begin"/>
    </w:r>
    <w:r w:rsidR="00462FB5">
      <w:rPr>
        <w:rStyle w:val="a5"/>
      </w:rPr>
      <w:instrText xml:space="preserve">PAGE  </w:instrText>
    </w:r>
    <w:r>
      <w:rPr>
        <w:rStyle w:val="a5"/>
      </w:rPr>
      <w:fldChar w:fldCharType="separate"/>
    </w:r>
    <w:r w:rsidR="00462FB5">
      <w:rPr>
        <w:rStyle w:val="a5"/>
        <w:noProof/>
      </w:rPr>
      <w:t>3</w:t>
    </w:r>
    <w:r>
      <w:rPr>
        <w:rStyle w:val="a5"/>
      </w:rPr>
      <w:fldChar w:fldCharType="end"/>
    </w:r>
  </w:p>
  <w:p w:rsidR="00462FB5" w:rsidRDefault="00462FB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FB5" w:rsidRDefault="00884F9E">
    <w:pPr>
      <w:pStyle w:val="a6"/>
      <w:framePr w:wrap="around" w:vAnchor="text" w:hAnchor="margin" w:xAlign="center" w:y="1"/>
      <w:rPr>
        <w:rStyle w:val="a5"/>
        <w:b/>
      </w:rPr>
    </w:pPr>
    <w:r>
      <w:rPr>
        <w:rStyle w:val="a5"/>
        <w:b/>
      </w:rPr>
      <w:fldChar w:fldCharType="begin"/>
    </w:r>
    <w:r w:rsidR="00462FB5">
      <w:rPr>
        <w:rStyle w:val="a5"/>
        <w:b/>
      </w:rPr>
      <w:instrText xml:space="preserve">PAGE  </w:instrText>
    </w:r>
    <w:r>
      <w:rPr>
        <w:rStyle w:val="a5"/>
        <w:b/>
      </w:rPr>
      <w:fldChar w:fldCharType="separate"/>
    </w:r>
    <w:r w:rsidR="005D7CF4">
      <w:rPr>
        <w:rStyle w:val="a5"/>
        <w:b/>
        <w:noProof/>
      </w:rPr>
      <w:t>14</w:t>
    </w:r>
    <w:r>
      <w:rPr>
        <w:rStyle w:val="a5"/>
        <w:b/>
      </w:rPr>
      <w:fldChar w:fldCharType="end"/>
    </w:r>
  </w:p>
  <w:p w:rsidR="00462FB5" w:rsidRDefault="00462FB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5B9" w:rsidRDefault="003D15B9">
      <w:r>
        <w:separator/>
      </w:r>
    </w:p>
  </w:footnote>
  <w:footnote w:type="continuationSeparator" w:id="0">
    <w:p w:rsidR="003D15B9" w:rsidRDefault="003D1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541"/>
    <w:multiLevelType w:val="hybridMultilevel"/>
    <w:tmpl w:val="0CA2263A"/>
    <w:lvl w:ilvl="0" w:tplc="5C26B186">
      <w:start w:val="1"/>
      <w:numFmt w:val="decimal"/>
      <w:lvlText w:val="(%1)"/>
      <w:lvlJc w:val="left"/>
      <w:pPr>
        <w:ind w:left="1134" w:hanging="454"/>
      </w:pPr>
      <w:rPr>
        <w:rFonts w:hint="default"/>
        <w:u w:val="none"/>
        <w:lang w:val="en-US"/>
      </w:rPr>
    </w:lvl>
    <w:lvl w:ilvl="1" w:tplc="13C49AF4">
      <w:start w:val="1"/>
      <w:numFmt w:val="taiwaneseCountingThousand"/>
      <w:lvlText w:val="（%2）"/>
      <w:lvlJc w:val="left"/>
      <w:pPr>
        <w:tabs>
          <w:tab w:val="num" w:pos="285"/>
        </w:tabs>
        <w:ind w:left="1135" w:hanging="850"/>
      </w:pPr>
      <w:rPr>
        <w:rFonts w:hint="default"/>
        <w:u w:val="none"/>
        <w:lang w:val="en-US"/>
      </w:rPr>
    </w:lvl>
    <w:lvl w:ilvl="2" w:tplc="1B5AA68E">
      <w:start w:val="1"/>
      <w:numFmt w:val="decimal"/>
      <w:lvlText w:val="%3、"/>
      <w:lvlJc w:val="left"/>
      <w:pPr>
        <w:ind w:left="1440" w:hanging="480"/>
      </w:pPr>
      <w:rPr>
        <w:rFonts w:eastAsia="標楷體" w:hint="eastAsia"/>
        <w:b w:val="0"/>
        <w:i w:val="0"/>
        <w:color w:val="auto"/>
        <w:sz w:val="28"/>
        <w:szCs w:val="28"/>
        <w:u w:val="single"/>
      </w:rPr>
    </w:lvl>
    <w:lvl w:ilvl="3" w:tplc="F2B6F45A">
      <w:start w:val="1"/>
      <w:numFmt w:val="decimal"/>
      <w:lvlText w:val="(%4)"/>
      <w:lvlJc w:val="left"/>
      <w:pPr>
        <w:ind w:left="1920" w:hanging="480"/>
      </w:pPr>
      <w:rPr>
        <w:rFonts w:hAnsi="Times New Roman" w:hint="default"/>
        <w:u w:val="single"/>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514237"/>
    <w:multiLevelType w:val="hybridMultilevel"/>
    <w:tmpl w:val="BEDA3BBE"/>
    <w:lvl w:ilvl="0" w:tplc="67C44C12">
      <w:start w:val="1"/>
      <w:numFmt w:val="taiwaneseCountingThousand"/>
      <w:lvlText w:val="(%1)"/>
      <w:lvlJc w:val="left"/>
      <w:pPr>
        <w:ind w:left="851" w:hanging="567"/>
      </w:pPr>
      <w:rPr>
        <w:rFonts w:ascii="標楷體" w:eastAsia="標楷體" w:hAnsi="標楷體" w:hint="eastAsia"/>
        <w:b w:val="0"/>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53747EB"/>
    <w:multiLevelType w:val="hybridMultilevel"/>
    <w:tmpl w:val="E562947A"/>
    <w:lvl w:ilvl="0" w:tplc="79C4BF9A">
      <w:start w:val="1"/>
      <w:numFmt w:val="taiwaneseCountingThousand"/>
      <w:lvlText w:val="%1、"/>
      <w:lvlJc w:val="left"/>
      <w:pPr>
        <w:ind w:left="570" w:hanging="57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C445A5"/>
    <w:multiLevelType w:val="hybridMultilevel"/>
    <w:tmpl w:val="A8BCAB82"/>
    <w:lvl w:ilvl="0" w:tplc="04090015">
      <w:start w:val="1"/>
      <w:numFmt w:val="taiwaneseCountingThousand"/>
      <w:lvlText w:val="%1、"/>
      <w:lvlJc w:val="left"/>
      <w:pPr>
        <w:ind w:left="622" w:hanging="480"/>
      </w:pPr>
    </w:lvl>
    <w:lvl w:ilvl="1" w:tplc="04090015">
      <w:start w:val="1"/>
      <w:numFmt w:val="taiwaneseCountingThousand"/>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0A46445B"/>
    <w:multiLevelType w:val="hybridMultilevel"/>
    <w:tmpl w:val="331C2A76"/>
    <w:lvl w:ilvl="0" w:tplc="7B805290">
      <w:start w:val="1"/>
      <w:numFmt w:val="taiwaneseCountingThousand"/>
      <w:lvlText w:val="%1、"/>
      <w:lvlJc w:val="left"/>
      <w:pPr>
        <w:ind w:left="1286" w:hanging="720"/>
      </w:pPr>
      <w:rPr>
        <w:rFonts w:ascii="Times New Roman" w:hint="default"/>
        <w:u w:val="none"/>
        <w:lang w:val="en-US"/>
      </w:rPr>
    </w:lvl>
    <w:lvl w:ilvl="1" w:tplc="13C49AF4">
      <w:start w:val="1"/>
      <w:numFmt w:val="taiwaneseCountingThousand"/>
      <w:lvlText w:val="（%2）"/>
      <w:lvlJc w:val="left"/>
      <w:pPr>
        <w:tabs>
          <w:tab w:val="num" w:pos="851"/>
        </w:tabs>
        <w:ind w:left="1701" w:hanging="850"/>
      </w:pPr>
      <w:rPr>
        <w:rFonts w:hint="default"/>
        <w:u w:val="none"/>
        <w:lang w:val="en-US"/>
      </w:rPr>
    </w:lvl>
    <w:lvl w:ilvl="2" w:tplc="9B7691B4">
      <w:start w:val="1"/>
      <w:numFmt w:val="decimal"/>
      <w:lvlText w:val="%3、"/>
      <w:lvlJc w:val="left"/>
      <w:pPr>
        <w:ind w:left="2006" w:hanging="480"/>
      </w:pPr>
      <w:rPr>
        <w:rFonts w:eastAsia="標楷體" w:hint="eastAsia"/>
        <w:b w:val="0"/>
        <w:i w:val="0"/>
        <w:color w:val="auto"/>
        <w:sz w:val="28"/>
        <w:szCs w:val="28"/>
        <w:u w:val="none"/>
      </w:rPr>
    </w:lvl>
    <w:lvl w:ilvl="3" w:tplc="E7A44058">
      <w:start w:val="1"/>
      <w:numFmt w:val="decimal"/>
      <w:lvlText w:val="(%4)"/>
      <w:lvlJc w:val="left"/>
      <w:pPr>
        <w:ind w:left="2486" w:hanging="480"/>
      </w:pPr>
      <w:rPr>
        <w:rFonts w:hAnsi="Times New Roman" w:hint="default"/>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15:restartNumberingAfterBreak="0">
    <w:nsid w:val="0E410EBD"/>
    <w:multiLevelType w:val="hybridMultilevel"/>
    <w:tmpl w:val="CA82974C"/>
    <w:lvl w:ilvl="0" w:tplc="D444C1E4">
      <w:start w:val="1"/>
      <w:numFmt w:val="taiwaneseCountingThousand"/>
      <w:lvlText w:val="%1、"/>
      <w:lvlJc w:val="left"/>
      <w:pPr>
        <w:ind w:left="567" w:hanging="567"/>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1531A1"/>
    <w:multiLevelType w:val="hybridMultilevel"/>
    <w:tmpl w:val="331C2A76"/>
    <w:lvl w:ilvl="0" w:tplc="7B805290">
      <w:start w:val="1"/>
      <w:numFmt w:val="taiwaneseCountingThousand"/>
      <w:lvlText w:val="%1、"/>
      <w:lvlJc w:val="left"/>
      <w:pPr>
        <w:ind w:left="1286" w:hanging="720"/>
      </w:pPr>
      <w:rPr>
        <w:rFonts w:ascii="Times New Roman" w:hint="default"/>
        <w:u w:val="none"/>
        <w:lang w:val="en-US"/>
      </w:rPr>
    </w:lvl>
    <w:lvl w:ilvl="1" w:tplc="13C49AF4">
      <w:start w:val="1"/>
      <w:numFmt w:val="taiwaneseCountingThousand"/>
      <w:lvlText w:val="（%2）"/>
      <w:lvlJc w:val="left"/>
      <w:pPr>
        <w:tabs>
          <w:tab w:val="num" w:pos="851"/>
        </w:tabs>
        <w:ind w:left="1701" w:hanging="850"/>
      </w:pPr>
      <w:rPr>
        <w:rFonts w:hint="default"/>
        <w:u w:val="none"/>
        <w:lang w:val="en-US"/>
      </w:rPr>
    </w:lvl>
    <w:lvl w:ilvl="2" w:tplc="9B7691B4">
      <w:start w:val="1"/>
      <w:numFmt w:val="decimal"/>
      <w:lvlText w:val="%3、"/>
      <w:lvlJc w:val="left"/>
      <w:pPr>
        <w:ind w:left="2006" w:hanging="480"/>
      </w:pPr>
      <w:rPr>
        <w:rFonts w:eastAsia="標楷體" w:hint="eastAsia"/>
        <w:b w:val="0"/>
        <w:i w:val="0"/>
        <w:color w:val="auto"/>
        <w:sz w:val="28"/>
        <w:szCs w:val="28"/>
        <w:u w:val="none"/>
      </w:rPr>
    </w:lvl>
    <w:lvl w:ilvl="3" w:tplc="E7A44058">
      <w:start w:val="1"/>
      <w:numFmt w:val="decimal"/>
      <w:lvlText w:val="(%4)"/>
      <w:lvlJc w:val="left"/>
      <w:pPr>
        <w:ind w:left="2486" w:hanging="480"/>
      </w:pPr>
      <w:rPr>
        <w:rFonts w:hAnsi="Times New Roman" w:hint="default"/>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15:restartNumberingAfterBreak="0">
    <w:nsid w:val="1147755D"/>
    <w:multiLevelType w:val="hybridMultilevel"/>
    <w:tmpl w:val="3A2406C2"/>
    <w:lvl w:ilvl="0" w:tplc="8326C73A">
      <w:start w:val="1"/>
      <w:numFmt w:val="taiwaneseCountingThousand"/>
      <w:lvlText w:val="%1、"/>
      <w:lvlJc w:val="left"/>
      <w:pPr>
        <w:ind w:left="567" w:hanging="567"/>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D267D8"/>
    <w:multiLevelType w:val="hybridMultilevel"/>
    <w:tmpl w:val="9E9EA168"/>
    <w:lvl w:ilvl="0" w:tplc="8C1463FC">
      <w:start w:val="1"/>
      <w:numFmt w:val="taiwaneseCountingThousand"/>
      <w:lvlText w:val="(%1)"/>
      <w:lvlJc w:val="left"/>
      <w:pPr>
        <w:ind w:left="480" w:hanging="480"/>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5300E4"/>
    <w:multiLevelType w:val="hybridMultilevel"/>
    <w:tmpl w:val="96B045E0"/>
    <w:lvl w:ilvl="0" w:tplc="D9E603D6">
      <w:start w:val="1"/>
      <w:numFmt w:val="taiwaneseCountingThousand"/>
      <w:lvlText w:val="(%1)"/>
      <w:lvlJc w:val="left"/>
      <w:pPr>
        <w:ind w:left="851"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3C469D4"/>
    <w:multiLevelType w:val="hybridMultilevel"/>
    <w:tmpl w:val="CF28DC00"/>
    <w:lvl w:ilvl="0" w:tplc="6E1227F8">
      <w:start w:val="1"/>
      <w:numFmt w:val="decimal"/>
      <w:lvlText w:val="%1."/>
      <w:lvlJc w:val="left"/>
      <w:pPr>
        <w:ind w:left="851" w:hanging="284"/>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5F052EC"/>
    <w:multiLevelType w:val="hybridMultilevel"/>
    <w:tmpl w:val="EA6495A0"/>
    <w:lvl w:ilvl="0" w:tplc="65CE3036">
      <w:start w:val="1"/>
      <w:numFmt w:val="taiwaneseCountingThousand"/>
      <w:lvlText w:val="(%1)"/>
      <w:lvlJc w:val="left"/>
      <w:pPr>
        <w:ind w:left="1140" w:hanging="480"/>
      </w:pPr>
      <w:rPr>
        <w:rFonts w:hint="eastAsia"/>
      </w:rPr>
    </w:lvl>
    <w:lvl w:ilvl="1" w:tplc="04090015">
      <w:start w:val="1"/>
      <w:numFmt w:val="taiwaneseCountingThousand"/>
      <w:lvlText w:val="%2、"/>
      <w:lvlJc w:val="left"/>
      <w:pPr>
        <w:ind w:left="851" w:hanging="567"/>
      </w:pPr>
      <w:rPr>
        <w:rFonts w:hint="eastAsia"/>
      </w:r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2" w15:restartNumberingAfterBreak="0">
    <w:nsid w:val="16E91330"/>
    <w:multiLevelType w:val="hybridMultilevel"/>
    <w:tmpl w:val="CB9CC088"/>
    <w:lvl w:ilvl="0" w:tplc="26641820">
      <w:start w:val="1"/>
      <w:numFmt w:val="taiwaneseCountingThousand"/>
      <w:lvlText w:val="(%1)"/>
      <w:lvlJc w:val="left"/>
      <w:pPr>
        <w:ind w:left="851"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990D24"/>
    <w:multiLevelType w:val="hybridMultilevel"/>
    <w:tmpl w:val="651EC3D8"/>
    <w:lvl w:ilvl="0" w:tplc="26F26EF0">
      <w:start w:val="1"/>
      <w:numFmt w:val="taiwaneseCountingThousand"/>
      <w:lvlText w:val="(%1)"/>
      <w:lvlJc w:val="left"/>
      <w:pPr>
        <w:ind w:left="851" w:hanging="567"/>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B14563"/>
    <w:multiLevelType w:val="hybridMultilevel"/>
    <w:tmpl w:val="F3B88FF0"/>
    <w:lvl w:ilvl="0" w:tplc="C8142E4C">
      <w:start w:val="1"/>
      <w:numFmt w:val="taiwaneseCountingThousand"/>
      <w:lvlText w:val="%1、"/>
      <w:lvlJc w:val="left"/>
      <w:pPr>
        <w:ind w:left="1200" w:hanging="720"/>
      </w:pPr>
      <w:rPr>
        <w:rFonts w:ascii="Times New Roman" w:hint="default"/>
        <w:u w:val="none"/>
      </w:rPr>
    </w:lvl>
    <w:lvl w:ilvl="1" w:tplc="6B0C172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066469"/>
    <w:multiLevelType w:val="hybridMultilevel"/>
    <w:tmpl w:val="9566E4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440A75"/>
    <w:multiLevelType w:val="hybridMultilevel"/>
    <w:tmpl w:val="68C492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AF249ECC">
      <w:start w:val="1"/>
      <w:numFmt w:val="decimal"/>
      <w:lvlText w:val="%4."/>
      <w:lvlJc w:val="left"/>
      <w:pPr>
        <w:ind w:left="851" w:hanging="284"/>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4F3087"/>
    <w:multiLevelType w:val="hybridMultilevel"/>
    <w:tmpl w:val="915035E8"/>
    <w:lvl w:ilvl="0" w:tplc="0346E542">
      <w:start w:val="1"/>
      <w:numFmt w:val="taiwaneseCountingThousand"/>
      <w:lvlText w:val="(%1)"/>
      <w:lvlJc w:val="left"/>
      <w:pPr>
        <w:ind w:left="851" w:hanging="567"/>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8D00021"/>
    <w:multiLevelType w:val="hybridMultilevel"/>
    <w:tmpl w:val="A1CC7DA0"/>
    <w:lvl w:ilvl="0" w:tplc="0346E542">
      <w:start w:val="1"/>
      <w:numFmt w:val="taiwaneseCountingThousand"/>
      <w:lvlText w:val="(%1)"/>
      <w:lvlJc w:val="left"/>
      <w:pPr>
        <w:ind w:left="851" w:hanging="567"/>
      </w:pPr>
      <w:rPr>
        <w:rFonts w:ascii="標楷體" w:eastAsia="標楷體" w:hAnsi="標楷體" w:hint="eastAsia"/>
        <w:b w:val="0"/>
        <w:color w:val="auto"/>
      </w:rPr>
    </w:lvl>
    <w:lvl w:ilvl="1" w:tplc="EC1ED77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EE37C0"/>
    <w:multiLevelType w:val="hybridMultilevel"/>
    <w:tmpl w:val="68A4F8CC"/>
    <w:lvl w:ilvl="0" w:tplc="629668BA">
      <w:start w:val="5"/>
      <w:numFmt w:val="taiwaneseCountingThousand"/>
      <w:lvlText w:val="%1、"/>
      <w:lvlJc w:val="left"/>
      <w:pPr>
        <w:ind w:left="1200" w:hanging="720"/>
      </w:pPr>
      <w:rPr>
        <w:rFonts w:ascii="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D23EC6"/>
    <w:multiLevelType w:val="hybridMultilevel"/>
    <w:tmpl w:val="E208EAA2"/>
    <w:lvl w:ilvl="0" w:tplc="90B6099C">
      <w:start w:val="1"/>
      <w:numFmt w:val="decimal"/>
      <w:lvlText w:val="%1."/>
      <w:lvlJc w:val="left"/>
      <w:pPr>
        <w:ind w:left="851" w:hanging="284"/>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2702684"/>
    <w:multiLevelType w:val="hybridMultilevel"/>
    <w:tmpl w:val="C49080A4"/>
    <w:lvl w:ilvl="0" w:tplc="6350803A">
      <w:start w:val="1"/>
      <w:numFmt w:val="taiwaneseCountingThousand"/>
      <w:lvlText w:val="(%1)"/>
      <w:lvlJc w:val="left"/>
      <w:pPr>
        <w:ind w:left="851" w:hanging="567"/>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3365323"/>
    <w:multiLevelType w:val="hybridMultilevel"/>
    <w:tmpl w:val="5E706A7A"/>
    <w:lvl w:ilvl="0" w:tplc="70B06D22">
      <w:start w:val="1"/>
      <w:numFmt w:val="taiwaneseCountingThousand"/>
      <w:lvlText w:val="(%1)"/>
      <w:lvlJc w:val="left"/>
      <w:pPr>
        <w:ind w:left="851"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4184BB1"/>
    <w:multiLevelType w:val="hybridMultilevel"/>
    <w:tmpl w:val="E208EAA2"/>
    <w:lvl w:ilvl="0" w:tplc="90B6099C">
      <w:start w:val="1"/>
      <w:numFmt w:val="decimal"/>
      <w:lvlText w:val="%1."/>
      <w:lvlJc w:val="left"/>
      <w:pPr>
        <w:ind w:left="851" w:hanging="284"/>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35123E5B"/>
    <w:multiLevelType w:val="hybridMultilevel"/>
    <w:tmpl w:val="5158EC5A"/>
    <w:lvl w:ilvl="0" w:tplc="4BF0898C">
      <w:start w:val="1"/>
      <w:numFmt w:val="taiwaneseCountingThousand"/>
      <w:lvlText w:val="(%1)"/>
      <w:lvlJc w:val="left"/>
      <w:pPr>
        <w:ind w:left="851" w:hanging="567"/>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59D73CA"/>
    <w:multiLevelType w:val="hybridMultilevel"/>
    <w:tmpl w:val="98601314"/>
    <w:lvl w:ilvl="0" w:tplc="04090015">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75C7CDF"/>
    <w:multiLevelType w:val="hybridMultilevel"/>
    <w:tmpl w:val="C49080A4"/>
    <w:lvl w:ilvl="0" w:tplc="6350803A">
      <w:start w:val="1"/>
      <w:numFmt w:val="taiwaneseCountingThousand"/>
      <w:lvlText w:val="(%1)"/>
      <w:lvlJc w:val="left"/>
      <w:pPr>
        <w:ind w:left="851" w:hanging="567"/>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B1A03C5"/>
    <w:multiLevelType w:val="hybridMultilevel"/>
    <w:tmpl w:val="E2F2E362"/>
    <w:lvl w:ilvl="0" w:tplc="04090015">
      <w:start w:val="1"/>
      <w:numFmt w:val="taiwaneseCountingThousand"/>
      <w:lvlText w:val="%1、"/>
      <w:lvlJc w:val="left"/>
      <w:pPr>
        <w:ind w:left="4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B626824"/>
    <w:multiLevelType w:val="hybridMultilevel"/>
    <w:tmpl w:val="AE3849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B7714E1"/>
    <w:multiLevelType w:val="hybridMultilevel"/>
    <w:tmpl w:val="331C2A76"/>
    <w:lvl w:ilvl="0" w:tplc="7B805290">
      <w:start w:val="1"/>
      <w:numFmt w:val="taiwaneseCountingThousand"/>
      <w:lvlText w:val="%1、"/>
      <w:lvlJc w:val="left"/>
      <w:pPr>
        <w:ind w:left="1286" w:hanging="720"/>
      </w:pPr>
      <w:rPr>
        <w:rFonts w:ascii="Times New Roman" w:hint="default"/>
        <w:u w:val="none"/>
        <w:lang w:val="en-US"/>
      </w:rPr>
    </w:lvl>
    <w:lvl w:ilvl="1" w:tplc="13C49AF4">
      <w:start w:val="1"/>
      <w:numFmt w:val="taiwaneseCountingThousand"/>
      <w:lvlText w:val="（%2）"/>
      <w:lvlJc w:val="left"/>
      <w:pPr>
        <w:tabs>
          <w:tab w:val="num" w:pos="851"/>
        </w:tabs>
        <w:ind w:left="1701" w:hanging="850"/>
      </w:pPr>
      <w:rPr>
        <w:rFonts w:hint="default"/>
        <w:u w:val="none"/>
        <w:lang w:val="en-US"/>
      </w:rPr>
    </w:lvl>
    <w:lvl w:ilvl="2" w:tplc="9B7691B4">
      <w:start w:val="1"/>
      <w:numFmt w:val="decimal"/>
      <w:lvlText w:val="%3、"/>
      <w:lvlJc w:val="left"/>
      <w:pPr>
        <w:ind w:left="2006" w:hanging="480"/>
      </w:pPr>
      <w:rPr>
        <w:rFonts w:eastAsia="標楷體" w:hint="eastAsia"/>
        <w:b w:val="0"/>
        <w:i w:val="0"/>
        <w:color w:val="auto"/>
        <w:sz w:val="28"/>
        <w:szCs w:val="28"/>
        <w:u w:val="none"/>
      </w:rPr>
    </w:lvl>
    <w:lvl w:ilvl="3" w:tplc="E7A44058">
      <w:start w:val="1"/>
      <w:numFmt w:val="decimal"/>
      <w:lvlText w:val="(%4)"/>
      <w:lvlJc w:val="left"/>
      <w:pPr>
        <w:ind w:left="2486" w:hanging="480"/>
      </w:pPr>
      <w:rPr>
        <w:rFonts w:hAnsi="Times New Roman" w:hint="default"/>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0" w15:restartNumberingAfterBreak="0">
    <w:nsid w:val="40890FCF"/>
    <w:multiLevelType w:val="hybridMultilevel"/>
    <w:tmpl w:val="8D3A67E6"/>
    <w:lvl w:ilvl="0" w:tplc="2C6EF598">
      <w:start w:val="1"/>
      <w:numFmt w:val="taiwaneseCountingThousand"/>
      <w:lvlText w:val="%1、"/>
      <w:lvlJc w:val="left"/>
      <w:pPr>
        <w:ind w:left="567" w:hanging="567"/>
      </w:pPr>
      <w:rPr>
        <w:rFonts w:hint="default"/>
        <w:color w:val="auto"/>
        <w:sz w:val="26"/>
        <w:szCs w:val="26"/>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15:restartNumberingAfterBreak="0">
    <w:nsid w:val="41D14046"/>
    <w:multiLevelType w:val="hybridMultilevel"/>
    <w:tmpl w:val="E208EAA2"/>
    <w:lvl w:ilvl="0" w:tplc="90B6099C">
      <w:start w:val="1"/>
      <w:numFmt w:val="decimal"/>
      <w:lvlText w:val="%1."/>
      <w:lvlJc w:val="left"/>
      <w:pPr>
        <w:ind w:left="851" w:hanging="284"/>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4343152B"/>
    <w:multiLevelType w:val="hybridMultilevel"/>
    <w:tmpl w:val="C88C6098"/>
    <w:lvl w:ilvl="0" w:tplc="09148C24">
      <w:start w:val="1"/>
      <w:numFmt w:val="taiwaneseCountingThousand"/>
      <w:lvlText w:val="(%1)"/>
      <w:lvlJc w:val="left"/>
      <w:pPr>
        <w:ind w:left="851" w:hanging="567"/>
      </w:pPr>
      <w:rPr>
        <w:rFonts w:ascii="標楷體" w:eastAsia="標楷體" w:hAnsi="標楷體" w:hint="eastAsia"/>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55103E3"/>
    <w:multiLevelType w:val="hybridMultilevel"/>
    <w:tmpl w:val="C69004AE"/>
    <w:lvl w:ilvl="0" w:tplc="E6E0A640">
      <w:start w:val="1"/>
      <w:numFmt w:val="taiwaneseCountingThousand"/>
      <w:lvlText w:val="(%1)"/>
      <w:lvlJc w:val="left"/>
      <w:pPr>
        <w:ind w:left="851" w:hanging="567"/>
      </w:pPr>
      <w:rPr>
        <w:rFonts w:hint="eastAsia"/>
      </w:rPr>
    </w:lvl>
    <w:lvl w:ilvl="1" w:tplc="B2E6CFA0">
      <w:start w:val="1"/>
      <w:numFmt w:val="taiwaneseCountingThousand"/>
      <w:lvlText w:val="(%2)"/>
      <w:lvlJc w:val="left"/>
      <w:pPr>
        <w:ind w:left="851" w:hanging="567"/>
      </w:pPr>
      <w:rPr>
        <w:rFonts w:hint="eastAsia"/>
      </w:rPr>
    </w:lvl>
    <w:lvl w:ilvl="2" w:tplc="0409001B">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4" w15:restartNumberingAfterBreak="0">
    <w:nsid w:val="46764D70"/>
    <w:multiLevelType w:val="hybridMultilevel"/>
    <w:tmpl w:val="E62269FA"/>
    <w:lvl w:ilvl="0" w:tplc="04090015">
      <w:start w:val="1"/>
      <w:numFmt w:val="taiwaneseCountingThousand"/>
      <w:lvlText w:val="%1、"/>
      <w:lvlJc w:val="left"/>
      <w:pPr>
        <w:ind w:left="851" w:hanging="567"/>
      </w:pPr>
      <w:rPr>
        <w:rFonts w:hint="eastAsia"/>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35" w15:restartNumberingAfterBreak="0">
    <w:nsid w:val="46917856"/>
    <w:multiLevelType w:val="hybridMultilevel"/>
    <w:tmpl w:val="915035E8"/>
    <w:lvl w:ilvl="0" w:tplc="0346E542">
      <w:start w:val="1"/>
      <w:numFmt w:val="taiwaneseCountingThousand"/>
      <w:lvlText w:val="(%1)"/>
      <w:lvlJc w:val="left"/>
      <w:pPr>
        <w:ind w:left="851" w:hanging="567"/>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6F13D57"/>
    <w:multiLevelType w:val="hybridMultilevel"/>
    <w:tmpl w:val="43602C8A"/>
    <w:lvl w:ilvl="0" w:tplc="04090015">
      <w:start w:val="1"/>
      <w:numFmt w:val="taiwaneseCountingThousand"/>
      <w:lvlText w:val="%1、"/>
      <w:lvlJc w:val="left"/>
      <w:pPr>
        <w:ind w:left="480" w:hanging="480"/>
      </w:pPr>
    </w:lvl>
    <w:lvl w:ilvl="1" w:tplc="70B06D22">
      <w:start w:val="1"/>
      <w:numFmt w:val="taiwaneseCountingThousand"/>
      <w:lvlText w:val="(%2)"/>
      <w:lvlJc w:val="left"/>
      <w:pPr>
        <w:ind w:left="851" w:hanging="567"/>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8E714FD"/>
    <w:multiLevelType w:val="hybridMultilevel"/>
    <w:tmpl w:val="E5D0027C"/>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4A3E7ADE"/>
    <w:multiLevelType w:val="hybridMultilevel"/>
    <w:tmpl w:val="F118D8AA"/>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4FC57D5C"/>
    <w:multiLevelType w:val="hybridMultilevel"/>
    <w:tmpl w:val="DE6EC32E"/>
    <w:lvl w:ilvl="0" w:tplc="B1CC739E">
      <w:start w:val="1"/>
      <w:numFmt w:val="taiwaneseCountingThousand"/>
      <w:lvlText w:val="%1、"/>
      <w:lvlJc w:val="left"/>
      <w:pPr>
        <w:ind w:left="617" w:hanging="480"/>
      </w:pPr>
      <w:rPr>
        <w:rFonts w:hint="default"/>
        <w:color w:val="auto"/>
        <w:sz w:val="26"/>
        <w:szCs w:val="26"/>
      </w:rPr>
    </w:lvl>
    <w:lvl w:ilvl="1" w:tplc="FB5ECD9E">
      <w:start w:val="1"/>
      <w:numFmt w:val="taiwaneseCountingThousand"/>
      <w:lvlText w:val="%2、"/>
      <w:lvlJc w:val="left"/>
      <w:pPr>
        <w:ind w:left="567" w:hanging="567"/>
      </w:pPr>
      <w:rPr>
        <w:rFonts w:hint="eastAsia"/>
      </w:rPr>
    </w:lvl>
    <w:lvl w:ilvl="2" w:tplc="0409001B" w:tentative="1">
      <w:start w:val="1"/>
      <w:numFmt w:val="lowerRoman"/>
      <w:lvlText w:val="%3."/>
      <w:lvlJc w:val="right"/>
      <w:pPr>
        <w:ind w:left="1577" w:hanging="480"/>
      </w:pPr>
    </w:lvl>
    <w:lvl w:ilvl="3" w:tplc="0409000F" w:tentative="1">
      <w:start w:val="1"/>
      <w:numFmt w:val="decimal"/>
      <w:lvlText w:val="%4."/>
      <w:lvlJc w:val="left"/>
      <w:pPr>
        <w:ind w:left="2057" w:hanging="480"/>
      </w:pPr>
    </w:lvl>
    <w:lvl w:ilvl="4" w:tplc="04090019" w:tentative="1">
      <w:start w:val="1"/>
      <w:numFmt w:val="ideographTraditional"/>
      <w:lvlText w:val="%5、"/>
      <w:lvlJc w:val="left"/>
      <w:pPr>
        <w:ind w:left="2537" w:hanging="480"/>
      </w:pPr>
    </w:lvl>
    <w:lvl w:ilvl="5" w:tplc="0409001B" w:tentative="1">
      <w:start w:val="1"/>
      <w:numFmt w:val="lowerRoman"/>
      <w:lvlText w:val="%6."/>
      <w:lvlJc w:val="right"/>
      <w:pPr>
        <w:ind w:left="3017" w:hanging="480"/>
      </w:pPr>
    </w:lvl>
    <w:lvl w:ilvl="6" w:tplc="0409000F" w:tentative="1">
      <w:start w:val="1"/>
      <w:numFmt w:val="decimal"/>
      <w:lvlText w:val="%7."/>
      <w:lvlJc w:val="left"/>
      <w:pPr>
        <w:ind w:left="3497" w:hanging="480"/>
      </w:pPr>
    </w:lvl>
    <w:lvl w:ilvl="7" w:tplc="04090019" w:tentative="1">
      <w:start w:val="1"/>
      <w:numFmt w:val="ideographTraditional"/>
      <w:lvlText w:val="%8、"/>
      <w:lvlJc w:val="left"/>
      <w:pPr>
        <w:ind w:left="3977" w:hanging="480"/>
      </w:pPr>
    </w:lvl>
    <w:lvl w:ilvl="8" w:tplc="0409001B" w:tentative="1">
      <w:start w:val="1"/>
      <w:numFmt w:val="lowerRoman"/>
      <w:lvlText w:val="%9."/>
      <w:lvlJc w:val="right"/>
      <w:pPr>
        <w:ind w:left="4457" w:hanging="480"/>
      </w:pPr>
    </w:lvl>
  </w:abstractNum>
  <w:abstractNum w:abstractNumId="40" w15:restartNumberingAfterBreak="0">
    <w:nsid w:val="510D37A4"/>
    <w:multiLevelType w:val="hybridMultilevel"/>
    <w:tmpl w:val="E562947A"/>
    <w:lvl w:ilvl="0" w:tplc="79C4BF9A">
      <w:start w:val="1"/>
      <w:numFmt w:val="taiwaneseCountingThousand"/>
      <w:lvlText w:val="%1、"/>
      <w:lvlJc w:val="left"/>
      <w:pPr>
        <w:ind w:left="570" w:hanging="57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1987B3B"/>
    <w:multiLevelType w:val="hybridMultilevel"/>
    <w:tmpl w:val="0610DBC8"/>
    <w:lvl w:ilvl="0" w:tplc="5C8252FC">
      <w:start w:val="1"/>
      <w:numFmt w:val="taiwaneseCountingThousand"/>
      <w:lvlText w:val="%1、"/>
      <w:lvlJc w:val="left"/>
      <w:pPr>
        <w:ind w:left="567"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374404F"/>
    <w:multiLevelType w:val="hybridMultilevel"/>
    <w:tmpl w:val="AE3849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44C3050"/>
    <w:multiLevelType w:val="hybridMultilevel"/>
    <w:tmpl w:val="2EF84B52"/>
    <w:lvl w:ilvl="0" w:tplc="09148C24">
      <w:start w:val="1"/>
      <w:numFmt w:val="taiwaneseCountingThousand"/>
      <w:lvlText w:val="(%1)"/>
      <w:lvlJc w:val="left"/>
      <w:pPr>
        <w:ind w:left="851" w:hanging="567"/>
      </w:pPr>
      <w:rPr>
        <w:rFonts w:ascii="標楷體" w:eastAsia="標楷體" w:hAnsi="標楷體" w:hint="eastAsia"/>
        <w:b w:val="0"/>
        <w:color w:val="auto"/>
      </w:rPr>
    </w:lvl>
    <w:lvl w:ilvl="1" w:tplc="688AD918">
      <w:start w:val="1"/>
      <w:numFmt w:val="decimal"/>
      <w:lvlText w:val="%2."/>
      <w:lvlJc w:val="left"/>
      <w:pPr>
        <w:ind w:left="851" w:hanging="284"/>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5724C98"/>
    <w:multiLevelType w:val="hybridMultilevel"/>
    <w:tmpl w:val="F5FC594A"/>
    <w:lvl w:ilvl="0" w:tplc="65CE3036">
      <w:start w:val="1"/>
      <w:numFmt w:val="taiwaneseCountingThousand"/>
      <w:lvlText w:val="(%1)"/>
      <w:lvlJc w:val="left"/>
      <w:pPr>
        <w:ind w:left="480" w:hanging="480"/>
      </w:pPr>
      <w:rPr>
        <w:rFonts w:hint="eastAsia"/>
      </w:rPr>
    </w:lvl>
    <w:lvl w:ilvl="1" w:tplc="65CE303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96D7574"/>
    <w:multiLevelType w:val="hybridMultilevel"/>
    <w:tmpl w:val="72AC9DE8"/>
    <w:lvl w:ilvl="0" w:tplc="65CE3036">
      <w:start w:val="1"/>
      <w:numFmt w:val="taiwaneseCountingThousand"/>
      <w:lvlText w:val="(%1)"/>
      <w:lvlJc w:val="left"/>
      <w:pPr>
        <w:ind w:left="480" w:hanging="480"/>
      </w:pPr>
      <w:rPr>
        <w:rFonts w:hint="eastAsia"/>
      </w:rPr>
    </w:lvl>
    <w:lvl w:ilvl="1" w:tplc="65CE3036">
      <w:start w:val="1"/>
      <w:numFmt w:val="taiwaneseCountingThousand"/>
      <w:lvlText w:val="(%2)"/>
      <w:lvlJc w:val="left"/>
      <w:pPr>
        <w:ind w:left="840" w:hanging="360"/>
      </w:pPr>
      <w:rPr>
        <w:rFonts w:hint="eastAsia"/>
        <w:color w:val="auto"/>
        <w:sz w:val="26"/>
        <w:szCs w:val="26"/>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AEF4E24"/>
    <w:multiLevelType w:val="hybridMultilevel"/>
    <w:tmpl w:val="96B045E0"/>
    <w:lvl w:ilvl="0" w:tplc="D9E603D6">
      <w:start w:val="1"/>
      <w:numFmt w:val="taiwaneseCountingThousand"/>
      <w:lvlText w:val="(%1)"/>
      <w:lvlJc w:val="left"/>
      <w:pPr>
        <w:ind w:left="851"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BDE0A48"/>
    <w:multiLevelType w:val="hybridMultilevel"/>
    <w:tmpl w:val="1A9424AE"/>
    <w:lvl w:ilvl="0" w:tplc="04090015">
      <w:start w:val="1"/>
      <w:numFmt w:val="taiwaneseCountingThousand"/>
      <w:lvlText w:val="%1、"/>
      <w:lvlJc w:val="left"/>
      <w:pPr>
        <w:ind w:left="851" w:hanging="567"/>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D583F3A"/>
    <w:multiLevelType w:val="hybridMultilevel"/>
    <w:tmpl w:val="A1CC7DA0"/>
    <w:lvl w:ilvl="0" w:tplc="0346E542">
      <w:start w:val="1"/>
      <w:numFmt w:val="taiwaneseCountingThousand"/>
      <w:lvlText w:val="(%1)"/>
      <w:lvlJc w:val="left"/>
      <w:pPr>
        <w:ind w:left="851" w:hanging="567"/>
      </w:pPr>
      <w:rPr>
        <w:rFonts w:ascii="標楷體" w:eastAsia="標楷體" w:hAnsi="標楷體" w:hint="eastAsia"/>
        <w:b w:val="0"/>
        <w:color w:val="auto"/>
      </w:rPr>
    </w:lvl>
    <w:lvl w:ilvl="1" w:tplc="EC1ED77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D932785"/>
    <w:multiLevelType w:val="hybridMultilevel"/>
    <w:tmpl w:val="B6EC1952"/>
    <w:lvl w:ilvl="0" w:tplc="70B06D22">
      <w:start w:val="1"/>
      <w:numFmt w:val="taiwaneseCountingThousand"/>
      <w:lvlText w:val="(%1)"/>
      <w:lvlJc w:val="left"/>
      <w:pPr>
        <w:ind w:left="851"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03C3943"/>
    <w:multiLevelType w:val="hybridMultilevel"/>
    <w:tmpl w:val="447CDB74"/>
    <w:lvl w:ilvl="0" w:tplc="FD9E638A">
      <w:start w:val="1"/>
      <w:numFmt w:val="taiwaneseCountingThousand"/>
      <w:lvlText w:val="(%1)"/>
      <w:lvlJc w:val="left"/>
      <w:pPr>
        <w:ind w:left="851" w:hanging="567"/>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09D2F72"/>
    <w:multiLevelType w:val="hybridMultilevel"/>
    <w:tmpl w:val="2104EB30"/>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15:restartNumberingAfterBreak="0">
    <w:nsid w:val="62860143"/>
    <w:multiLevelType w:val="hybridMultilevel"/>
    <w:tmpl w:val="E208EAA2"/>
    <w:lvl w:ilvl="0" w:tplc="90B6099C">
      <w:start w:val="1"/>
      <w:numFmt w:val="decimal"/>
      <w:lvlText w:val="%1."/>
      <w:lvlJc w:val="left"/>
      <w:pPr>
        <w:ind w:left="851" w:hanging="284"/>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64F6708E"/>
    <w:multiLevelType w:val="hybridMultilevel"/>
    <w:tmpl w:val="E208EAA2"/>
    <w:lvl w:ilvl="0" w:tplc="90B6099C">
      <w:start w:val="1"/>
      <w:numFmt w:val="decimal"/>
      <w:lvlText w:val="%1."/>
      <w:lvlJc w:val="left"/>
      <w:pPr>
        <w:ind w:left="851" w:hanging="284"/>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15:restartNumberingAfterBreak="0">
    <w:nsid w:val="697F083F"/>
    <w:multiLevelType w:val="hybridMultilevel"/>
    <w:tmpl w:val="5D642E26"/>
    <w:lvl w:ilvl="0" w:tplc="0CFEB05C">
      <w:start w:val="1"/>
      <w:numFmt w:val="taiwaneseCountingThousand"/>
      <w:lvlText w:val="（%1）"/>
      <w:lvlJc w:val="left"/>
      <w:pPr>
        <w:ind w:left="480" w:hanging="480"/>
      </w:pPr>
      <w:rPr>
        <w:rFonts w:hint="default"/>
        <w:u w:val="none"/>
      </w:rPr>
    </w:lvl>
    <w:lvl w:ilvl="1" w:tplc="04090015">
      <w:start w:val="1"/>
      <w:numFmt w:val="taiwaneseCountingThousand"/>
      <w:lvlText w:val="%2、"/>
      <w:lvlJc w:val="left"/>
      <w:pPr>
        <w:ind w:left="851" w:hanging="567"/>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A307EE1"/>
    <w:multiLevelType w:val="hybridMultilevel"/>
    <w:tmpl w:val="8D6AC126"/>
    <w:lvl w:ilvl="0" w:tplc="0A105D4C">
      <w:start w:val="1"/>
      <w:numFmt w:val="taiwaneseCountingThousand"/>
      <w:lvlText w:val="(%1)"/>
      <w:lvlJc w:val="left"/>
      <w:pPr>
        <w:ind w:left="851" w:hanging="567"/>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03E4AA0"/>
    <w:multiLevelType w:val="hybridMultilevel"/>
    <w:tmpl w:val="510EDAE6"/>
    <w:lvl w:ilvl="0" w:tplc="F51606DE">
      <w:start w:val="1"/>
      <w:numFmt w:val="taiwaneseCountingThousand"/>
      <w:lvlText w:val="(%1)"/>
      <w:lvlJc w:val="left"/>
      <w:pPr>
        <w:ind w:left="851"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39D1420"/>
    <w:multiLevelType w:val="hybridMultilevel"/>
    <w:tmpl w:val="E854837A"/>
    <w:lvl w:ilvl="0" w:tplc="8326C73A">
      <w:start w:val="1"/>
      <w:numFmt w:val="taiwaneseCountingThousand"/>
      <w:lvlText w:val="%1、"/>
      <w:lvlJc w:val="left"/>
      <w:pPr>
        <w:ind w:left="567" w:hanging="567"/>
      </w:pPr>
      <w:rPr>
        <w:rFonts w:hint="default"/>
        <w:lang w:val="en-US"/>
      </w:rPr>
    </w:lvl>
    <w:lvl w:ilvl="1" w:tplc="F51606DE">
      <w:start w:val="1"/>
      <w:numFmt w:val="taiwaneseCountingThousand"/>
      <w:lvlText w:val="(%2)"/>
      <w:lvlJc w:val="left"/>
      <w:pPr>
        <w:ind w:left="851" w:hanging="567"/>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8511835"/>
    <w:multiLevelType w:val="hybridMultilevel"/>
    <w:tmpl w:val="C49080A4"/>
    <w:lvl w:ilvl="0" w:tplc="6350803A">
      <w:start w:val="1"/>
      <w:numFmt w:val="taiwaneseCountingThousand"/>
      <w:lvlText w:val="(%1)"/>
      <w:lvlJc w:val="left"/>
      <w:pPr>
        <w:ind w:left="851" w:hanging="567"/>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8B63F06"/>
    <w:multiLevelType w:val="hybridMultilevel"/>
    <w:tmpl w:val="96B045E0"/>
    <w:lvl w:ilvl="0" w:tplc="D9E603D6">
      <w:start w:val="1"/>
      <w:numFmt w:val="taiwaneseCountingThousand"/>
      <w:lvlText w:val="(%1)"/>
      <w:lvlJc w:val="left"/>
      <w:pPr>
        <w:ind w:left="851"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97B417C"/>
    <w:multiLevelType w:val="hybridMultilevel"/>
    <w:tmpl w:val="0610DBC8"/>
    <w:lvl w:ilvl="0" w:tplc="5C8252FC">
      <w:start w:val="1"/>
      <w:numFmt w:val="taiwaneseCountingThousand"/>
      <w:lvlText w:val="%1、"/>
      <w:lvlJc w:val="left"/>
      <w:pPr>
        <w:ind w:left="567"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CC726EC"/>
    <w:multiLevelType w:val="hybridMultilevel"/>
    <w:tmpl w:val="0610DBC8"/>
    <w:lvl w:ilvl="0" w:tplc="5C8252FC">
      <w:start w:val="1"/>
      <w:numFmt w:val="taiwaneseCountingThousand"/>
      <w:lvlText w:val="%1、"/>
      <w:lvlJc w:val="left"/>
      <w:pPr>
        <w:ind w:left="567"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DE21F76"/>
    <w:multiLevelType w:val="hybridMultilevel"/>
    <w:tmpl w:val="E208EAA2"/>
    <w:lvl w:ilvl="0" w:tplc="90B6099C">
      <w:start w:val="1"/>
      <w:numFmt w:val="decimal"/>
      <w:lvlText w:val="%1."/>
      <w:lvlJc w:val="left"/>
      <w:pPr>
        <w:ind w:left="851" w:hanging="284"/>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2"/>
  </w:num>
  <w:num w:numId="2">
    <w:abstractNumId w:val="10"/>
  </w:num>
  <w:num w:numId="3">
    <w:abstractNumId w:val="23"/>
  </w:num>
  <w:num w:numId="4">
    <w:abstractNumId w:val="5"/>
  </w:num>
  <w:num w:numId="5">
    <w:abstractNumId w:val="24"/>
  </w:num>
  <w:num w:numId="6">
    <w:abstractNumId w:val="1"/>
  </w:num>
  <w:num w:numId="7">
    <w:abstractNumId w:val="32"/>
  </w:num>
  <w:num w:numId="8">
    <w:abstractNumId w:val="26"/>
  </w:num>
  <w:num w:numId="9">
    <w:abstractNumId w:val="55"/>
  </w:num>
  <w:num w:numId="10">
    <w:abstractNumId w:val="35"/>
  </w:num>
  <w:num w:numId="11">
    <w:abstractNumId w:val="5"/>
    <w:lvlOverride w:ilvl="0">
      <w:lvl w:ilvl="0" w:tplc="D444C1E4">
        <w:start w:val="1"/>
        <w:numFmt w:val="taiwaneseCountingThousand"/>
        <w:lvlText w:val="%1、"/>
        <w:lvlJc w:val="left"/>
        <w:pPr>
          <w:ind w:left="567" w:hanging="567"/>
        </w:pPr>
        <w:rPr>
          <w:rFonts w:hint="default"/>
          <w:color w:val="auto"/>
          <w:u w:val="none"/>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2">
    <w:abstractNumId w:val="43"/>
  </w:num>
  <w:num w:numId="13">
    <w:abstractNumId w:val="8"/>
    <w:lvlOverride w:ilvl="0">
      <w:lvl w:ilvl="0" w:tplc="8C1463FC">
        <w:start w:val="1"/>
        <w:numFmt w:val="taiwaneseCountingThousand"/>
        <w:lvlText w:val="(%1)"/>
        <w:lvlJc w:val="left"/>
        <w:pPr>
          <w:ind w:left="851" w:hanging="567"/>
        </w:pPr>
        <w:rPr>
          <w:rFonts w:ascii="標楷體" w:eastAsia="標楷體" w:hAnsi="標楷體" w:hint="eastAsia"/>
          <w:b w:val="0"/>
          <w:color w:val="auto"/>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4">
    <w:abstractNumId w:val="48"/>
  </w:num>
  <w:num w:numId="15">
    <w:abstractNumId w:val="17"/>
  </w:num>
  <w:num w:numId="16">
    <w:abstractNumId w:val="26"/>
    <w:lvlOverride w:ilvl="0">
      <w:lvl w:ilvl="0" w:tplc="6350803A">
        <w:start w:val="1"/>
        <w:numFmt w:val="taiwaneseCountingThousand"/>
        <w:lvlText w:val="(%1)"/>
        <w:lvlJc w:val="left"/>
        <w:pPr>
          <w:ind w:left="851" w:hanging="567"/>
        </w:pPr>
        <w:rPr>
          <w:rFonts w:ascii="標楷體" w:eastAsia="標楷體" w:hAnsi="標楷體" w:hint="eastAsia"/>
          <w:b w:val="0"/>
          <w:color w:val="auto"/>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7">
    <w:abstractNumId w:val="26"/>
    <w:lvlOverride w:ilvl="0">
      <w:lvl w:ilvl="0" w:tplc="6350803A">
        <w:start w:val="1"/>
        <w:numFmt w:val="taiwaneseCountingThousand"/>
        <w:lvlText w:val="(%1)"/>
        <w:lvlJc w:val="left"/>
        <w:pPr>
          <w:ind w:left="851" w:hanging="567"/>
        </w:pPr>
        <w:rPr>
          <w:rFonts w:ascii="標楷體" w:eastAsia="標楷體" w:hAnsi="標楷體" w:hint="eastAsia"/>
          <w:b w:val="0"/>
          <w:color w:val="auto"/>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8">
    <w:abstractNumId w:val="0"/>
  </w:num>
  <w:num w:numId="19">
    <w:abstractNumId w:val="21"/>
  </w:num>
  <w:num w:numId="20">
    <w:abstractNumId w:val="20"/>
  </w:num>
  <w:num w:numId="21">
    <w:abstractNumId w:val="62"/>
  </w:num>
  <w:num w:numId="22">
    <w:abstractNumId w:val="58"/>
  </w:num>
  <w:num w:numId="23">
    <w:abstractNumId w:val="13"/>
  </w:num>
  <w:num w:numId="24">
    <w:abstractNumId w:val="52"/>
  </w:num>
  <w:num w:numId="25">
    <w:abstractNumId w:val="18"/>
  </w:num>
  <w:num w:numId="26">
    <w:abstractNumId w:val="31"/>
  </w:num>
  <w:num w:numId="27">
    <w:abstractNumId w:val="30"/>
  </w:num>
  <w:num w:numId="28">
    <w:abstractNumId w:val="33"/>
  </w:num>
  <w:num w:numId="29">
    <w:abstractNumId w:val="50"/>
  </w:num>
  <w:num w:numId="30">
    <w:abstractNumId w:val="45"/>
  </w:num>
  <w:num w:numId="31">
    <w:abstractNumId w:val="41"/>
  </w:num>
  <w:num w:numId="32">
    <w:abstractNumId w:val="61"/>
  </w:num>
  <w:num w:numId="33">
    <w:abstractNumId w:val="60"/>
  </w:num>
  <w:num w:numId="34">
    <w:abstractNumId w:val="7"/>
  </w:num>
  <w:num w:numId="35">
    <w:abstractNumId w:val="57"/>
  </w:num>
  <w:num w:numId="36">
    <w:abstractNumId w:val="27"/>
  </w:num>
  <w:num w:numId="37">
    <w:abstractNumId w:val="56"/>
  </w:num>
  <w:num w:numId="38">
    <w:abstractNumId w:val="2"/>
  </w:num>
  <w:num w:numId="39">
    <w:abstractNumId w:val="40"/>
  </w:num>
  <w:num w:numId="40">
    <w:abstractNumId w:val="15"/>
  </w:num>
  <w:num w:numId="41">
    <w:abstractNumId w:val="59"/>
  </w:num>
  <w:num w:numId="42">
    <w:abstractNumId w:val="6"/>
  </w:num>
  <w:num w:numId="43">
    <w:abstractNumId w:val="19"/>
  </w:num>
  <w:num w:numId="44">
    <w:abstractNumId w:val="46"/>
  </w:num>
  <w:num w:numId="45">
    <w:abstractNumId w:val="9"/>
  </w:num>
  <w:num w:numId="46">
    <w:abstractNumId w:val="25"/>
  </w:num>
  <w:num w:numId="47">
    <w:abstractNumId w:val="44"/>
  </w:num>
  <w:num w:numId="48">
    <w:abstractNumId w:val="38"/>
  </w:num>
  <w:num w:numId="49">
    <w:abstractNumId w:val="37"/>
  </w:num>
  <w:num w:numId="50">
    <w:abstractNumId w:val="51"/>
  </w:num>
  <w:num w:numId="51">
    <w:abstractNumId w:val="14"/>
  </w:num>
  <w:num w:numId="52">
    <w:abstractNumId w:val="54"/>
  </w:num>
  <w:num w:numId="53">
    <w:abstractNumId w:val="39"/>
  </w:num>
  <w:num w:numId="54">
    <w:abstractNumId w:val="11"/>
  </w:num>
  <w:num w:numId="55">
    <w:abstractNumId w:val="34"/>
  </w:num>
  <w:num w:numId="56">
    <w:abstractNumId w:val="42"/>
  </w:num>
  <w:num w:numId="57">
    <w:abstractNumId w:val="47"/>
  </w:num>
  <w:num w:numId="58">
    <w:abstractNumId w:val="36"/>
  </w:num>
  <w:num w:numId="59">
    <w:abstractNumId w:val="16"/>
  </w:num>
  <w:num w:numId="60">
    <w:abstractNumId w:val="29"/>
  </w:num>
  <w:num w:numId="61">
    <w:abstractNumId w:val="22"/>
  </w:num>
  <w:num w:numId="62">
    <w:abstractNumId w:val="53"/>
  </w:num>
  <w:num w:numId="63">
    <w:abstractNumId w:val="4"/>
  </w:num>
  <w:num w:numId="64">
    <w:abstractNumId w:val="28"/>
  </w:num>
  <w:num w:numId="65">
    <w:abstractNumId w:val="49"/>
  </w:num>
  <w:num w:numId="66">
    <w:abstractNumId w:val="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7D"/>
    <w:rsid w:val="0002098A"/>
    <w:rsid w:val="000320BE"/>
    <w:rsid w:val="000416F1"/>
    <w:rsid w:val="00055921"/>
    <w:rsid w:val="000574C8"/>
    <w:rsid w:val="00057829"/>
    <w:rsid w:val="00061F5B"/>
    <w:rsid w:val="00086A5C"/>
    <w:rsid w:val="000B21D1"/>
    <w:rsid w:val="000B6569"/>
    <w:rsid w:val="000C51BC"/>
    <w:rsid w:val="000E5D35"/>
    <w:rsid w:val="000F2B63"/>
    <w:rsid w:val="000F77DB"/>
    <w:rsid w:val="00101CEB"/>
    <w:rsid w:val="001153EB"/>
    <w:rsid w:val="001244D7"/>
    <w:rsid w:val="0012485E"/>
    <w:rsid w:val="00153033"/>
    <w:rsid w:val="00160474"/>
    <w:rsid w:val="00192E4D"/>
    <w:rsid w:val="001C61DD"/>
    <w:rsid w:val="001E78DF"/>
    <w:rsid w:val="001E7C97"/>
    <w:rsid w:val="002166A1"/>
    <w:rsid w:val="00232D1F"/>
    <w:rsid w:val="00241927"/>
    <w:rsid w:val="00242003"/>
    <w:rsid w:val="002467B2"/>
    <w:rsid w:val="00260A2C"/>
    <w:rsid w:val="00264312"/>
    <w:rsid w:val="00281806"/>
    <w:rsid w:val="002825E7"/>
    <w:rsid w:val="002A40FC"/>
    <w:rsid w:val="002D0114"/>
    <w:rsid w:val="002F7140"/>
    <w:rsid w:val="00320B54"/>
    <w:rsid w:val="00321ECA"/>
    <w:rsid w:val="00352864"/>
    <w:rsid w:val="00357665"/>
    <w:rsid w:val="00357E1D"/>
    <w:rsid w:val="0036317B"/>
    <w:rsid w:val="003666DB"/>
    <w:rsid w:val="00371ECD"/>
    <w:rsid w:val="003809A1"/>
    <w:rsid w:val="003B0C30"/>
    <w:rsid w:val="003B17AD"/>
    <w:rsid w:val="003D15B9"/>
    <w:rsid w:val="003D4960"/>
    <w:rsid w:val="003E1C70"/>
    <w:rsid w:val="0040239F"/>
    <w:rsid w:val="004256BB"/>
    <w:rsid w:val="00432247"/>
    <w:rsid w:val="00441D4A"/>
    <w:rsid w:val="00450D70"/>
    <w:rsid w:val="00462FB5"/>
    <w:rsid w:val="00472222"/>
    <w:rsid w:val="00491156"/>
    <w:rsid w:val="004A3722"/>
    <w:rsid w:val="004D44CE"/>
    <w:rsid w:val="004F33F4"/>
    <w:rsid w:val="00513364"/>
    <w:rsid w:val="005172EF"/>
    <w:rsid w:val="00545661"/>
    <w:rsid w:val="0056791A"/>
    <w:rsid w:val="005712A0"/>
    <w:rsid w:val="0057577B"/>
    <w:rsid w:val="005B3CF6"/>
    <w:rsid w:val="005D7CF4"/>
    <w:rsid w:val="006132C2"/>
    <w:rsid w:val="006221C0"/>
    <w:rsid w:val="00636267"/>
    <w:rsid w:val="00642C7B"/>
    <w:rsid w:val="00665F8E"/>
    <w:rsid w:val="00696F9A"/>
    <w:rsid w:val="006A11F9"/>
    <w:rsid w:val="006A1E34"/>
    <w:rsid w:val="006A5566"/>
    <w:rsid w:val="006A6A84"/>
    <w:rsid w:val="006D1A04"/>
    <w:rsid w:val="006F2626"/>
    <w:rsid w:val="006F3491"/>
    <w:rsid w:val="006F3A57"/>
    <w:rsid w:val="006F468B"/>
    <w:rsid w:val="007071B2"/>
    <w:rsid w:val="00714B89"/>
    <w:rsid w:val="00714C38"/>
    <w:rsid w:val="00716276"/>
    <w:rsid w:val="00716890"/>
    <w:rsid w:val="0072185E"/>
    <w:rsid w:val="00732AD1"/>
    <w:rsid w:val="00752D30"/>
    <w:rsid w:val="00761E00"/>
    <w:rsid w:val="00761E0E"/>
    <w:rsid w:val="00765794"/>
    <w:rsid w:val="00767526"/>
    <w:rsid w:val="00774BC2"/>
    <w:rsid w:val="007838C3"/>
    <w:rsid w:val="007A2235"/>
    <w:rsid w:val="007B623A"/>
    <w:rsid w:val="007C4A7E"/>
    <w:rsid w:val="007E2941"/>
    <w:rsid w:val="007E607E"/>
    <w:rsid w:val="007F790C"/>
    <w:rsid w:val="008072A7"/>
    <w:rsid w:val="00811904"/>
    <w:rsid w:val="00844527"/>
    <w:rsid w:val="00853268"/>
    <w:rsid w:val="0085336A"/>
    <w:rsid w:val="00857E42"/>
    <w:rsid w:val="0087289A"/>
    <w:rsid w:val="00884F9E"/>
    <w:rsid w:val="00885455"/>
    <w:rsid w:val="008867C3"/>
    <w:rsid w:val="00892D01"/>
    <w:rsid w:val="00893E98"/>
    <w:rsid w:val="008948EF"/>
    <w:rsid w:val="008A0BE8"/>
    <w:rsid w:val="008A4AF1"/>
    <w:rsid w:val="008B33B9"/>
    <w:rsid w:val="008E0C01"/>
    <w:rsid w:val="008E7B5E"/>
    <w:rsid w:val="008F21B3"/>
    <w:rsid w:val="00900C52"/>
    <w:rsid w:val="00905947"/>
    <w:rsid w:val="00917D4F"/>
    <w:rsid w:val="00933193"/>
    <w:rsid w:val="009416AC"/>
    <w:rsid w:val="00994192"/>
    <w:rsid w:val="009B71ED"/>
    <w:rsid w:val="009F25F8"/>
    <w:rsid w:val="009F70BD"/>
    <w:rsid w:val="00A0125B"/>
    <w:rsid w:val="00A13968"/>
    <w:rsid w:val="00A24F1F"/>
    <w:rsid w:val="00A37F3D"/>
    <w:rsid w:val="00A45119"/>
    <w:rsid w:val="00A51813"/>
    <w:rsid w:val="00A65506"/>
    <w:rsid w:val="00A87624"/>
    <w:rsid w:val="00A91FD7"/>
    <w:rsid w:val="00AB78A7"/>
    <w:rsid w:val="00AC4852"/>
    <w:rsid w:val="00AD52A3"/>
    <w:rsid w:val="00AD7EE3"/>
    <w:rsid w:val="00B01052"/>
    <w:rsid w:val="00B13F1F"/>
    <w:rsid w:val="00B2611F"/>
    <w:rsid w:val="00B35584"/>
    <w:rsid w:val="00B646F4"/>
    <w:rsid w:val="00B71D0A"/>
    <w:rsid w:val="00BA7D3A"/>
    <w:rsid w:val="00BC15BD"/>
    <w:rsid w:val="00BC1A81"/>
    <w:rsid w:val="00BC6596"/>
    <w:rsid w:val="00BD3F22"/>
    <w:rsid w:val="00BE7152"/>
    <w:rsid w:val="00BF2C7D"/>
    <w:rsid w:val="00C14627"/>
    <w:rsid w:val="00C20FA4"/>
    <w:rsid w:val="00C44A47"/>
    <w:rsid w:val="00C509F6"/>
    <w:rsid w:val="00C524D7"/>
    <w:rsid w:val="00C5515D"/>
    <w:rsid w:val="00C70CE9"/>
    <w:rsid w:val="00C954D1"/>
    <w:rsid w:val="00CA5870"/>
    <w:rsid w:val="00CF2EA1"/>
    <w:rsid w:val="00D151CB"/>
    <w:rsid w:val="00D15A23"/>
    <w:rsid w:val="00D20423"/>
    <w:rsid w:val="00D313CF"/>
    <w:rsid w:val="00D41DDC"/>
    <w:rsid w:val="00D44C2D"/>
    <w:rsid w:val="00D476EF"/>
    <w:rsid w:val="00D75A31"/>
    <w:rsid w:val="00D97A61"/>
    <w:rsid w:val="00DA6869"/>
    <w:rsid w:val="00DB0169"/>
    <w:rsid w:val="00DB023F"/>
    <w:rsid w:val="00DC5891"/>
    <w:rsid w:val="00E0527F"/>
    <w:rsid w:val="00E176FD"/>
    <w:rsid w:val="00E57C78"/>
    <w:rsid w:val="00E63525"/>
    <w:rsid w:val="00E70B48"/>
    <w:rsid w:val="00E72B25"/>
    <w:rsid w:val="00E8027D"/>
    <w:rsid w:val="00E849B2"/>
    <w:rsid w:val="00E9069F"/>
    <w:rsid w:val="00EC6638"/>
    <w:rsid w:val="00ED12DE"/>
    <w:rsid w:val="00ED5101"/>
    <w:rsid w:val="00ED5C5A"/>
    <w:rsid w:val="00EE063A"/>
    <w:rsid w:val="00EF3437"/>
    <w:rsid w:val="00EF43BC"/>
    <w:rsid w:val="00F03CEC"/>
    <w:rsid w:val="00F20209"/>
    <w:rsid w:val="00F45CC1"/>
    <w:rsid w:val="00F468A6"/>
    <w:rsid w:val="00F57292"/>
    <w:rsid w:val="00F909D3"/>
    <w:rsid w:val="00F9727C"/>
    <w:rsid w:val="00FC5A61"/>
    <w:rsid w:val="00FD5D7D"/>
    <w:rsid w:val="00FE0DE6"/>
    <w:rsid w:val="00FF26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396585-EC08-43E9-81C6-04D5B531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F9E"/>
    <w:pPr>
      <w:widowControl w:val="0"/>
    </w:pPr>
    <w:rPr>
      <w:kern w:val="2"/>
      <w:sz w:val="24"/>
    </w:rPr>
  </w:style>
  <w:style w:type="paragraph" w:styleId="1">
    <w:name w:val="heading 1"/>
    <w:basedOn w:val="a"/>
    <w:next w:val="a"/>
    <w:qFormat/>
    <w:rsid w:val="00884F9E"/>
    <w:pPr>
      <w:keepNext/>
      <w:widowControl/>
      <w:outlineLvl w:val="0"/>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884F9E"/>
    <w:pPr>
      <w:snapToGrid w:val="0"/>
      <w:ind w:left="1587" w:hanging="958"/>
      <w:jc w:val="both"/>
      <w:textDirection w:val="lrTbV"/>
    </w:pPr>
    <w:rPr>
      <w:rFonts w:ascii="標楷體" w:eastAsia="標楷體"/>
      <w:sz w:val="28"/>
      <w:u w:val="single"/>
    </w:rPr>
  </w:style>
  <w:style w:type="paragraph" w:styleId="a4">
    <w:name w:val="Body Text"/>
    <w:basedOn w:val="a"/>
    <w:semiHidden/>
    <w:rsid w:val="00884F9E"/>
    <w:pPr>
      <w:spacing w:before="120"/>
    </w:pPr>
    <w:rPr>
      <w:rFonts w:eastAsia="標楷體"/>
      <w:sz w:val="28"/>
    </w:rPr>
  </w:style>
  <w:style w:type="character" w:styleId="a5">
    <w:name w:val="page number"/>
    <w:basedOn w:val="a0"/>
    <w:semiHidden/>
    <w:rsid w:val="00884F9E"/>
  </w:style>
  <w:style w:type="paragraph" w:styleId="a6">
    <w:name w:val="footer"/>
    <w:basedOn w:val="a"/>
    <w:semiHidden/>
    <w:rsid w:val="00884F9E"/>
    <w:pPr>
      <w:tabs>
        <w:tab w:val="center" w:pos="4153"/>
        <w:tab w:val="right" w:pos="8306"/>
      </w:tabs>
      <w:snapToGrid w:val="0"/>
    </w:pPr>
    <w:rPr>
      <w:sz w:val="20"/>
    </w:rPr>
  </w:style>
  <w:style w:type="paragraph" w:styleId="2">
    <w:name w:val="Body Text 2"/>
    <w:basedOn w:val="a"/>
    <w:semiHidden/>
    <w:rsid w:val="00884F9E"/>
    <w:pPr>
      <w:snapToGrid w:val="0"/>
      <w:jc w:val="center"/>
      <w:outlineLvl w:val="0"/>
    </w:pPr>
    <w:rPr>
      <w:rFonts w:ascii="標楷體" w:eastAsia="標楷體"/>
      <w:sz w:val="32"/>
    </w:rPr>
  </w:style>
  <w:style w:type="paragraph" w:styleId="3">
    <w:name w:val="Body Text 3"/>
    <w:basedOn w:val="a"/>
    <w:semiHidden/>
    <w:rsid w:val="00884F9E"/>
    <w:pPr>
      <w:snapToGrid w:val="0"/>
      <w:jc w:val="both"/>
      <w:textDirection w:val="lrTbV"/>
    </w:pPr>
    <w:rPr>
      <w:rFonts w:eastAsia="標楷體"/>
      <w:sz w:val="28"/>
    </w:rPr>
  </w:style>
  <w:style w:type="paragraph" w:styleId="20">
    <w:name w:val="Body Text Indent 2"/>
    <w:basedOn w:val="a"/>
    <w:semiHidden/>
    <w:rsid w:val="00884F9E"/>
    <w:pPr>
      <w:snapToGrid w:val="0"/>
      <w:ind w:left="2007"/>
      <w:jc w:val="both"/>
      <w:textDirection w:val="lrTbV"/>
    </w:pPr>
    <w:rPr>
      <w:rFonts w:eastAsia="標楷體"/>
      <w:sz w:val="28"/>
    </w:rPr>
  </w:style>
  <w:style w:type="paragraph" w:styleId="30">
    <w:name w:val="Body Text Indent 3"/>
    <w:basedOn w:val="a"/>
    <w:semiHidden/>
    <w:rsid w:val="00884F9E"/>
    <w:pPr>
      <w:snapToGrid w:val="0"/>
      <w:ind w:left="2858" w:hanging="851"/>
      <w:jc w:val="both"/>
      <w:textDirection w:val="lrTbV"/>
    </w:pPr>
    <w:rPr>
      <w:rFonts w:eastAsia="標楷體"/>
      <w:sz w:val="28"/>
    </w:rPr>
  </w:style>
  <w:style w:type="paragraph" w:styleId="a7">
    <w:name w:val="header"/>
    <w:basedOn w:val="a"/>
    <w:semiHidden/>
    <w:rsid w:val="00884F9E"/>
    <w:pPr>
      <w:tabs>
        <w:tab w:val="center" w:pos="4153"/>
        <w:tab w:val="right" w:pos="8306"/>
      </w:tabs>
      <w:snapToGrid w:val="0"/>
    </w:pPr>
    <w:rPr>
      <w:sz w:val="20"/>
    </w:rPr>
  </w:style>
  <w:style w:type="paragraph" w:customStyle="1" w:styleId="HTML1">
    <w:name w:val="HTML 預設格式1"/>
    <w:basedOn w:val="a"/>
    <w:rsid w:val="00884F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kern w:val="0"/>
      <w:sz w:val="20"/>
    </w:rPr>
  </w:style>
  <w:style w:type="paragraph" w:styleId="a8">
    <w:name w:val="Plain Text"/>
    <w:basedOn w:val="a"/>
    <w:link w:val="a9"/>
    <w:rsid w:val="00884F9E"/>
    <w:rPr>
      <w:rFonts w:ascii="細明體" w:eastAsia="細明體" w:hAnsi="Courier New"/>
    </w:rPr>
  </w:style>
  <w:style w:type="paragraph" w:styleId="aa">
    <w:name w:val="Block Text"/>
    <w:basedOn w:val="a"/>
    <w:semiHidden/>
    <w:rsid w:val="00884F9E"/>
    <w:pPr>
      <w:snapToGrid w:val="0"/>
      <w:ind w:left="669" w:right="57" w:hanging="612"/>
      <w:jc w:val="both"/>
      <w:textDirection w:val="lrTbV"/>
    </w:pPr>
    <w:rPr>
      <w:rFonts w:eastAsia="標楷體"/>
      <w:sz w:val="28"/>
    </w:rPr>
  </w:style>
  <w:style w:type="paragraph" w:styleId="ab">
    <w:name w:val="Balloon Text"/>
    <w:basedOn w:val="a"/>
    <w:link w:val="ac"/>
    <w:uiPriority w:val="99"/>
    <w:semiHidden/>
    <w:unhideWhenUsed/>
    <w:rsid w:val="000B6569"/>
    <w:rPr>
      <w:rFonts w:ascii="Cambria" w:hAnsi="Cambria"/>
      <w:sz w:val="18"/>
      <w:szCs w:val="18"/>
    </w:rPr>
  </w:style>
  <w:style w:type="character" w:customStyle="1" w:styleId="ac">
    <w:name w:val="註解方塊文字 字元"/>
    <w:link w:val="ab"/>
    <w:uiPriority w:val="99"/>
    <w:semiHidden/>
    <w:rsid w:val="000B6569"/>
    <w:rPr>
      <w:rFonts w:ascii="Cambria" w:eastAsia="新細明體" w:hAnsi="Cambria" w:cs="Times New Roman"/>
      <w:kern w:val="2"/>
      <w:sz w:val="18"/>
      <w:szCs w:val="18"/>
    </w:rPr>
  </w:style>
  <w:style w:type="table" w:styleId="ad">
    <w:name w:val="Table Grid"/>
    <w:basedOn w:val="a1"/>
    <w:uiPriority w:val="39"/>
    <w:rsid w:val="00ED5C5A"/>
    <w:pPr>
      <w:spacing w:line="400" w:lineRule="exact"/>
    </w:pPr>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72"/>
    <w:qFormat/>
    <w:rsid w:val="00ED5C5A"/>
    <w:pPr>
      <w:widowControl/>
      <w:spacing w:line="400" w:lineRule="exact"/>
      <w:ind w:leftChars="200" w:left="480"/>
    </w:pPr>
  </w:style>
  <w:style w:type="character" w:customStyle="1" w:styleId="a9">
    <w:name w:val="純文字 字元"/>
    <w:link w:val="a8"/>
    <w:locked/>
    <w:rsid w:val="00ED5C5A"/>
    <w:rPr>
      <w:rFonts w:ascii="細明體" w:eastAsia="細明體" w:hAnsi="Courier New"/>
      <w:kern w:val="2"/>
      <w:sz w:val="24"/>
    </w:rPr>
  </w:style>
  <w:style w:type="paragraph" w:styleId="Web">
    <w:name w:val="Normal (Web)"/>
    <w:basedOn w:val="a"/>
    <w:qFormat/>
    <w:rsid w:val="00ED5C5A"/>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16</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「中華民國證券商業同業公會證券商防制洗錢注意事項範本」修訂條文對照表</vt:lpstr>
    </vt:vector>
  </TitlesOfParts>
  <Company>csa</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「中華民國證券商業同業公會證券商防制洗錢注意事項範本」修訂條文對照表</dc:title>
  <dc:creator>eva</dc:creator>
  <cp:lastModifiedBy>姵禎 龔</cp:lastModifiedBy>
  <cp:revision>6</cp:revision>
  <cp:lastPrinted>2015-06-11T09:19:00Z</cp:lastPrinted>
  <dcterms:created xsi:type="dcterms:W3CDTF">2019-05-23T08:57:00Z</dcterms:created>
  <dcterms:modified xsi:type="dcterms:W3CDTF">2019-08-07T08:00:00Z</dcterms:modified>
</cp:coreProperties>
</file>