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060F" w14:textId="77777777" w:rsidR="00601329" w:rsidRDefault="00000000">
      <w:pPr>
        <w:pStyle w:val="1"/>
        <w:spacing w:before="26"/>
        <w:ind w:left="1190"/>
      </w:pPr>
      <w:r>
        <w:t>中華民國證券商業同業公會網路安全防護自律規範</w:t>
      </w:r>
    </w:p>
    <w:p w14:paraId="42395A2C" w14:textId="77777777" w:rsidR="00601329" w:rsidRDefault="00000000" w:rsidP="008B7740">
      <w:pPr>
        <w:spacing w:line="215" w:lineRule="exact"/>
        <w:ind w:left="2929"/>
        <w:rPr>
          <w:sz w:val="16"/>
        </w:rPr>
      </w:pPr>
      <w:r>
        <w:rPr>
          <w:sz w:val="16"/>
        </w:rPr>
        <w:t xml:space="preserve">金融監督管理委員會 </w:t>
      </w:r>
      <w:r>
        <w:rPr>
          <w:rFonts w:ascii="Times New Roman" w:eastAsia="Times New Roman"/>
          <w:sz w:val="16"/>
        </w:rPr>
        <w:t xml:space="preserve">111 </w:t>
      </w:r>
      <w:r>
        <w:rPr>
          <w:sz w:val="16"/>
        </w:rPr>
        <w:t xml:space="preserve">年 </w:t>
      </w:r>
      <w:r>
        <w:rPr>
          <w:rFonts w:ascii="Times New Roman" w:eastAsia="Times New Roman"/>
          <w:sz w:val="16"/>
        </w:rPr>
        <w:t xml:space="preserve">12 </w:t>
      </w:r>
      <w:r>
        <w:rPr>
          <w:sz w:val="16"/>
        </w:rPr>
        <w:t xml:space="preserve">月 </w:t>
      </w:r>
      <w:r>
        <w:rPr>
          <w:rFonts w:ascii="Times New Roman" w:eastAsia="Times New Roman"/>
          <w:sz w:val="16"/>
        </w:rPr>
        <w:t xml:space="preserve">22 </w:t>
      </w:r>
      <w:r>
        <w:rPr>
          <w:sz w:val="16"/>
        </w:rPr>
        <w:t xml:space="preserve">日金管證券字第 </w:t>
      </w:r>
      <w:r>
        <w:rPr>
          <w:rFonts w:ascii="Times New Roman" w:eastAsia="Times New Roman"/>
          <w:sz w:val="16"/>
        </w:rPr>
        <w:t xml:space="preserve">1110365208 </w:t>
      </w:r>
      <w:r>
        <w:rPr>
          <w:sz w:val="16"/>
        </w:rPr>
        <w:t>號函准予備查</w:t>
      </w:r>
    </w:p>
    <w:p w14:paraId="2D4512F7" w14:textId="77777777" w:rsidR="00601329" w:rsidRDefault="00000000" w:rsidP="008B7740">
      <w:pPr>
        <w:spacing w:line="215" w:lineRule="exact"/>
        <w:ind w:left="2290"/>
        <w:rPr>
          <w:sz w:val="16"/>
        </w:rPr>
      </w:pPr>
      <w:r>
        <w:rPr>
          <w:sz w:val="16"/>
        </w:rPr>
        <w:t xml:space="preserve">中華民國證券商業同業公會 </w:t>
      </w:r>
      <w:r>
        <w:rPr>
          <w:rFonts w:ascii="Times New Roman" w:eastAsia="Times New Roman"/>
          <w:sz w:val="16"/>
        </w:rPr>
        <w:t xml:space="preserve">111 </w:t>
      </w:r>
      <w:r>
        <w:rPr>
          <w:sz w:val="16"/>
        </w:rPr>
        <w:t xml:space="preserve">年 </w:t>
      </w:r>
      <w:r>
        <w:rPr>
          <w:rFonts w:ascii="Times New Roman" w:eastAsia="Times New Roman"/>
          <w:sz w:val="16"/>
        </w:rPr>
        <w:t xml:space="preserve">12 </w:t>
      </w:r>
      <w:r>
        <w:rPr>
          <w:sz w:val="16"/>
        </w:rPr>
        <w:t xml:space="preserve">月 </w:t>
      </w:r>
      <w:r>
        <w:rPr>
          <w:rFonts w:ascii="Times New Roman" w:eastAsia="Times New Roman"/>
          <w:sz w:val="16"/>
        </w:rPr>
        <w:t xml:space="preserve">23 </w:t>
      </w:r>
      <w:r>
        <w:rPr>
          <w:sz w:val="16"/>
        </w:rPr>
        <w:t xml:space="preserve">日中證商業一字第 </w:t>
      </w:r>
      <w:r>
        <w:rPr>
          <w:rFonts w:ascii="Times New Roman" w:eastAsia="Times New Roman"/>
          <w:sz w:val="16"/>
        </w:rPr>
        <w:t xml:space="preserve">1110008167 </w:t>
      </w:r>
      <w:r>
        <w:rPr>
          <w:sz w:val="16"/>
        </w:rPr>
        <w:t>號函公告實施</w:t>
      </w:r>
    </w:p>
    <w:p w14:paraId="036C81CA" w14:textId="55CDFD0D" w:rsidR="008B7740" w:rsidRDefault="008B7740" w:rsidP="008B7740">
      <w:pPr>
        <w:spacing w:line="215" w:lineRule="exact"/>
        <w:ind w:left="2929"/>
        <w:rPr>
          <w:sz w:val="16"/>
        </w:rPr>
      </w:pPr>
      <w:r>
        <w:rPr>
          <w:sz w:val="16"/>
        </w:rPr>
        <w:t xml:space="preserve">金融監督管理委員會 </w:t>
      </w:r>
      <w:r w:rsidRPr="008B7740">
        <w:rPr>
          <w:sz w:val="16"/>
        </w:rPr>
        <w:t>113</w:t>
      </w:r>
      <w:r>
        <w:rPr>
          <w:sz w:val="16"/>
        </w:rPr>
        <w:t xml:space="preserve"> </w:t>
      </w:r>
      <w:r w:rsidRPr="008B7740">
        <w:rPr>
          <w:rFonts w:hint="eastAsia"/>
          <w:sz w:val="16"/>
        </w:rPr>
        <w:t>年</w:t>
      </w:r>
      <w:r>
        <w:rPr>
          <w:rFonts w:hint="eastAsia"/>
          <w:sz w:val="16"/>
        </w:rPr>
        <w:t xml:space="preserve"> </w:t>
      </w:r>
      <w:r w:rsidRPr="008B7740">
        <w:rPr>
          <w:sz w:val="16"/>
        </w:rPr>
        <w:t>10</w:t>
      </w:r>
      <w:r>
        <w:rPr>
          <w:sz w:val="16"/>
        </w:rPr>
        <w:t xml:space="preserve"> </w:t>
      </w:r>
      <w:r w:rsidRPr="008B7740">
        <w:rPr>
          <w:rFonts w:hint="eastAsia"/>
          <w:sz w:val="16"/>
        </w:rPr>
        <w:t>月</w:t>
      </w:r>
      <w:r>
        <w:rPr>
          <w:rFonts w:hint="eastAsia"/>
          <w:sz w:val="16"/>
        </w:rPr>
        <w:t xml:space="preserve"> </w:t>
      </w:r>
      <w:r w:rsidRPr="008B7740">
        <w:rPr>
          <w:sz w:val="16"/>
        </w:rPr>
        <w:t>25</w:t>
      </w:r>
      <w:r>
        <w:rPr>
          <w:sz w:val="16"/>
        </w:rPr>
        <w:t xml:space="preserve"> </w:t>
      </w:r>
      <w:r w:rsidRPr="008B7740">
        <w:rPr>
          <w:rFonts w:hint="eastAsia"/>
          <w:sz w:val="16"/>
        </w:rPr>
        <w:t>日金管證券字第</w:t>
      </w:r>
      <w:r w:rsidRPr="008B7740">
        <w:rPr>
          <w:sz w:val="16"/>
        </w:rPr>
        <w:t>1130355487</w:t>
      </w:r>
      <w:r w:rsidRPr="008B7740">
        <w:rPr>
          <w:rFonts w:hint="eastAsia"/>
          <w:sz w:val="16"/>
        </w:rPr>
        <w:t>號</w:t>
      </w:r>
      <w:r>
        <w:rPr>
          <w:sz w:val="16"/>
        </w:rPr>
        <w:t>函准予備查</w:t>
      </w:r>
    </w:p>
    <w:p w14:paraId="74BBD70E" w14:textId="705AD42C" w:rsidR="008B7740" w:rsidRDefault="008B7740" w:rsidP="008B7740">
      <w:pPr>
        <w:spacing w:line="215" w:lineRule="exact"/>
        <w:ind w:left="2290"/>
        <w:rPr>
          <w:sz w:val="16"/>
        </w:rPr>
      </w:pPr>
      <w:r>
        <w:rPr>
          <w:sz w:val="16"/>
        </w:rPr>
        <w:t xml:space="preserve">中華民國證券商業同業公會 </w:t>
      </w:r>
      <w:r>
        <w:rPr>
          <w:rFonts w:ascii="Times New Roman" w:eastAsia="Times New Roman"/>
          <w:sz w:val="16"/>
        </w:rPr>
        <w:t>11</w:t>
      </w:r>
      <w:r>
        <w:rPr>
          <w:rFonts w:ascii="Times New Roman" w:eastAsiaTheme="minorEastAsia"/>
          <w:sz w:val="16"/>
        </w:rPr>
        <w:t>3</w:t>
      </w:r>
      <w:r>
        <w:rPr>
          <w:rFonts w:ascii="Times New Roman" w:eastAsia="Times New Roman"/>
          <w:sz w:val="16"/>
        </w:rPr>
        <w:t xml:space="preserve"> </w:t>
      </w:r>
      <w:r>
        <w:rPr>
          <w:sz w:val="16"/>
        </w:rPr>
        <w:t xml:space="preserve">年 </w:t>
      </w:r>
      <w:r>
        <w:rPr>
          <w:rFonts w:ascii="Times New Roman" w:eastAsia="Times New Roman"/>
          <w:sz w:val="16"/>
        </w:rPr>
        <w:t>1</w:t>
      </w:r>
      <w:r>
        <w:rPr>
          <w:rFonts w:ascii="Times New Roman" w:eastAsiaTheme="minorEastAsia"/>
          <w:sz w:val="16"/>
        </w:rPr>
        <w:t xml:space="preserve">0 </w:t>
      </w:r>
      <w:r>
        <w:rPr>
          <w:rFonts w:ascii="Times New Roman" w:eastAsia="Times New Roman"/>
          <w:sz w:val="16"/>
        </w:rPr>
        <w:t xml:space="preserve"> </w:t>
      </w:r>
      <w:r>
        <w:rPr>
          <w:sz w:val="16"/>
        </w:rPr>
        <w:t xml:space="preserve">月 </w:t>
      </w:r>
      <w:r>
        <w:rPr>
          <w:rFonts w:ascii="Times New Roman" w:eastAsiaTheme="minorEastAsia"/>
          <w:sz w:val="16"/>
        </w:rPr>
        <w:t>30</w:t>
      </w:r>
      <w:r>
        <w:rPr>
          <w:rFonts w:ascii="Times New Roman" w:eastAsia="Times New Roman"/>
          <w:sz w:val="16"/>
        </w:rPr>
        <w:t xml:space="preserve"> </w:t>
      </w:r>
      <w:r>
        <w:rPr>
          <w:sz w:val="16"/>
        </w:rPr>
        <w:t>日中證商業一字第</w:t>
      </w:r>
      <w:r w:rsidR="00D020F9">
        <w:rPr>
          <w:sz w:val="16"/>
        </w:rPr>
        <w:t xml:space="preserve"> </w:t>
      </w:r>
      <w:r w:rsidR="00D020F9" w:rsidRPr="00D020F9">
        <w:rPr>
          <w:rFonts w:ascii="Times New Roman" w:eastAsiaTheme="minorEastAsia"/>
          <w:sz w:val="16"/>
        </w:rPr>
        <w:t>1130005594</w:t>
      </w:r>
      <w:r>
        <w:rPr>
          <w:rFonts w:ascii="Times New Roman" w:eastAsiaTheme="minorEastAsia"/>
          <w:sz w:val="16"/>
        </w:rPr>
        <w:t xml:space="preserve"> </w:t>
      </w:r>
      <w:r>
        <w:rPr>
          <w:sz w:val="16"/>
        </w:rPr>
        <w:t>號函公告實施</w:t>
      </w:r>
    </w:p>
    <w:p w14:paraId="4DF5646C" w14:textId="77777777" w:rsidR="00601329" w:rsidRDefault="00601329">
      <w:pPr>
        <w:pStyle w:val="a3"/>
        <w:ind w:left="0"/>
        <w:rPr>
          <w:sz w:val="18"/>
        </w:rPr>
      </w:pPr>
    </w:p>
    <w:p w14:paraId="5A1A6324" w14:textId="77777777" w:rsidR="00601329" w:rsidRDefault="00601329">
      <w:pPr>
        <w:pStyle w:val="a3"/>
        <w:spacing w:before="2"/>
        <w:ind w:left="0"/>
        <w:rPr>
          <w:sz w:val="19"/>
        </w:rPr>
      </w:pPr>
    </w:p>
    <w:p w14:paraId="415A4919" w14:textId="77777777" w:rsidR="00601329" w:rsidRDefault="00000000">
      <w:pPr>
        <w:pStyle w:val="1"/>
      </w:pPr>
      <w:r>
        <w:t>第一條 目的</w:t>
      </w:r>
    </w:p>
    <w:p w14:paraId="3FB328F0" w14:textId="77777777" w:rsidR="00601329" w:rsidRDefault="00000000">
      <w:pPr>
        <w:pStyle w:val="a3"/>
        <w:spacing w:before="150"/>
        <w:ind w:left="120"/>
      </w:pPr>
      <w:r>
        <w:t>為強化證券商網路安全，特訂定本自律規範。</w:t>
      </w:r>
    </w:p>
    <w:p w14:paraId="57364565" w14:textId="77777777" w:rsidR="00601329" w:rsidRDefault="00601329">
      <w:pPr>
        <w:pStyle w:val="a3"/>
        <w:spacing w:before="9"/>
        <w:ind w:left="0"/>
        <w:rPr>
          <w:sz w:val="23"/>
        </w:rPr>
      </w:pPr>
    </w:p>
    <w:p w14:paraId="58111519" w14:textId="77777777" w:rsidR="00601329" w:rsidRDefault="00000000">
      <w:pPr>
        <w:pStyle w:val="1"/>
      </w:pPr>
      <w:r>
        <w:t>第二條 名詞定義</w:t>
      </w:r>
    </w:p>
    <w:p w14:paraId="22633F05" w14:textId="77777777" w:rsidR="00601329" w:rsidRDefault="00000000">
      <w:pPr>
        <w:pStyle w:val="a3"/>
        <w:spacing w:before="171" w:line="223" w:lineRule="auto"/>
        <w:ind w:left="686" w:right="397" w:hanging="567"/>
        <w:jc w:val="both"/>
      </w:pPr>
      <w:r>
        <w:rPr>
          <w:spacing w:val="-9"/>
        </w:rPr>
        <w:t>一、資通系統：係指用以蒐集、控制、傳輸、儲存、流通、刪除資訊</w:t>
      </w:r>
      <w:r>
        <w:rPr>
          <w:spacing w:val="-6"/>
        </w:rPr>
        <w:t>或對資訊為其他處理、使用或分享之系統。</w:t>
      </w:r>
    </w:p>
    <w:p w14:paraId="54755B9C" w14:textId="77777777" w:rsidR="00601329" w:rsidRDefault="00000000">
      <w:pPr>
        <w:pStyle w:val="a3"/>
        <w:spacing w:before="179" w:line="223" w:lineRule="auto"/>
        <w:ind w:left="686" w:right="397" w:hanging="567"/>
        <w:jc w:val="both"/>
      </w:pPr>
      <w:r>
        <w:rPr>
          <w:spacing w:val="-11"/>
        </w:rPr>
        <w:t>二、存取：係指存取資訊資產的各種方式，包含取得、使用、保管、</w:t>
      </w:r>
      <w:r>
        <w:rPr>
          <w:spacing w:val="-7"/>
        </w:rPr>
        <w:t>查詢、修改、調整、銷毀等。</w:t>
      </w:r>
    </w:p>
    <w:p w14:paraId="354863BD" w14:textId="77777777" w:rsidR="00601329" w:rsidRDefault="00000000">
      <w:pPr>
        <w:pStyle w:val="a3"/>
        <w:spacing w:before="181" w:line="223" w:lineRule="auto"/>
        <w:ind w:left="686" w:right="393" w:hanging="567"/>
        <w:jc w:val="both"/>
      </w:pPr>
      <w:r>
        <w:rPr>
          <w:spacing w:val="-12"/>
        </w:rPr>
        <w:t>三、網路設備：係指傳輸資料、應用程式、服務和多媒體所需的網路</w:t>
      </w:r>
      <w:r>
        <w:rPr>
          <w:spacing w:val="-14"/>
        </w:rPr>
        <w:t>通訊元件，如防火牆、路由器、交換器…等，亦為組織的網路架</w:t>
      </w:r>
      <w:r>
        <w:rPr>
          <w:spacing w:val="-8"/>
        </w:rPr>
        <w:t>構圖包含的項目。</w:t>
      </w:r>
    </w:p>
    <w:p w14:paraId="35270B00" w14:textId="77777777" w:rsidR="00601329" w:rsidRDefault="00000000">
      <w:pPr>
        <w:pStyle w:val="a3"/>
        <w:spacing w:before="179" w:line="223" w:lineRule="auto"/>
        <w:ind w:left="686" w:right="398" w:hanging="567"/>
        <w:jc w:val="both"/>
      </w:pPr>
      <w:r>
        <w:rPr>
          <w:spacing w:val="-11"/>
        </w:rPr>
        <w:t>四、資通安全事件：係指系統、服務或網路狀態經鑑別而顯示可能有</w:t>
      </w:r>
      <w:r>
        <w:rPr>
          <w:spacing w:val="-12"/>
        </w:rPr>
        <w:t>違反資通安全政策或保護措施失效之狀態發生，影響資通系統機</w:t>
      </w:r>
      <w:r>
        <w:rPr>
          <w:spacing w:val="-7"/>
        </w:rPr>
        <w:t>能運作，構成資通安全政策之威脅。</w:t>
      </w:r>
    </w:p>
    <w:p w14:paraId="35DDC176" w14:textId="77777777" w:rsidR="00601329" w:rsidRDefault="00000000">
      <w:pPr>
        <w:pStyle w:val="a3"/>
        <w:spacing w:before="180" w:line="223" w:lineRule="auto"/>
        <w:ind w:left="686" w:right="394" w:hanging="567"/>
        <w:jc w:val="both"/>
      </w:pPr>
      <w:r>
        <w:rPr>
          <w:spacing w:val="-22"/>
        </w:rPr>
        <w:t>五、資訊資產：係指與資訊處理相關之資產，包括硬體、軟體、資料、文件及人員等</w:t>
      </w:r>
      <w:r>
        <w:rPr>
          <w:spacing w:val="-22"/>
          <w:sz w:val="24"/>
        </w:rPr>
        <w:t>(</w:t>
      </w:r>
      <w:r>
        <w:rPr>
          <w:spacing w:val="-22"/>
        </w:rPr>
        <w:t>如：伺服器主機及使用者電腦之作業系統及應用</w:t>
      </w:r>
      <w:r>
        <w:rPr>
          <w:spacing w:val="-12"/>
        </w:rPr>
        <w:t>程式等軟體資訊</w:t>
      </w:r>
      <w:r>
        <w:rPr>
          <w:spacing w:val="-3"/>
          <w:sz w:val="24"/>
        </w:rPr>
        <w:t>)</w:t>
      </w:r>
      <w:r>
        <w:t>。</w:t>
      </w:r>
    </w:p>
    <w:p w14:paraId="04A18990" w14:textId="40FC327D" w:rsidR="008B7740" w:rsidRPr="008B7740" w:rsidRDefault="008B7740">
      <w:pPr>
        <w:pStyle w:val="a3"/>
        <w:spacing w:before="180" w:line="223" w:lineRule="auto"/>
        <w:ind w:left="686" w:right="394" w:hanging="567"/>
        <w:jc w:val="both"/>
        <w:rPr>
          <w:color w:val="C00000"/>
        </w:rPr>
      </w:pPr>
      <w:r w:rsidRPr="008B7740">
        <w:rPr>
          <w:rFonts w:cs="Times New Roman" w:hint="eastAsia"/>
          <w:color w:val="C00000"/>
          <w:szCs w:val="24"/>
          <w:u w:val="single"/>
        </w:rPr>
        <w:t>六、資訊服務供應商：係指符合「本公會證券商資通系統與服務供應鏈風險管理自律規範」遴選條件之廠商。</w:t>
      </w:r>
    </w:p>
    <w:p w14:paraId="1753AA21" w14:textId="23D67D66" w:rsidR="00601329" w:rsidRDefault="008B7740">
      <w:pPr>
        <w:pStyle w:val="a3"/>
        <w:spacing w:before="180" w:line="223" w:lineRule="auto"/>
        <w:ind w:left="686" w:right="392" w:hanging="567"/>
        <w:jc w:val="both"/>
      </w:pPr>
      <w:r w:rsidRPr="008B7740">
        <w:rPr>
          <w:rFonts w:hint="eastAsia"/>
          <w:color w:val="C00000"/>
          <w:spacing w:val="-11"/>
          <w:u w:val="single"/>
        </w:rPr>
        <w:t>七</w:t>
      </w:r>
      <w:r>
        <w:rPr>
          <w:spacing w:val="-11"/>
        </w:rPr>
        <w:t>、第一類證券商：係指依「證券暨期貨市場各服務事業建立內部控</w:t>
      </w:r>
      <w:r>
        <w:rPr>
          <w:spacing w:val="-14"/>
        </w:rPr>
        <w:t>制制度處理準則」第三十六條之二條文指派資訊安全長之證券商</w:t>
      </w:r>
      <w:r>
        <w:rPr>
          <w:spacing w:val="-3"/>
        </w:rPr>
        <w:t>。</w:t>
      </w:r>
    </w:p>
    <w:p w14:paraId="7FB27ACB" w14:textId="5E7E3103" w:rsidR="00601329" w:rsidRDefault="008B7740">
      <w:pPr>
        <w:pStyle w:val="a3"/>
        <w:spacing w:before="161"/>
        <w:ind w:left="120"/>
      </w:pPr>
      <w:r w:rsidRPr="008B7740">
        <w:rPr>
          <w:rFonts w:hint="eastAsia"/>
          <w:color w:val="C00000"/>
          <w:u w:val="single"/>
        </w:rPr>
        <w:t>八</w:t>
      </w:r>
      <w:r>
        <w:t>、第二類證券商：係指非屬第一類證券商之證券商。</w:t>
      </w:r>
    </w:p>
    <w:p w14:paraId="7D1DB088" w14:textId="03702754" w:rsidR="00601329" w:rsidRDefault="008B7740">
      <w:pPr>
        <w:pStyle w:val="a3"/>
        <w:spacing w:before="173" w:line="223" w:lineRule="auto"/>
        <w:ind w:left="686" w:right="396" w:hanging="567"/>
        <w:jc w:val="both"/>
      </w:pPr>
      <w:r w:rsidRPr="008B7740">
        <w:rPr>
          <w:rFonts w:hint="eastAsia"/>
          <w:color w:val="C00000"/>
          <w:spacing w:val="-11"/>
          <w:u w:val="single"/>
        </w:rPr>
        <w:t>九</w:t>
      </w:r>
      <w:r>
        <w:rPr>
          <w:spacing w:val="-11"/>
        </w:rPr>
        <w:t>、外國證券商：係指外資集團在台子公司或分公司。外國證券商如</w:t>
      </w:r>
      <w:r>
        <w:rPr>
          <w:spacing w:val="-7"/>
        </w:rPr>
        <w:t>有標準較佳之規範則從其規範；若無，則應遵守本國的規範。</w:t>
      </w:r>
    </w:p>
    <w:p w14:paraId="770A5C18" w14:textId="77777777" w:rsidR="00601329" w:rsidRDefault="00601329">
      <w:pPr>
        <w:pStyle w:val="a3"/>
        <w:spacing w:before="3"/>
        <w:ind w:left="0"/>
        <w:rPr>
          <w:sz w:val="24"/>
        </w:rPr>
      </w:pPr>
    </w:p>
    <w:p w14:paraId="637C0D50" w14:textId="77777777" w:rsidR="00601329" w:rsidRDefault="00000000">
      <w:pPr>
        <w:spacing w:before="1" w:line="333" w:lineRule="auto"/>
        <w:ind w:left="120" w:right="4636"/>
        <w:rPr>
          <w:sz w:val="28"/>
        </w:rPr>
      </w:pPr>
      <w:r>
        <w:rPr>
          <w:b/>
          <w:sz w:val="28"/>
        </w:rPr>
        <w:t>第三條 網路架構與網路安全管理</w:t>
      </w:r>
      <w:r>
        <w:rPr>
          <w:sz w:val="28"/>
        </w:rPr>
        <w:t>一、網路架構圖</w:t>
      </w:r>
    </w:p>
    <w:p w14:paraId="29179500" w14:textId="77777777" w:rsidR="00601329" w:rsidRDefault="00000000">
      <w:pPr>
        <w:pStyle w:val="a3"/>
        <w:spacing w:line="391" w:lineRule="exact"/>
        <w:ind w:left="686"/>
      </w:pPr>
      <w:r>
        <w:t>應呈現證券商維持業務運作之必要網路環境設備(如：防火牆、</w:t>
      </w:r>
    </w:p>
    <w:p w14:paraId="08BBD9CD" w14:textId="77777777" w:rsidR="00601329" w:rsidRDefault="00601329">
      <w:pPr>
        <w:spacing w:line="391" w:lineRule="exact"/>
        <w:sectPr w:rsidR="00601329">
          <w:type w:val="continuous"/>
          <w:pgSz w:w="11910" w:h="16840"/>
          <w:pgMar w:top="1560" w:right="1400" w:bottom="280" w:left="1680" w:header="720" w:footer="720" w:gutter="0"/>
          <w:cols w:space="720"/>
        </w:sectPr>
      </w:pPr>
    </w:p>
    <w:p w14:paraId="299F34D0" w14:textId="77777777" w:rsidR="00601329" w:rsidRDefault="00000000">
      <w:pPr>
        <w:pStyle w:val="a3"/>
        <w:spacing w:before="48" w:line="223" w:lineRule="auto"/>
        <w:ind w:left="686" w:right="394"/>
        <w:jc w:val="both"/>
      </w:pPr>
      <w:r>
        <w:rPr>
          <w:spacing w:val="-11"/>
        </w:rPr>
        <w:lastRenderedPageBreak/>
        <w:t>路由器、交換器、系統設備、線路配置、伺服器與服務、無線網</w:t>
      </w:r>
      <w:r>
        <w:rPr>
          <w:spacing w:val="-6"/>
        </w:rPr>
        <w:t>路)，另</w:t>
      </w:r>
      <w:proofErr w:type="gramStart"/>
      <w:r>
        <w:rPr>
          <w:spacing w:val="-6"/>
        </w:rPr>
        <w:t>針對網段</w:t>
      </w:r>
      <w:proofErr w:type="gramEnd"/>
      <w:r>
        <w:rPr>
          <w:spacing w:val="-6"/>
        </w:rPr>
        <w:t xml:space="preserve">、路由規劃、主機 </w:t>
      </w:r>
      <w:r>
        <w:t>IP 位址、備援線路應有相</w:t>
      </w:r>
      <w:r>
        <w:rPr>
          <w:spacing w:val="-1"/>
        </w:rPr>
        <w:t>關檔案紀錄。</w:t>
      </w:r>
    </w:p>
    <w:p w14:paraId="5BB9D0E6" w14:textId="77777777" w:rsidR="00601329" w:rsidRDefault="00000000">
      <w:pPr>
        <w:pStyle w:val="a3"/>
        <w:spacing w:before="160"/>
        <w:ind w:left="120"/>
      </w:pPr>
      <w:r>
        <w:t>二、網路區域劃分</w:t>
      </w:r>
    </w:p>
    <w:p w14:paraId="028FF062" w14:textId="77777777" w:rsidR="00601329" w:rsidRDefault="00000000">
      <w:pPr>
        <w:pStyle w:val="a3"/>
        <w:spacing w:before="172" w:line="223" w:lineRule="auto"/>
        <w:ind w:right="395" w:hanging="567"/>
        <w:jc w:val="both"/>
      </w:pPr>
      <w:r>
        <w:t>(</w:t>
      </w:r>
      <w:proofErr w:type="gramStart"/>
      <w:r>
        <w:t>一</w:t>
      </w:r>
      <w:proofErr w:type="gramEnd"/>
      <w:r>
        <w:t>)為確保網路架構安全，應獨立劃分各工作區域並</w:t>
      </w:r>
      <w:proofErr w:type="gramStart"/>
      <w:r>
        <w:t>落實網段隔離</w:t>
      </w:r>
      <w:proofErr w:type="gramEnd"/>
      <w:r>
        <w:t>。</w:t>
      </w:r>
    </w:p>
    <w:p w14:paraId="6705977F" w14:textId="58A29840" w:rsidR="00601329" w:rsidRDefault="00000000">
      <w:pPr>
        <w:pStyle w:val="a3"/>
        <w:spacing w:before="179" w:line="223" w:lineRule="auto"/>
        <w:ind w:right="396" w:hanging="567"/>
        <w:jc w:val="both"/>
      </w:pPr>
      <w:r>
        <w:rPr>
          <w:spacing w:val="11"/>
        </w:rPr>
        <w:t>(二)</w:t>
      </w:r>
      <w:proofErr w:type="gramStart"/>
      <w:r>
        <w:rPr>
          <w:spacing w:val="11"/>
        </w:rPr>
        <w:t>網段應</w:t>
      </w:r>
      <w:proofErr w:type="gramEnd"/>
      <w:r>
        <w:rPr>
          <w:spacing w:val="11"/>
        </w:rPr>
        <w:t>以維持業務運作劃分區域：如隔離區(非軍事區， Demilitarized</w:t>
      </w:r>
      <w:r>
        <w:rPr>
          <w:spacing w:val="-52"/>
        </w:rPr>
        <w:t xml:space="preserve"> </w:t>
      </w:r>
      <w:r>
        <w:t>Zone, DMZ</w:t>
      </w:r>
      <w:r>
        <w:rPr>
          <w:spacing w:val="-3"/>
        </w:rPr>
        <w:t>)、營運區</w:t>
      </w:r>
      <w:r>
        <w:t>(Production</w:t>
      </w:r>
      <w:r>
        <w:rPr>
          <w:spacing w:val="-19"/>
        </w:rPr>
        <w:t xml:space="preserve">, </w:t>
      </w:r>
      <w:r>
        <w:t>Prod.)、測試區(Unit Test, UT</w:t>
      </w:r>
      <w:r>
        <w:rPr>
          <w:spacing w:val="2"/>
        </w:rPr>
        <w:t xml:space="preserve"> 或 </w:t>
      </w:r>
      <w:r>
        <w:t>User Acceptance Test, UAT)及</w:t>
      </w:r>
      <w:r>
        <w:rPr>
          <w:spacing w:val="-1"/>
        </w:rPr>
        <w:t>其他</w:t>
      </w:r>
      <w:proofErr w:type="gramStart"/>
      <w:r>
        <w:rPr>
          <w:spacing w:val="-1"/>
        </w:rPr>
        <w:t>等網段</w:t>
      </w:r>
      <w:proofErr w:type="gramEnd"/>
      <w:r>
        <w:rPr>
          <w:spacing w:val="-1"/>
        </w:rPr>
        <w:t>。</w:t>
      </w:r>
      <w:r w:rsidR="008B7740" w:rsidRPr="008B7740">
        <w:rPr>
          <w:rFonts w:hint="eastAsia"/>
          <w:color w:val="C00000"/>
          <w:spacing w:val="-1"/>
          <w:u w:val="single"/>
        </w:rPr>
        <w:t>證券商應每半年檢視</w:t>
      </w:r>
      <w:r w:rsidR="008B7740" w:rsidRPr="008B7740">
        <w:rPr>
          <w:color w:val="C00000"/>
          <w:spacing w:val="-1"/>
          <w:u w:val="single"/>
        </w:rPr>
        <w:t>DMZ區之防火牆規則，並留存相關檢視紀錄。</w:t>
      </w:r>
    </w:p>
    <w:p w14:paraId="5C91D04F" w14:textId="0B894344" w:rsidR="00601329" w:rsidRDefault="00000000">
      <w:pPr>
        <w:pStyle w:val="a3"/>
        <w:spacing w:before="181" w:line="223" w:lineRule="auto"/>
        <w:ind w:right="328" w:hanging="567"/>
        <w:jc w:val="both"/>
      </w:pPr>
      <w:r>
        <w:rPr>
          <w:spacing w:val="-12"/>
        </w:rPr>
        <w:t>(三)證券商應定義外部網路與內部網路，外部網路連接網際網路， 內部網路區域為組織人員與內部服務的伺服器配置區域。由外部網路到內部網路的流量需要經過存取控制，</w:t>
      </w:r>
      <w:r w:rsidR="008B7740">
        <w:rPr>
          <w:rFonts w:cs="Times New Roman" w:hint="eastAsia"/>
          <w:color w:val="C00000"/>
          <w:szCs w:val="24"/>
          <w:u w:val="single"/>
        </w:rPr>
        <w:t>僅限於內部人員公務用或資訊服務供應商申請核准後使用，</w:t>
      </w:r>
      <w:r>
        <w:rPr>
          <w:spacing w:val="-12"/>
        </w:rPr>
        <w:t>避免非允許</w:t>
      </w:r>
      <w:r>
        <w:rPr>
          <w:spacing w:val="-7"/>
        </w:rPr>
        <w:t>的服務進入。</w:t>
      </w:r>
    </w:p>
    <w:p w14:paraId="60F14A21" w14:textId="77777777" w:rsidR="00601329" w:rsidRDefault="00000000">
      <w:pPr>
        <w:pStyle w:val="a3"/>
        <w:spacing w:before="180" w:line="223" w:lineRule="auto"/>
        <w:ind w:right="328" w:hanging="567"/>
        <w:jc w:val="both"/>
      </w:pPr>
      <w:r>
        <w:rPr>
          <w:spacing w:val="-10"/>
        </w:rPr>
        <w:t>(四)證券商之</w:t>
      </w:r>
      <w:proofErr w:type="gramStart"/>
      <w:r>
        <w:rPr>
          <w:spacing w:val="-10"/>
        </w:rPr>
        <w:t>內部網段區域</w:t>
      </w:r>
      <w:proofErr w:type="gramEnd"/>
      <w:r>
        <w:rPr>
          <w:spacing w:val="-10"/>
        </w:rPr>
        <w:t>劃分方式可依據組織內部單位、部門、</w:t>
      </w:r>
      <w:r>
        <w:rPr>
          <w:spacing w:val="-7"/>
        </w:rPr>
        <w:t>業務性質等，並規範</w:t>
      </w:r>
      <w:proofErr w:type="gramStart"/>
      <w:r>
        <w:rPr>
          <w:spacing w:val="-7"/>
        </w:rPr>
        <w:t>不同網段</w:t>
      </w:r>
      <w:proofErr w:type="gramEnd"/>
      <w:r>
        <w:t>(VLAN)</w:t>
      </w:r>
      <w:proofErr w:type="gramStart"/>
      <w:r>
        <w:rPr>
          <w:spacing w:val="-1"/>
        </w:rPr>
        <w:t>間的存取</w:t>
      </w:r>
      <w:proofErr w:type="gramEnd"/>
      <w:r>
        <w:rPr>
          <w:spacing w:val="-1"/>
        </w:rPr>
        <w:t>。</w:t>
      </w:r>
    </w:p>
    <w:p w14:paraId="23B5AF41" w14:textId="39266564" w:rsidR="00601329" w:rsidRDefault="00000000">
      <w:pPr>
        <w:pStyle w:val="a3"/>
        <w:spacing w:before="182" w:line="223" w:lineRule="auto"/>
        <w:ind w:right="395" w:hanging="567"/>
        <w:jc w:val="both"/>
      </w:pPr>
      <w:r>
        <w:t>(五)證券商應使用適當方式隔離限制存取與特定服務，且</w:t>
      </w:r>
      <w:proofErr w:type="gramStart"/>
      <w:r>
        <w:t>應視區隔</w:t>
      </w:r>
      <w:proofErr w:type="gramEnd"/>
      <w:r>
        <w:t>方式，</w:t>
      </w:r>
      <w:r w:rsidR="00D37362" w:rsidRPr="00D37362">
        <w:rPr>
          <w:rFonts w:cs="Times New Roman" w:hint="eastAsia"/>
          <w:color w:val="C00000"/>
          <w:szCs w:val="24"/>
          <w:u w:val="single"/>
        </w:rPr>
        <w:t>每年</w:t>
      </w:r>
      <w:r w:rsidR="00D37362" w:rsidRPr="00D37362">
        <w:rPr>
          <w:rFonts w:hint="eastAsia"/>
        </w:rPr>
        <w:t>定期</w:t>
      </w:r>
      <w:r>
        <w:t>檢視防火牆規則或存取控制清單(Access Control List, ACL)。</w:t>
      </w:r>
    </w:p>
    <w:p w14:paraId="0C110D3C" w14:textId="6D9C7B4E" w:rsidR="00601329" w:rsidRDefault="00000000">
      <w:pPr>
        <w:pStyle w:val="a3"/>
        <w:spacing w:before="160"/>
        <w:ind w:left="120"/>
      </w:pPr>
      <w:r>
        <w:t>三、內部網路</w:t>
      </w:r>
      <w:r w:rsidR="008B7740">
        <w:rPr>
          <w:rFonts w:cs="Times New Roman" w:hint="eastAsia"/>
          <w:color w:val="C00000"/>
          <w:szCs w:val="24"/>
          <w:u w:val="single"/>
        </w:rPr>
        <w:t>與外部網路</w:t>
      </w:r>
      <w:r>
        <w:t>管理</w:t>
      </w:r>
    </w:p>
    <w:p w14:paraId="7569E79F" w14:textId="77777777" w:rsidR="008B7740" w:rsidRPr="008B7740" w:rsidRDefault="008B7740" w:rsidP="008B7740">
      <w:pPr>
        <w:pStyle w:val="a3"/>
        <w:spacing w:before="173" w:line="223" w:lineRule="auto"/>
        <w:ind w:right="394" w:hanging="567"/>
        <w:jc w:val="both"/>
        <w:rPr>
          <w:color w:val="C00000"/>
          <w:spacing w:val="-3"/>
          <w:u w:val="single"/>
        </w:rPr>
      </w:pPr>
      <w:r w:rsidRPr="008B7740">
        <w:rPr>
          <w:rFonts w:hint="eastAsia"/>
          <w:color w:val="C00000"/>
          <w:spacing w:val="-3"/>
          <w:u w:val="single"/>
        </w:rPr>
        <w:t>(</w:t>
      </w:r>
      <w:proofErr w:type="gramStart"/>
      <w:r w:rsidRPr="008B7740">
        <w:rPr>
          <w:rFonts w:hint="eastAsia"/>
          <w:color w:val="C00000"/>
          <w:spacing w:val="-3"/>
          <w:u w:val="single"/>
        </w:rPr>
        <w:t>一</w:t>
      </w:r>
      <w:proofErr w:type="gramEnd"/>
      <w:r w:rsidRPr="008B7740">
        <w:rPr>
          <w:rFonts w:hint="eastAsia"/>
          <w:color w:val="C00000"/>
          <w:spacing w:val="-3"/>
          <w:u w:val="single"/>
        </w:rPr>
        <w:t>)證券商如有提供內部無線網路使用，其存取保護應採用現行公開資訊已認可且無弱點之安全協定，並比照內部網路管理程序，僅限於內部人員公務用或資訊服務供應商申請核准後使用。</w:t>
      </w:r>
    </w:p>
    <w:p w14:paraId="05356841" w14:textId="4DA556C4" w:rsidR="00601329" w:rsidRDefault="00000000">
      <w:pPr>
        <w:pStyle w:val="a3"/>
        <w:spacing w:before="173" w:line="223" w:lineRule="auto"/>
        <w:ind w:right="394" w:hanging="567"/>
        <w:jc w:val="both"/>
      </w:pPr>
      <w:r w:rsidRPr="008B7740">
        <w:rPr>
          <w:color w:val="C00000"/>
          <w:spacing w:val="-3"/>
          <w:u w:val="single"/>
        </w:rPr>
        <w:t>(</w:t>
      </w:r>
      <w:r w:rsidR="008B7740" w:rsidRPr="008B7740">
        <w:rPr>
          <w:rFonts w:hint="eastAsia"/>
          <w:color w:val="C00000"/>
          <w:spacing w:val="-3"/>
          <w:u w:val="single"/>
        </w:rPr>
        <w:t>二</w:t>
      </w:r>
      <w:r w:rsidRPr="008B7740">
        <w:rPr>
          <w:color w:val="C00000"/>
          <w:spacing w:val="-3"/>
          <w:u w:val="single"/>
        </w:rPr>
        <w:t>)</w:t>
      </w:r>
      <w:r>
        <w:rPr>
          <w:spacing w:val="-3"/>
        </w:rPr>
        <w:t>證券商如有提供無線網路供內</w:t>
      </w:r>
      <w:r>
        <w:t>/</w:t>
      </w:r>
      <w:r>
        <w:rPr>
          <w:spacing w:val="-11"/>
        </w:rPr>
        <w:t>外部人員使用，無線網路存取</w:t>
      </w:r>
      <w:r>
        <w:rPr>
          <w:spacing w:val="-7"/>
        </w:rPr>
        <w:t>保護應採用現行公開資訊已認可且無弱點之安全協定。</w:t>
      </w:r>
    </w:p>
    <w:p w14:paraId="6CED3497" w14:textId="2D759E48" w:rsidR="00601329" w:rsidRDefault="00000000">
      <w:pPr>
        <w:pStyle w:val="a3"/>
        <w:spacing w:before="11" w:line="540" w:lineRule="atLeast"/>
        <w:ind w:left="545" w:right="397" w:hanging="42"/>
        <w:jc w:val="center"/>
      </w:pPr>
      <w:r w:rsidRPr="008B7740">
        <w:rPr>
          <w:color w:val="C00000"/>
          <w:spacing w:val="-3"/>
          <w:u w:val="single"/>
        </w:rPr>
        <w:t>(</w:t>
      </w:r>
      <w:r w:rsidR="008B7740" w:rsidRPr="008B7740">
        <w:rPr>
          <w:rFonts w:hint="eastAsia"/>
          <w:color w:val="C00000"/>
          <w:spacing w:val="-3"/>
          <w:u w:val="single"/>
        </w:rPr>
        <w:t>三</w:t>
      </w:r>
      <w:r w:rsidRPr="008B7740">
        <w:rPr>
          <w:color w:val="C00000"/>
          <w:spacing w:val="-3"/>
          <w:u w:val="single"/>
        </w:rPr>
        <w:t>)</w:t>
      </w:r>
      <w:r>
        <w:rPr>
          <w:spacing w:val="-3"/>
        </w:rPr>
        <w:t>證券商應建立無線網路密碼原則，以降低密碼破解之風險。</w:t>
      </w:r>
      <w:r w:rsidRPr="008B7740">
        <w:rPr>
          <w:color w:val="C00000"/>
          <w:spacing w:val="-3"/>
          <w:u w:val="single"/>
        </w:rPr>
        <w:t>(</w:t>
      </w:r>
      <w:r w:rsidR="008B7740" w:rsidRPr="008B7740">
        <w:rPr>
          <w:rFonts w:hint="eastAsia"/>
          <w:color w:val="C00000"/>
          <w:spacing w:val="-3"/>
          <w:u w:val="single"/>
        </w:rPr>
        <w:t>四</w:t>
      </w:r>
      <w:r w:rsidRPr="008B7740">
        <w:rPr>
          <w:color w:val="C00000"/>
          <w:spacing w:val="-3"/>
          <w:u w:val="single"/>
        </w:rPr>
        <w:t>)</w:t>
      </w:r>
      <w:r>
        <w:rPr>
          <w:spacing w:val="-3"/>
        </w:rPr>
        <w:t>證券商如允許內</w:t>
      </w:r>
      <w:r>
        <w:t>/</w:t>
      </w:r>
      <w:r>
        <w:rPr>
          <w:spacing w:val="-9"/>
        </w:rPr>
        <w:t>外部人員使用外部設備存取內部網路，應提</w:t>
      </w:r>
    </w:p>
    <w:p w14:paraId="630780C9" w14:textId="77777777" w:rsidR="00601329" w:rsidRDefault="00000000">
      <w:pPr>
        <w:pStyle w:val="a3"/>
        <w:spacing w:line="370" w:lineRule="exact"/>
      </w:pPr>
      <w:r>
        <w:t>出申請並檢視設備安全性與相關授權，並限制存取範圍。</w:t>
      </w:r>
    </w:p>
    <w:p w14:paraId="31E489A5" w14:textId="77777777" w:rsidR="00601329" w:rsidRDefault="00601329">
      <w:pPr>
        <w:pStyle w:val="a3"/>
        <w:spacing w:before="9"/>
        <w:ind w:left="0"/>
        <w:rPr>
          <w:sz w:val="23"/>
        </w:rPr>
      </w:pPr>
    </w:p>
    <w:p w14:paraId="278144A0" w14:textId="77777777" w:rsidR="00601329" w:rsidRDefault="00000000">
      <w:pPr>
        <w:spacing w:line="333" w:lineRule="auto"/>
        <w:ind w:left="120" w:right="5478"/>
        <w:rPr>
          <w:sz w:val="28"/>
        </w:rPr>
      </w:pPr>
      <w:r>
        <w:rPr>
          <w:b/>
          <w:sz w:val="28"/>
        </w:rPr>
        <w:t>第四條 網路設備安全管理</w:t>
      </w:r>
      <w:r>
        <w:rPr>
          <w:sz w:val="28"/>
        </w:rPr>
        <w:t>一、網路設備管理</w:t>
      </w:r>
    </w:p>
    <w:p w14:paraId="2532851E" w14:textId="77777777" w:rsidR="00601329" w:rsidRDefault="00000000">
      <w:pPr>
        <w:pStyle w:val="a3"/>
        <w:spacing w:before="16" w:line="223" w:lineRule="auto"/>
        <w:ind w:right="396" w:hanging="567"/>
        <w:jc w:val="both"/>
      </w:pPr>
      <w:r>
        <w:t>(</w:t>
      </w:r>
      <w:proofErr w:type="gramStart"/>
      <w:r>
        <w:t>一</w:t>
      </w:r>
      <w:proofErr w:type="gramEnd"/>
      <w:r>
        <w:t>)證券商應避免使用生命週期終止(End of Service, EOS/End of Life, EOL)之網路設備，並針對 EOS/EOL 之網路設備擬定</w:t>
      </w:r>
      <w:proofErr w:type="gramStart"/>
      <w:r>
        <w:t>汰</w:t>
      </w:r>
      <w:proofErr w:type="gramEnd"/>
      <w:r>
        <w:t>除相關計畫。</w:t>
      </w:r>
    </w:p>
    <w:p w14:paraId="1E29A552" w14:textId="77777777" w:rsidR="00601329" w:rsidRDefault="00601329">
      <w:pPr>
        <w:spacing w:line="223" w:lineRule="auto"/>
        <w:jc w:val="both"/>
        <w:sectPr w:rsidR="00601329">
          <w:pgSz w:w="11910" w:h="16840"/>
          <w:pgMar w:top="1380" w:right="1400" w:bottom="280" w:left="1680" w:header="720" w:footer="720" w:gutter="0"/>
          <w:cols w:space="720"/>
        </w:sectPr>
      </w:pPr>
    </w:p>
    <w:p w14:paraId="3EB7F0F6" w14:textId="77777777" w:rsidR="00601329" w:rsidRDefault="00000000">
      <w:pPr>
        <w:pStyle w:val="a3"/>
        <w:spacing w:before="48" w:line="223" w:lineRule="auto"/>
        <w:ind w:right="396" w:hanging="567"/>
        <w:jc w:val="both"/>
      </w:pPr>
      <w:r>
        <w:lastRenderedPageBreak/>
        <w:t>(二)證券商應定期檢視官方發布之軟體、韌體、弱點修補程式之更新，將網路設備更新至最新版本或廠商建議版本。</w:t>
      </w:r>
    </w:p>
    <w:p w14:paraId="31A3F3B8" w14:textId="77777777" w:rsidR="00601329" w:rsidRDefault="00000000">
      <w:pPr>
        <w:pStyle w:val="a3"/>
        <w:spacing w:before="179" w:line="223" w:lineRule="auto"/>
        <w:ind w:right="395" w:hanging="567"/>
        <w:jc w:val="both"/>
      </w:pPr>
      <w:r>
        <w:t>(三)證券商經由網際網路連線至內部網路進行遠距之系統維護， 應落實身份認證機制。</w:t>
      </w:r>
    </w:p>
    <w:p w14:paraId="79C9B853" w14:textId="77777777" w:rsidR="00601329" w:rsidRDefault="00000000">
      <w:pPr>
        <w:pStyle w:val="a3"/>
        <w:spacing w:before="181" w:line="223" w:lineRule="auto"/>
        <w:ind w:right="395" w:hanging="567"/>
        <w:jc w:val="both"/>
      </w:pPr>
      <w:r>
        <w:t>(四)網路設備管理人員之管理帳號應僅限管理人員使用且不得共用帳號，管理帳號之密碼設定原則應遵循證券商之身份驗證管理規範。</w:t>
      </w:r>
    </w:p>
    <w:p w14:paraId="4AB14A3A" w14:textId="77777777" w:rsidR="00601329" w:rsidRDefault="00000000">
      <w:pPr>
        <w:pStyle w:val="a3"/>
        <w:spacing w:before="179" w:line="223" w:lineRule="auto"/>
        <w:ind w:right="393" w:hanging="567"/>
        <w:jc w:val="both"/>
      </w:pPr>
      <w:r>
        <w:rPr>
          <w:spacing w:val="-6"/>
        </w:rPr>
        <w:t xml:space="preserve">(五)證券商應限制網路設備管理使用之人員、設備、 </w:t>
      </w:r>
      <w:r>
        <w:rPr>
          <w:spacing w:val="-9"/>
        </w:rPr>
        <w:t>IP、</w:t>
      </w:r>
      <w:proofErr w:type="gramStart"/>
      <w:r>
        <w:rPr>
          <w:spacing w:val="-9"/>
        </w:rPr>
        <w:t>網段</w:t>
      </w:r>
      <w:proofErr w:type="gramEnd"/>
      <w:r>
        <w:rPr>
          <w:spacing w:val="-9"/>
        </w:rPr>
        <w:t xml:space="preserve">， </w:t>
      </w:r>
      <w:r>
        <w:rPr>
          <w:spacing w:val="-6"/>
        </w:rPr>
        <w:t>或採用一次性密碼(</w:t>
      </w:r>
      <w:r>
        <w:t>One-time password</w:t>
      </w:r>
      <w:r>
        <w:rPr>
          <w:spacing w:val="6"/>
        </w:rPr>
        <w:t xml:space="preserve">, </w:t>
      </w:r>
      <w:r>
        <w:t>OTP</w:t>
      </w:r>
      <w:r>
        <w:rPr>
          <w:spacing w:val="-2"/>
        </w:rPr>
        <w:t xml:space="preserve">)、短暫性存取(Temporary </w:t>
      </w:r>
      <w:r>
        <w:t>Privileged Access</w:t>
      </w:r>
      <w:r>
        <w:rPr>
          <w:spacing w:val="-6"/>
        </w:rPr>
        <w:t>)等措施，並留存使用人員操作紀錄。</w:t>
      </w:r>
    </w:p>
    <w:p w14:paraId="0E797980" w14:textId="77777777" w:rsidR="00601329" w:rsidRDefault="00000000">
      <w:pPr>
        <w:pStyle w:val="a3"/>
        <w:spacing w:before="181" w:line="223" w:lineRule="auto"/>
        <w:ind w:right="396" w:hanging="567"/>
        <w:jc w:val="both"/>
      </w:pPr>
      <w:r>
        <w:t>(六)證券商所有網路設備之防護基準應依「本公會資通系統安全防護基準自律規範」。</w:t>
      </w:r>
    </w:p>
    <w:p w14:paraId="6536E296" w14:textId="77777777" w:rsidR="00601329" w:rsidRDefault="00000000">
      <w:pPr>
        <w:pStyle w:val="a3"/>
        <w:spacing w:before="162"/>
        <w:ind w:left="120"/>
      </w:pPr>
      <w:r>
        <w:t>二、網路設備規則管理</w:t>
      </w:r>
    </w:p>
    <w:p w14:paraId="059F9273" w14:textId="77777777" w:rsidR="00601329" w:rsidRDefault="00000000">
      <w:pPr>
        <w:pStyle w:val="a3"/>
        <w:spacing w:before="170" w:line="223" w:lineRule="auto"/>
        <w:ind w:right="395" w:hanging="567"/>
        <w:jc w:val="both"/>
      </w:pPr>
      <w:r>
        <w:t>(</w:t>
      </w:r>
      <w:proofErr w:type="gramStart"/>
      <w:r>
        <w:t>一</w:t>
      </w:r>
      <w:proofErr w:type="gramEnd"/>
      <w:r>
        <w:t>)網路存取規則、防火牆規則等新增、異動、刪除應審核使用者需求，經評估資通安全風險程度後進行規則變更，並保留相關紀錄備查。</w:t>
      </w:r>
    </w:p>
    <w:p w14:paraId="55C20637" w14:textId="77777777" w:rsidR="00601329" w:rsidRDefault="00000000">
      <w:pPr>
        <w:pStyle w:val="a3"/>
        <w:spacing w:before="183" w:line="223" w:lineRule="auto"/>
        <w:ind w:right="396" w:hanging="567"/>
        <w:jc w:val="both"/>
      </w:pPr>
      <w:r>
        <w:t>(二)網路設備規則設立應以使用者角色最小授權及正面表列為原則。</w:t>
      </w:r>
    </w:p>
    <w:p w14:paraId="0F754DEA" w14:textId="77777777" w:rsidR="00601329" w:rsidRDefault="00000000">
      <w:pPr>
        <w:pStyle w:val="a3"/>
        <w:spacing w:before="159" w:line="333" w:lineRule="auto"/>
        <w:ind w:left="120" w:right="2400" w:firstLine="424"/>
      </w:pPr>
      <w:r>
        <w:t>(三)證券商應至少每年檢視一次網路設備規則。三、網路設備日誌</w:t>
      </w:r>
    </w:p>
    <w:p w14:paraId="223ACCFF" w14:textId="77777777" w:rsidR="00601329" w:rsidRDefault="00000000">
      <w:pPr>
        <w:pStyle w:val="a3"/>
        <w:spacing w:before="21" w:line="223" w:lineRule="auto"/>
        <w:ind w:left="686" w:right="397"/>
      </w:pPr>
      <w:r>
        <w:rPr>
          <w:spacing w:val="-8"/>
        </w:rPr>
        <w:t>證券商應留存網路設備存取日誌並至少保留三年，供留存備查。</w:t>
      </w:r>
      <w:r>
        <w:rPr>
          <w:spacing w:val="-5"/>
        </w:rPr>
        <w:t>另應防止未經授權存取，並定期檢視以確保可用性。</w:t>
      </w:r>
    </w:p>
    <w:p w14:paraId="44D714F3" w14:textId="77777777" w:rsidR="00601329" w:rsidRDefault="00000000">
      <w:pPr>
        <w:pStyle w:val="a3"/>
        <w:spacing w:before="160"/>
        <w:ind w:left="120"/>
      </w:pPr>
      <w:r>
        <w:t>四、網路設備委外</w:t>
      </w:r>
    </w:p>
    <w:p w14:paraId="0A4B7E9B" w14:textId="7FEBFE75" w:rsidR="00601329" w:rsidRDefault="00000000">
      <w:pPr>
        <w:pStyle w:val="a3"/>
        <w:spacing w:before="172" w:line="223" w:lineRule="auto"/>
        <w:ind w:left="686" w:right="398"/>
      </w:pPr>
      <w:r>
        <w:rPr>
          <w:spacing w:val="-8"/>
        </w:rPr>
        <w:t>證券商所有網路設備若委由</w:t>
      </w:r>
      <w:r w:rsidR="008B7740">
        <w:rPr>
          <w:rFonts w:cs="Times New Roman" w:hint="eastAsia"/>
          <w:color w:val="C00000"/>
          <w:szCs w:val="24"/>
          <w:u w:val="single"/>
        </w:rPr>
        <w:t>資訊服務供應</w:t>
      </w:r>
      <w:r>
        <w:rPr>
          <w:spacing w:val="-8"/>
        </w:rPr>
        <w:t>商維運或管理應依「本公會</w:t>
      </w:r>
      <w:r w:rsidR="008B7740">
        <w:rPr>
          <w:rFonts w:cs="Times New Roman" w:hint="eastAsia"/>
          <w:color w:val="C00000"/>
          <w:szCs w:val="24"/>
          <w:u w:val="single"/>
        </w:rPr>
        <w:t>證券商資通系統與服務</w:t>
      </w:r>
      <w:r>
        <w:rPr>
          <w:spacing w:val="-8"/>
        </w:rPr>
        <w:t>供</w:t>
      </w:r>
      <w:r>
        <w:rPr>
          <w:spacing w:val="-17"/>
        </w:rPr>
        <w:t>應鏈風險管理自律規範」。</w:t>
      </w:r>
    </w:p>
    <w:p w14:paraId="0D44A900" w14:textId="77777777" w:rsidR="00601329" w:rsidRDefault="00000000">
      <w:pPr>
        <w:spacing w:before="11" w:line="720" w:lineRule="atLeast"/>
        <w:ind w:left="120" w:right="5903"/>
        <w:rPr>
          <w:sz w:val="28"/>
        </w:rPr>
      </w:pPr>
      <w:r>
        <w:rPr>
          <w:b/>
          <w:sz w:val="28"/>
        </w:rPr>
        <w:t>第五條 網路連線安全</w:t>
      </w:r>
      <w:r>
        <w:rPr>
          <w:sz w:val="28"/>
        </w:rPr>
        <w:t>一、網路連線安全憑證</w:t>
      </w:r>
    </w:p>
    <w:p w14:paraId="1E140A51" w14:textId="77777777" w:rsidR="00601329" w:rsidRDefault="00000000">
      <w:pPr>
        <w:pStyle w:val="a3"/>
        <w:spacing w:before="153"/>
        <w:ind w:left="545"/>
      </w:pPr>
      <w:r>
        <w:t>(</w:t>
      </w:r>
      <w:proofErr w:type="gramStart"/>
      <w:r>
        <w:t>一</w:t>
      </w:r>
      <w:proofErr w:type="gramEnd"/>
      <w:r>
        <w:t>)證券商應確保 SSL/TLS 憑證之有效性及合法性，以維持網路</w:t>
      </w:r>
    </w:p>
    <w:p w14:paraId="01DC8A70" w14:textId="77777777" w:rsidR="00601329" w:rsidRDefault="00601329">
      <w:pPr>
        <w:sectPr w:rsidR="00601329">
          <w:pgSz w:w="11910" w:h="16840"/>
          <w:pgMar w:top="1380" w:right="1400" w:bottom="280" w:left="1680" w:header="720" w:footer="720" w:gutter="0"/>
          <w:cols w:space="720"/>
        </w:sectPr>
      </w:pPr>
    </w:p>
    <w:p w14:paraId="04B7A955" w14:textId="77777777" w:rsidR="00601329" w:rsidRDefault="00000000">
      <w:pPr>
        <w:pStyle w:val="a3"/>
        <w:spacing w:before="28"/>
      </w:pPr>
      <w:r>
        <w:lastRenderedPageBreak/>
        <w:t>連線之安全性。</w:t>
      </w:r>
    </w:p>
    <w:p w14:paraId="14E7CFAA" w14:textId="77777777" w:rsidR="00601329" w:rsidRDefault="00000000">
      <w:pPr>
        <w:pStyle w:val="a3"/>
        <w:spacing w:before="173" w:line="223" w:lineRule="auto"/>
        <w:ind w:right="396" w:hanging="567"/>
        <w:jc w:val="both"/>
      </w:pPr>
      <w:r>
        <w:t>(二)證券商如提供網路下單服務，應訂定憑證交付程序，避免非本人取得憑證，並搭配與登入雙因子之不同因子驗證機制交付憑證，及全面使用認證機制。</w:t>
      </w:r>
    </w:p>
    <w:p w14:paraId="1C16768E" w14:textId="77777777" w:rsidR="00601329" w:rsidRDefault="00000000">
      <w:pPr>
        <w:pStyle w:val="a3"/>
        <w:spacing w:before="179" w:line="223" w:lineRule="auto"/>
        <w:ind w:right="396" w:hanging="567"/>
        <w:jc w:val="both"/>
      </w:pPr>
      <w:r>
        <w:t>(三)證券商如使用網路專線與合作第三方機構網路連線，應架設防火牆，關閉非</w:t>
      </w:r>
      <w:proofErr w:type="gramStart"/>
      <w:r>
        <w:t>約定之埠號</w:t>
      </w:r>
      <w:proofErr w:type="gramEnd"/>
      <w:r>
        <w:t>以確保內部網域安全。</w:t>
      </w:r>
    </w:p>
    <w:p w14:paraId="24CEECF5" w14:textId="77777777" w:rsidR="00601329" w:rsidRDefault="00000000">
      <w:pPr>
        <w:pStyle w:val="a3"/>
        <w:spacing w:before="160" w:line="378" w:lineRule="exact"/>
        <w:ind w:left="120"/>
      </w:pPr>
      <w:r>
        <w:t>二、網路傳輸安全</w:t>
      </w:r>
    </w:p>
    <w:p w14:paraId="31653A26" w14:textId="77777777" w:rsidR="00601329" w:rsidRDefault="00000000">
      <w:pPr>
        <w:pStyle w:val="a3"/>
        <w:spacing w:before="6" w:line="223" w:lineRule="auto"/>
        <w:ind w:left="686" w:right="395"/>
        <w:jc w:val="both"/>
      </w:pPr>
      <w:r>
        <w:rPr>
          <w:spacing w:val="-9"/>
        </w:rPr>
        <w:t>如有國際傳輸客戶個人資料時，證券商應建立加密傳輸機制，當</w:t>
      </w:r>
      <w:r>
        <w:rPr>
          <w:spacing w:val="-14"/>
        </w:rPr>
        <w:t>涉及客戶資訊，傳輸前應告知當事人且不違反主管機關對國際傳輸之限制，並留存完整稽核紀錄。外國證券商如為同集團內之傳</w:t>
      </w:r>
      <w:r>
        <w:rPr>
          <w:spacing w:val="-10"/>
        </w:rPr>
        <w:t>輸，其間傳輸方式已符合所在國當地的法令規定，得排除國際傳</w:t>
      </w:r>
      <w:r>
        <w:rPr>
          <w:spacing w:val="-8"/>
        </w:rPr>
        <w:t>輸之規定。</w:t>
      </w:r>
    </w:p>
    <w:p w14:paraId="13749C69" w14:textId="77777777" w:rsidR="00601329" w:rsidRDefault="00000000">
      <w:pPr>
        <w:pStyle w:val="a3"/>
        <w:spacing w:before="162"/>
        <w:ind w:left="120"/>
      </w:pPr>
      <w:r>
        <w:t>三、遠端連線管理</w:t>
      </w:r>
    </w:p>
    <w:p w14:paraId="7BA126BE" w14:textId="77777777" w:rsidR="00601329" w:rsidRDefault="00000000">
      <w:pPr>
        <w:pStyle w:val="a3"/>
        <w:spacing w:before="173" w:line="223" w:lineRule="auto"/>
        <w:ind w:right="329" w:hanging="567"/>
        <w:jc w:val="both"/>
      </w:pPr>
      <w:r>
        <w:rPr>
          <w:spacing w:val="-15"/>
        </w:rPr>
        <w:t>(</w:t>
      </w:r>
      <w:proofErr w:type="gramStart"/>
      <w:r>
        <w:rPr>
          <w:spacing w:val="-15"/>
        </w:rPr>
        <w:t>一</w:t>
      </w:r>
      <w:proofErr w:type="gramEnd"/>
      <w:r>
        <w:rPr>
          <w:spacing w:val="-15"/>
        </w:rPr>
        <w:t>)證券商應訂定遠端連線管理辦法，建立使用限制、組態需求、</w:t>
      </w:r>
      <w:r>
        <w:rPr>
          <w:spacing w:val="-16"/>
        </w:rPr>
        <w:t>連線需求的遠距連線機制，亦應包含</w:t>
      </w:r>
      <w:proofErr w:type="gramStart"/>
      <w:r>
        <w:rPr>
          <w:spacing w:val="-16"/>
        </w:rPr>
        <w:t>採</w:t>
      </w:r>
      <w:proofErr w:type="gramEnd"/>
      <w:r>
        <w:rPr>
          <w:spacing w:val="-16"/>
        </w:rPr>
        <w:t>多因子身分驗證機制、</w:t>
      </w:r>
      <w:r>
        <w:rPr>
          <w:spacing w:val="-20"/>
        </w:rPr>
        <w:t>加密連線、</w:t>
      </w:r>
      <w:proofErr w:type="gramStart"/>
      <w:r>
        <w:rPr>
          <w:spacing w:val="-20"/>
        </w:rPr>
        <w:t>採</w:t>
      </w:r>
      <w:proofErr w:type="gramEnd"/>
      <w:r>
        <w:rPr>
          <w:spacing w:val="-20"/>
        </w:rPr>
        <w:t>最小授權原則、留存完整使用者操作稽核軌跡、</w:t>
      </w:r>
      <w:r>
        <w:rPr>
          <w:spacing w:val="-17"/>
        </w:rPr>
        <w:t xml:space="preserve">監控與警示異常操作行為、執行安全性漏洞更新等安控措施， </w:t>
      </w:r>
      <w:r>
        <w:rPr>
          <w:spacing w:val="-8"/>
        </w:rPr>
        <w:t>並留存相關紀錄由權責主管定期覆核。</w:t>
      </w:r>
    </w:p>
    <w:p w14:paraId="7058513A" w14:textId="77777777" w:rsidR="00601329" w:rsidRDefault="00000000">
      <w:pPr>
        <w:pStyle w:val="a3"/>
        <w:spacing w:before="178" w:line="223" w:lineRule="auto"/>
        <w:ind w:right="115" w:hanging="567"/>
      </w:pPr>
      <w:r>
        <w:t>(二)證券商須透過安全的連線機制來阻擋惡意或未經授權之連線， 並以最小權限原則設定規則及關閉非</w:t>
      </w:r>
      <w:proofErr w:type="gramStart"/>
      <w:r>
        <w:t>必要之埠號</w:t>
      </w:r>
      <w:proofErr w:type="gramEnd"/>
      <w:r>
        <w:t xml:space="preserve">，並應監控 </w:t>
      </w:r>
      <w:r>
        <w:rPr>
          <w:spacing w:val="-3"/>
        </w:rPr>
        <w:t>網路流量及異常警告及中斷連線機制。</w:t>
      </w:r>
    </w:p>
    <w:p w14:paraId="07310C98" w14:textId="77777777" w:rsidR="00601329" w:rsidRDefault="00601329">
      <w:pPr>
        <w:pStyle w:val="a3"/>
        <w:spacing w:before="5"/>
        <w:ind w:left="0"/>
        <w:rPr>
          <w:sz w:val="24"/>
        </w:rPr>
      </w:pPr>
    </w:p>
    <w:p w14:paraId="7FBCD3B2" w14:textId="77777777" w:rsidR="00601329" w:rsidRDefault="00000000">
      <w:pPr>
        <w:pStyle w:val="1"/>
        <w:spacing w:before="0"/>
      </w:pPr>
      <w:r>
        <w:t>第六條 網路攻擊防護機制</w:t>
      </w:r>
    </w:p>
    <w:p w14:paraId="0A124183" w14:textId="77777777" w:rsidR="00601329" w:rsidRDefault="00601329">
      <w:pPr>
        <w:pStyle w:val="a3"/>
        <w:ind w:left="0"/>
        <w:rPr>
          <w:b/>
          <w:sz w:val="25"/>
        </w:rPr>
      </w:pPr>
    </w:p>
    <w:p w14:paraId="7967FD27" w14:textId="77777777" w:rsidR="00601329" w:rsidRDefault="00000000">
      <w:pPr>
        <w:pStyle w:val="a3"/>
        <w:spacing w:before="1" w:line="223" w:lineRule="auto"/>
        <w:ind w:left="547" w:right="398" w:hanging="428"/>
      </w:pPr>
      <w:r>
        <w:rPr>
          <w:spacing w:val="-11"/>
        </w:rPr>
        <w:t>一、具網路下單服務或設有官方網站之證券商應建立分散式阻斷服務</w:t>
      </w:r>
      <w:r>
        <w:rPr>
          <w:spacing w:val="-7"/>
        </w:rPr>
        <w:t>之防護機制。</w:t>
      </w:r>
    </w:p>
    <w:p w14:paraId="2567B4B6" w14:textId="77777777" w:rsidR="00601329" w:rsidRDefault="00000000">
      <w:pPr>
        <w:pStyle w:val="a3"/>
        <w:spacing w:before="160" w:line="333" w:lineRule="auto"/>
        <w:ind w:left="120" w:right="1425"/>
      </w:pPr>
      <w:r>
        <w:t>二、具有對外服務之資通系統者，應建置應用程式防火牆。三、安全性檢測</w:t>
      </w:r>
    </w:p>
    <w:p w14:paraId="168C6131" w14:textId="77777777" w:rsidR="00601329" w:rsidRDefault="00000000">
      <w:pPr>
        <w:pStyle w:val="a3"/>
        <w:spacing w:before="20" w:line="223" w:lineRule="auto"/>
        <w:ind w:right="396" w:hanging="567"/>
        <w:jc w:val="both"/>
      </w:pPr>
      <w:r>
        <w:t>(</w:t>
      </w:r>
      <w:proofErr w:type="gramStart"/>
      <w:r>
        <w:t>一</w:t>
      </w:r>
      <w:proofErr w:type="gramEnd"/>
      <w:r>
        <w:t>)證券商應定期評估自身網路環境安全，例如：作業系統、網站伺服器、瀏覽器、防火牆及防毒版本等。</w:t>
      </w:r>
    </w:p>
    <w:p w14:paraId="22795BAF" w14:textId="77777777" w:rsidR="00601329" w:rsidRDefault="00000000">
      <w:pPr>
        <w:pStyle w:val="a3"/>
        <w:spacing w:before="159"/>
        <w:ind w:left="545"/>
      </w:pPr>
      <w:r>
        <w:t>(二)證券商應定期修補網路環境之安全漏洞，並留存相關文件。</w:t>
      </w:r>
    </w:p>
    <w:p w14:paraId="24BF1BF9" w14:textId="77777777" w:rsidR="00601329" w:rsidRDefault="00000000">
      <w:pPr>
        <w:pStyle w:val="a3"/>
        <w:spacing w:before="154"/>
        <w:ind w:left="545"/>
      </w:pPr>
      <w:r>
        <w:t>(三)第一類證券商資通系統應定期辦理系統滲透測試。</w:t>
      </w:r>
    </w:p>
    <w:p w14:paraId="52A0D94D" w14:textId="77777777" w:rsidR="00601329" w:rsidRDefault="00601329">
      <w:pPr>
        <w:sectPr w:rsidR="00601329">
          <w:pgSz w:w="11910" w:h="16840"/>
          <w:pgMar w:top="1380" w:right="1400" w:bottom="280" w:left="1680" w:header="720" w:footer="720" w:gutter="0"/>
          <w:cols w:space="720"/>
        </w:sectPr>
      </w:pPr>
    </w:p>
    <w:p w14:paraId="7FBD4180" w14:textId="77777777" w:rsidR="00601329" w:rsidRDefault="00000000">
      <w:pPr>
        <w:pStyle w:val="a3"/>
        <w:spacing w:before="48" w:line="223" w:lineRule="auto"/>
        <w:ind w:right="328" w:hanging="567"/>
        <w:jc w:val="both"/>
      </w:pPr>
      <w:r>
        <w:rPr>
          <w:spacing w:val="-11"/>
        </w:rPr>
        <w:lastRenderedPageBreak/>
        <w:t>(四)第一類證券商應定期辦理資通</w:t>
      </w:r>
      <w:proofErr w:type="gramStart"/>
      <w:r>
        <w:rPr>
          <w:spacing w:val="-11"/>
        </w:rPr>
        <w:t>安全健</w:t>
      </w:r>
      <w:proofErr w:type="gramEnd"/>
      <w:r>
        <w:rPr>
          <w:spacing w:val="-11"/>
        </w:rPr>
        <w:t>診，包含網路架構檢視、網路惡意活動檢視、使用者端電腦惡意活動檢視、伺服器主</w:t>
      </w:r>
      <w:r>
        <w:rPr>
          <w:spacing w:val="-7"/>
        </w:rPr>
        <w:t>機惡意活動檢視及目錄伺服器設定及防火牆連線設定檢視。</w:t>
      </w:r>
    </w:p>
    <w:p w14:paraId="1A86C63C" w14:textId="77777777" w:rsidR="00601329" w:rsidRDefault="00601329">
      <w:pPr>
        <w:pStyle w:val="a3"/>
        <w:spacing w:before="1"/>
        <w:ind w:left="0"/>
        <w:rPr>
          <w:sz w:val="24"/>
        </w:rPr>
      </w:pPr>
    </w:p>
    <w:p w14:paraId="3F6FB3A7" w14:textId="77777777" w:rsidR="00601329" w:rsidRDefault="00000000">
      <w:pPr>
        <w:pStyle w:val="1"/>
      </w:pPr>
      <w:r>
        <w:t>第七條 資通安全事件通報與應變</w:t>
      </w:r>
    </w:p>
    <w:p w14:paraId="3B4BEEED" w14:textId="77777777" w:rsidR="00601329" w:rsidRDefault="00601329">
      <w:pPr>
        <w:pStyle w:val="a3"/>
        <w:ind w:left="0"/>
        <w:rPr>
          <w:b/>
          <w:sz w:val="25"/>
        </w:rPr>
      </w:pPr>
    </w:p>
    <w:p w14:paraId="6B19CB18" w14:textId="77777777" w:rsidR="00601329" w:rsidRDefault="00000000">
      <w:pPr>
        <w:pStyle w:val="a3"/>
        <w:spacing w:line="223" w:lineRule="auto"/>
        <w:ind w:left="547" w:right="395" w:hanging="428"/>
        <w:jc w:val="both"/>
      </w:pPr>
      <w:r>
        <w:rPr>
          <w:spacing w:val="-10"/>
        </w:rPr>
        <w:t>一、證券商應</w:t>
      </w:r>
      <w:proofErr w:type="gramStart"/>
      <w:r>
        <w:rPr>
          <w:spacing w:val="-10"/>
        </w:rPr>
        <w:t>訂定資通</w:t>
      </w:r>
      <w:proofErr w:type="gramEnd"/>
      <w:r>
        <w:rPr>
          <w:spacing w:val="-10"/>
        </w:rPr>
        <w:t>安全事件內部通報機制，包含正式之通報程序</w:t>
      </w:r>
      <w:r>
        <w:rPr>
          <w:spacing w:val="-7"/>
        </w:rPr>
        <w:t>及資通安全事件通報聯絡人。</w:t>
      </w:r>
    </w:p>
    <w:p w14:paraId="57913F1E" w14:textId="77777777" w:rsidR="00601329" w:rsidRDefault="00000000">
      <w:pPr>
        <w:pStyle w:val="a3"/>
        <w:spacing w:before="182" w:line="223" w:lineRule="auto"/>
        <w:ind w:left="547" w:right="396" w:hanging="428"/>
        <w:jc w:val="both"/>
      </w:pPr>
      <w:r>
        <w:rPr>
          <w:spacing w:val="-11"/>
        </w:rPr>
        <w:t>二、於發生影響客戶權益或正常營運之資訊服務異常事件或資通安全事件應依「證券期貨市場資通安全事件通報應變作業注意事項」</w:t>
      </w:r>
      <w:r>
        <w:rPr>
          <w:spacing w:val="-7"/>
        </w:rPr>
        <w:t>辦理，並採取適當應變程序及留存紀錄。</w:t>
      </w:r>
    </w:p>
    <w:p w14:paraId="7A2F5536" w14:textId="77777777" w:rsidR="00601329" w:rsidRDefault="00000000">
      <w:pPr>
        <w:pStyle w:val="a3"/>
        <w:spacing w:before="180" w:line="223" w:lineRule="auto"/>
        <w:ind w:left="547" w:right="396" w:hanging="428"/>
        <w:jc w:val="both"/>
      </w:pPr>
      <w:r>
        <w:rPr>
          <w:spacing w:val="-11"/>
        </w:rPr>
        <w:t>三、證券商遇有重大個人資料安全事故者，應立即通報主管機關。所稱重大個人資料安全事故，係指個人資料遭竊取、竄改、毀損、</w:t>
      </w:r>
      <w:r>
        <w:rPr>
          <w:spacing w:val="-7"/>
        </w:rPr>
        <w:t>滅失或洩漏，將危及組織正常營運或大量當事人權益之情形。</w:t>
      </w:r>
    </w:p>
    <w:p w14:paraId="04E4E75D" w14:textId="77777777" w:rsidR="00601329" w:rsidRDefault="00601329">
      <w:pPr>
        <w:pStyle w:val="a3"/>
        <w:spacing w:before="2"/>
        <w:ind w:left="0"/>
        <w:rPr>
          <w:sz w:val="24"/>
        </w:rPr>
      </w:pPr>
    </w:p>
    <w:p w14:paraId="5C8CA03E" w14:textId="77777777" w:rsidR="00601329" w:rsidRDefault="00000000">
      <w:pPr>
        <w:pStyle w:val="1"/>
        <w:spacing w:before="0"/>
      </w:pPr>
      <w:r>
        <w:t>第八條 施行程序</w:t>
      </w:r>
    </w:p>
    <w:p w14:paraId="19EC52FA" w14:textId="77777777" w:rsidR="00601329" w:rsidRDefault="00000000">
      <w:pPr>
        <w:pStyle w:val="a3"/>
        <w:spacing w:before="170" w:line="223" w:lineRule="auto"/>
        <w:ind w:left="120" w:right="398"/>
      </w:pPr>
      <w:r>
        <w:rPr>
          <w:spacing w:val="-8"/>
        </w:rPr>
        <w:t xml:space="preserve">本自律規範經本公會理事會會議通過，並報奉主管機關備查後實施， </w:t>
      </w:r>
      <w:r>
        <w:rPr>
          <w:spacing w:val="-5"/>
        </w:rPr>
        <w:t>修正時亦同。</w:t>
      </w:r>
    </w:p>
    <w:sectPr w:rsidR="00601329">
      <w:pgSz w:w="11910" w:h="16840"/>
      <w:pgMar w:top="1380" w:right="14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B81C5" w14:textId="77777777" w:rsidR="007F496B" w:rsidRDefault="007F496B" w:rsidP="008B7740">
      <w:r>
        <w:separator/>
      </w:r>
    </w:p>
  </w:endnote>
  <w:endnote w:type="continuationSeparator" w:id="0">
    <w:p w14:paraId="4F9CB1D8" w14:textId="77777777" w:rsidR="007F496B" w:rsidRDefault="007F496B" w:rsidP="008B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62584" w14:textId="77777777" w:rsidR="007F496B" w:rsidRDefault="007F496B" w:rsidP="008B7740">
      <w:r>
        <w:separator/>
      </w:r>
    </w:p>
  </w:footnote>
  <w:footnote w:type="continuationSeparator" w:id="0">
    <w:p w14:paraId="1B42A74B" w14:textId="77777777" w:rsidR="007F496B" w:rsidRDefault="007F496B" w:rsidP="008B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29"/>
    <w:rsid w:val="00601329"/>
    <w:rsid w:val="007F496B"/>
    <w:rsid w:val="008B7740"/>
    <w:rsid w:val="00B435B0"/>
    <w:rsid w:val="00D020F9"/>
    <w:rsid w:val="00D37362"/>
    <w:rsid w:val="00EA49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2996"/>
  <w15:docId w15:val="{9A374B9D-AE93-4F3D-AD80-7CBA876D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before="1"/>
      <w:ind w:left="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1"/>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B7740"/>
    <w:pPr>
      <w:tabs>
        <w:tab w:val="center" w:pos="4153"/>
        <w:tab w:val="right" w:pos="8306"/>
      </w:tabs>
      <w:snapToGrid w:val="0"/>
    </w:pPr>
    <w:rPr>
      <w:sz w:val="20"/>
      <w:szCs w:val="20"/>
    </w:rPr>
  </w:style>
  <w:style w:type="character" w:customStyle="1" w:styleId="a6">
    <w:name w:val="頁首 字元"/>
    <w:basedOn w:val="a0"/>
    <w:link w:val="a5"/>
    <w:uiPriority w:val="99"/>
    <w:rsid w:val="008B7740"/>
    <w:rPr>
      <w:rFonts w:ascii="標楷體" w:eastAsia="標楷體" w:hAnsi="標楷體" w:cs="標楷體"/>
      <w:sz w:val="20"/>
      <w:szCs w:val="20"/>
      <w:lang w:val="zh-TW" w:eastAsia="zh-TW" w:bidi="zh-TW"/>
    </w:rPr>
  </w:style>
  <w:style w:type="paragraph" w:styleId="a7">
    <w:name w:val="footer"/>
    <w:basedOn w:val="a"/>
    <w:link w:val="a8"/>
    <w:uiPriority w:val="99"/>
    <w:unhideWhenUsed/>
    <w:rsid w:val="008B7740"/>
    <w:pPr>
      <w:tabs>
        <w:tab w:val="center" w:pos="4153"/>
        <w:tab w:val="right" w:pos="8306"/>
      </w:tabs>
      <w:snapToGrid w:val="0"/>
    </w:pPr>
    <w:rPr>
      <w:sz w:val="20"/>
      <w:szCs w:val="20"/>
    </w:rPr>
  </w:style>
  <w:style w:type="character" w:customStyle="1" w:styleId="a8">
    <w:name w:val="頁尾 字元"/>
    <w:basedOn w:val="a0"/>
    <w:link w:val="a7"/>
    <w:uiPriority w:val="99"/>
    <w:rsid w:val="008B7740"/>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4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張勝峰</dc:creator>
  <cp:lastModifiedBy>710 TWSA</cp:lastModifiedBy>
  <cp:revision>2</cp:revision>
  <dcterms:created xsi:type="dcterms:W3CDTF">2024-12-05T02:28:00Z</dcterms:created>
  <dcterms:modified xsi:type="dcterms:W3CDTF">2024-12-05T02:28:00Z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2024-10-26T00:00:00Z</vt:filetime>
  </property>
</Properties>
</file>