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3C10" w14:textId="53CE498A" w:rsidR="00896354" w:rsidRPr="00090DDD" w:rsidRDefault="00C91C9B" w:rsidP="008A21B9">
      <w:pPr>
        <w:snapToGrid w:val="0"/>
        <w:spacing w:line="400" w:lineRule="exact"/>
        <w:jc w:val="center"/>
        <w:rPr>
          <w:rFonts w:ascii="標楷體" w:hAnsi="標楷體"/>
          <w:b/>
          <w:sz w:val="32"/>
          <w:szCs w:val="32"/>
        </w:rPr>
      </w:pPr>
      <w:r w:rsidRPr="00090DDD">
        <w:rPr>
          <w:rFonts w:ascii="標楷體" w:hAnsi="標楷體" w:hint="eastAsia"/>
          <w:b/>
          <w:bCs/>
          <w:sz w:val="32"/>
          <w:szCs w:val="32"/>
        </w:rPr>
        <w:t>中華民國證券商業同業公會證券商數位金融線上作業執行程序指引</w:t>
      </w:r>
    </w:p>
    <w:p w14:paraId="477814B8" w14:textId="42F9D759" w:rsidR="00EE2045" w:rsidRPr="00090DDD" w:rsidRDefault="00996935" w:rsidP="008A21B9">
      <w:pPr>
        <w:snapToGrid w:val="0"/>
        <w:spacing w:afterLines="50" w:after="180" w:line="400" w:lineRule="exact"/>
        <w:jc w:val="center"/>
        <w:rPr>
          <w:rFonts w:ascii="標楷體" w:hAnsi="標楷體"/>
          <w:b/>
          <w:sz w:val="32"/>
          <w:szCs w:val="32"/>
        </w:rPr>
      </w:pPr>
      <w:r w:rsidRPr="00090DDD">
        <w:rPr>
          <w:rFonts w:ascii="標楷體" w:hAnsi="標楷體" w:hint="eastAsia"/>
          <w:b/>
          <w:sz w:val="32"/>
          <w:szCs w:val="32"/>
        </w:rPr>
        <w:t>部分條文</w:t>
      </w:r>
      <w:r w:rsidR="007452D0" w:rsidRPr="00090DDD">
        <w:rPr>
          <w:rFonts w:ascii="標楷體" w:hAnsi="標楷體" w:hint="eastAsia"/>
          <w:b/>
          <w:sz w:val="32"/>
          <w:szCs w:val="32"/>
        </w:rPr>
        <w:t>修正</w:t>
      </w:r>
      <w:r w:rsidR="00E41852" w:rsidRPr="00090DDD">
        <w:rPr>
          <w:rFonts w:ascii="標楷體" w:hAnsi="標楷體" w:hint="eastAsia"/>
          <w:b/>
          <w:sz w:val="32"/>
          <w:szCs w:val="32"/>
        </w:rPr>
        <w:t>對照表</w:t>
      </w:r>
    </w:p>
    <w:tbl>
      <w:tblPr>
        <w:tblStyle w:val="a3"/>
        <w:tblW w:w="10080" w:type="dxa"/>
        <w:tblInd w:w="-95" w:type="dxa"/>
        <w:tblCellMar>
          <w:left w:w="85" w:type="dxa"/>
          <w:bottom w:w="28" w:type="dxa"/>
          <w:right w:w="85" w:type="dxa"/>
        </w:tblCellMar>
        <w:tblLook w:val="04A0" w:firstRow="1" w:lastRow="0" w:firstColumn="1" w:lastColumn="0" w:noHBand="0" w:noVBand="1"/>
      </w:tblPr>
      <w:tblGrid>
        <w:gridCol w:w="3600"/>
        <w:gridCol w:w="3330"/>
        <w:gridCol w:w="3150"/>
      </w:tblGrid>
      <w:tr w:rsidR="00173EA7" w:rsidRPr="00173EA7" w14:paraId="5107BDB5" w14:textId="77777777" w:rsidTr="00173EA7">
        <w:trPr>
          <w:trHeight w:val="397"/>
          <w:tblHeader/>
        </w:trPr>
        <w:tc>
          <w:tcPr>
            <w:tcW w:w="3600" w:type="dxa"/>
            <w:tcMar>
              <w:right w:w="85" w:type="dxa"/>
            </w:tcMar>
            <w:vAlign w:val="center"/>
          </w:tcPr>
          <w:p w14:paraId="64BFB327" w14:textId="77777777" w:rsidR="00004877" w:rsidRPr="00173EA7" w:rsidRDefault="00004877" w:rsidP="00173EA7">
            <w:pPr>
              <w:spacing w:line="320" w:lineRule="exact"/>
              <w:contextualSpacing/>
              <w:jc w:val="center"/>
              <w:rPr>
                <w:rFonts w:ascii="標楷體" w:hAnsi="標楷體"/>
                <w:color w:val="000000" w:themeColor="text1"/>
                <w:sz w:val="28"/>
                <w:szCs w:val="28"/>
              </w:rPr>
            </w:pPr>
            <w:r w:rsidRPr="00173EA7">
              <w:rPr>
                <w:rFonts w:ascii="標楷體" w:hAnsi="標楷體" w:hint="eastAsia"/>
                <w:color w:val="000000" w:themeColor="text1"/>
                <w:sz w:val="28"/>
                <w:szCs w:val="28"/>
              </w:rPr>
              <w:t>修正條文</w:t>
            </w:r>
          </w:p>
        </w:tc>
        <w:tc>
          <w:tcPr>
            <w:tcW w:w="3330" w:type="dxa"/>
            <w:tcMar>
              <w:right w:w="85" w:type="dxa"/>
            </w:tcMar>
            <w:vAlign w:val="center"/>
          </w:tcPr>
          <w:p w14:paraId="2948D6FB" w14:textId="77777777" w:rsidR="00004877" w:rsidRPr="00173EA7" w:rsidRDefault="00004877" w:rsidP="00173EA7">
            <w:pPr>
              <w:spacing w:line="320" w:lineRule="exact"/>
              <w:contextualSpacing/>
              <w:jc w:val="center"/>
              <w:rPr>
                <w:rFonts w:ascii="標楷體" w:hAnsi="標楷體"/>
                <w:color w:val="000000" w:themeColor="text1"/>
                <w:sz w:val="28"/>
                <w:szCs w:val="28"/>
              </w:rPr>
            </w:pPr>
            <w:r w:rsidRPr="00173EA7">
              <w:rPr>
                <w:rFonts w:ascii="標楷體" w:hAnsi="標楷體" w:hint="eastAsia"/>
                <w:color w:val="000000" w:themeColor="text1"/>
                <w:sz w:val="28"/>
                <w:szCs w:val="28"/>
              </w:rPr>
              <w:t>現行條文</w:t>
            </w:r>
          </w:p>
        </w:tc>
        <w:tc>
          <w:tcPr>
            <w:tcW w:w="3150" w:type="dxa"/>
            <w:vAlign w:val="center"/>
          </w:tcPr>
          <w:p w14:paraId="6A6C1FAA" w14:textId="77777777" w:rsidR="00004877" w:rsidRPr="00173EA7" w:rsidRDefault="00004877" w:rsidP="00173EA7">
            <w:pPr>
              <w:spacing w:line="320" w:lineRule="exact"/>
              <w:contextualSpacing/>
              <w:jc w:val="center"/>
              <w:rPr>
                <w:rFonts w:ascii="標楷體" w:hAnsi="標楷體"/>
                <w:color w:val="000000" w:themeColor="text1"/>
                <w:sz w:val="28"/>
                <w:szCs w:val="28"/>
              </w:rPr>
            </w:pPr>
            <w:r w:rsidRPr="00173EA7">
              <w:rPr>
                <w:rFonts w:ascii="標楷體" w:hAnsi="標楷體" w:hint="eastAsia"/>
                <w:color w:val="000000" w:themeColor="text1"/>
                <w:sz w:val="28"/>
                <w:szCs w:val="28"/>
              </w:rPr>
              <w:t>說明</w:t>
            </w:r>
          </w:p>
        </w:tc>
      </w:tr>
      <w:tr w:rsidR="00173EA7" w:rsidRPr="00173EA7" w14:paraId="18629C4D" w14:textId="77777777" w:rsidTr="00CF6CA4">
        <w:trPr>
          <w:trHeight w:val="3041"/>
        </w:trPr>
        <w:tc>
          <w:tcPr>
            <w:tcW w:w="3600" w:type="dxa"/>
            <w:tcMar>
              <w:right w:w="85" w:type="dxa"/>
            </w:tcMar>
          </w:tcPr>
          <w:p w14:paraId="66D85DD9" w14:textId="77777777" w:rsidR="007B7D3B" w:rsidRPr="00173EA7" w:rsidRDefault="007B7D3B" w:rsidP="00090DDD">
            <w:pPr>
              <w:spacing w:line="400" w:lineRule="exact"/>
              <w:ind w:left="826" w:hangingChars="295" w:hanging="826"/>
              <w:rPr>
                <w:rFonts w:ascii="Times New Roman" w:hAnsi="Times New Roman"/>
                <w:bCs/>
                <w:color w:val="000000" w:themeColor="text1"/>
                <w:sz w:val="28"/>
                <w:szCs w:val="26"/>
              </w:rPr>
            </w:pPr>
            <w:r w:rsidRPr="00173EA7">
              <w:rPr>
                <w:rFonts w:ascii="Times New Roman" w:hAnsi="Times New Roman" w:hint="eastAsia"/>
                <w:bCs/>
                <w:color w:val="000000" w:themeColor="text1"/>
                <w:sz w:val="28"/>
                <w:szCs w:val="26"/>
              </w:rPr>
              <w:t>第二章</w:t>
            </w:r>
            <w:r w:rsidRPr="00173EA7">
              <w:rPr>
                <w:rFonts w:ascii="Times New Roman" w:hAnsi="Times New Roman" w:hint="eastAsia"/>
                <w:bCs/>
                <w:color w:val="000000" w:themeColor="text1"/>
                <w:sz w:val="28"/>
                <w:szCs w:val="26"/>
              </w:rPr>
              <w:t xml:space="preserve"> </w:t>
            </w:r>
            <w:r w:rsidRPr="00173EA7">
              <w:rPr>
                <w:rFonts w:ascii="Times New Roman" w:hAnsi="Times New Roman" w:hint="eastAsia"/>
                <w:bCs/>
                <w:color w:val="000000" w:themeColor="text1"/>
                <w:sz w:val="28"/>
                <w:szCs w:val="26"/>
              </w:rPr>
              <w:t>新客戶非當面開戶</w:t>
            </w:r>
          </w:p>
          <w:p w14:paraId="18F142B3" w14:textId="5FADAE91" w:rsidR="007B7D3B" w:rsidRPr="00173EA7" w:rsidRDefault="007B7D3B" w:rsidP="00090DDD">
            <w:pPr>
              <w:spacing w:line="400" w:lineRule="exact"/>
              <w:ind w:left="899" w:hangingChars="321" w:hanging="899"/>
              <w:jc w:val="left"/>
              <w:rPr>
                <w:rFonts w:ascii="Times New Roman" w:hAnsi="Times New Roman"/>
                <w:color w:val="000000" w:themeColor="text1"/>
                <w:sz w:val="28"/>
                <w:szCs w:val="26"/>
              </w:rPr>
            </w:pPr>
            <w:r w:rsidRPr="00173EA7">
              <w:rPr>
                <w:rFonts w:ascii="Times New Roman" w:hAnsi="Times New Roman" w:hint="eastAsia"/>
                <w:color w:val="000000" w:themeColor="text1"/>
                <w:sz w:val="28"/>
                <w:szCs w:val="26"/>
              </w:rPr>
              <w:t>第</w:t>
            </w:r>
            <w:r w:rsidRPr="00173EA7">
              <w:rPr>
                <w:rFonts w:ascii="Times New Roman" w:hAnsi="Times New Roman" w:hint="eastAsia"/>
                <w:color w:val="000000" w:themeColor="text1"/>
                <w:sz w:val="28"/>
                <w:szCs w:val="26"/>
              </w:rPr>
              <w:t>5</w:t>
            </w:r>
            <w:r w:rsidRPr="00173EA7">
              <w:rPr>
                <w:rFonts w:ascii="Times New Roman" w:hAnsi="Times New Roman" w:hint="eastAsia"/>
                <w:color w:val="000000" w:themeColor="text1"/>
                <w:sz w:val="28"/>
                <w:szCs w:val="26"/>
              </w:rPr>
              <w:t>條</w:t>
            </w:r>
            <w:r w:rsidR="005036C9" w:rsidRPr="00173EA7">
              <w:rPr>
                <w:rFonts w:ascii="Times New Roman" w:hAnsi="Times New Roman"/>
                <w:color w:val="000000" w:themeColor="text1"/>
                <w:sz w:val="28"/>
                <w:szCs w:val="26"/>
              </w:rPr>
              <w:t>(</w:t>
            </w:r>
            <w:r w:rsidRPr="00173EA7">
              <w:rPr>
                <w:rFonts w:ascii="Times New Roman" w:hAnsi="Times New Roman" w:hint="eastAsia"/>
                <w:color w:val="000000" w:themeColor="text1"/>
                <w:sz w:val="28"/>
                <w:szCs w:val="26"/>
              </w:rPr>
              <w:t>營業員</w:t>
            </w:r>
            <w:r w:rsidRPr="00173EA7">
              <w:rPr>
                <w:rFonts w:ascii="Times New Roman" w:hAnsi="Times New Roman" w:hint="eastAsia"/>
                <w:color w:val="000000" w:themeColor="text1"/>
                <w:sz w:val="28"/>
                <w:szCs w:val="26"/>
              </w:rPr>
              <w:t>KYC</w:t>
            </w:r>
            <w:r w:rsidRPr="00173EA7">
              <w:rPr>
                <w:rFonts w:ascii="Times New Roman" w:hAnsi="Times New Roman" w:hint="eastAsia"/>
                <w:color w:val="000000" w:themeColor="text1"/>
                <w:sz w:val="28"/>
                <w:szCs w:val="26"/>
              </w:rPr>
              <w:t>及風險解說</w:t>
            </w:r>
            <w:r w:rsidR="005036C9" w:rsidRPr="00173EA7">
              <w:rPr>
                <w:rFonts w:ascii="Times New Roman" w:hAnsi="Times New Roman"/>
                <w:color w:val="000000" w:themeColor="text1"/>
                <w:sz w:val="28"/>
                <w:szCs w:val="26"/>
              </w:rPr>
              <w:t>)</w:t>
            </w:r>
          </w:p>
          <w:p w14:paraId="46535019" w14:textId="30CFE3CC" w:rsidR="00D008E2" w:rsidRPr="00173EA7" w:rsidRDefault="007B7D3B" w:rsidP="00090DDD">
            <w:pPr>
              <w:spacing w:line="400" w:lineRule="exact"/>
              <w:ind w:left="60" w:hanging="3"/>
              <w:jc w:val="left"/>
              <w:rPr>
                <w:rFonts w:ascii="Times New Roman" w:hAnsi="Times New Roman"/>
                <w:color w:val="000000" w:themeColor="text1"/>
                <w:sz w:val="28"/>
                <w:szCs w:val="26"/>
                <w:u w:val="single"/>
              </w:rPr>
            </w:pPr>
            <w:r w:rsidRPr="00173EA7">
              <w:rPr>
                <w:rFonts w:ascii="Times New Roman" w:hAnsi="Times New Roman" w:hint="eastAsia"/>
                <w:color w:val="000000" w:themeColor="text1"/>
                <w:sz w:val="28"/>
                <w:szCs w:val="26"/>
              </w:rPr>
              <w:t>證券商應以適當方式（如當面、電話、視訊、</w:t>
            </w:r>
            <w:r w:rsidRPr="00DC2AE0">
              <w:rPr>
                <w:rFonts w:ascii="Times New Roman" w:hAnsi="Times New Roman" w:hint="eastAsia"/>
                <w:color w:val="C00000"/>
                <w:sz w:val="28"/>
                <w:szCs w:val="26"/>
                <w:u w:val="single"/>
              </w:rPr>
              <w:t>電子等方式</w:t>
            </w:r>
            <w:r w:rsidRPr="00173EA7">
              <w:rPr>
                <w:rFonts w:ascii="Times New Roman" w:hAnsi="Times New Roman" w:hint="eastAsia"/>
                <w:color w:val="000000" w:themeColor="text1"/>
                <w:sz w:val="28"/>
                <w:szCs w:val="26"/>
              </w:rPr>
              <w:t>）向客戶辦理</w:t>
            </w:r>
            <w:r w:rsidRPr="00173EA7">
              <w:rPr>
                <w:rFonts w:ascii="Times New Roman" w:hAnsi="Times New Roman" w:hint="eastAsia"/>
                <w:color w:val="000000" w:themeColor="text1"/>
                <w:sz w:val="28"/>
                <w:szCs w:val="26"/>
              </w:rPr>
              <w:t>KYC</w:t>
            </w:r>
            <w:r w:rsidRPr="00173EA7">
              <w:rPr>
                <w:rFonts w:ascii="Times New Roman" w:hAnsi="Times New Roman" w:hint="eastAsia"/>
                <w:color w:val="000000" w:themeColor="text1"/>
                <w:sz w:val="28"/>
                <w:szCs w:val="26"/>
              </w:rPr>
              <w:t>及風險解說作業。</w:t>
            </w:r>
          </w:p>
        </w:tc>
        <w:tc>
          <w:tcPr>
            <w:tcW w:w="3330" w:type="dxa"/>
            <w:tcMar>
              <w:right w:w="85" w:type="dxa"/>
            </w:tcMar>
          </w:tcPr>
          <w:p w14:paraId="759EEFD3" w14:textId="59B4FD13" w:rsidR="0010529B" w:rsidRPr="00173EA7" w:rsidRDefault="007B7D3B" w:rsidP="00090DDD">
            <w:pPr>
              <w:spacing w:line="400" w:lineRule="exact"/>
              <w:ind w:left="826" w:hangingChars="295" w:hanging="826"/>
              <w:rPr>
                <w:rFonts w:ascii="Times New Roman" w:hAnsi="Times New Roman"/>
                <w:bCs/>
                <w:color w:val="000000" w:themeColor="text1"/>
                <w:sz w:val="28"/>
                <w:szCs w:val="26"/>
              </w:rPr>
            </w:pPr>
            <w:r w:rsidRPr="00173EA7">
              <w:rPr>
                <w:rFonts w:ascii="Times New Roman" w:hAnsi="Times New Roman" w:hint="eastAsia"/>
                <w:bCs/>
                <w:color w:val="000000" w:themeColor="text1"/>
                <w:sz w:val="28"/>
                <w:szCs w:val="26"/>
              </w:rPr>
              <w:t>第二</w:t>
            </w:r>
            <w:r w:rsidR="0010529B" w:rsidRPr="00173EA7">
              <w:rPr>
                <w:rFonts w:ascii="Times New Roman" w:hAnsi="Times New Roman" w:hint="eastAsia"/>
                <w:bCs/>
                <w:color w:val="000000" w:themeColor="text1"/>
                <w:sz w:val="28"/>
                <w:szCs w:val="26"/>
              </w:rPr>
              <w:t>章</w:t>
            </w:r>
            <w:r w:rsidR="00090DDD" w:rsidRPr="00173EA7">
              <w:rPr>
                <w:rFonts w:ascii="Times New Roman" w:hAnsi="Times New Roman" w:hint="eastAsia"/>
                <w:bCs/>
                <w:color w:val="000000" w:themeColor="text1"/>
                <w:sz w:val="28"/>
                <w:szCs w:val="26"/>
              </w:rPr>
              <w:t xml:space="preserve"> </w:t>
            </w:r>
            <w:r w:rsidRPr="00173EA7">
              <w:rPr>
                <w:rFonts w:ascii="Times New Roman" w:hAnsi="Times New Roman" w:hint="eastAsia"/>
                <w:bCs/>
                <w:color w:val="000000" w:themeColor="text1"/>
                <w:sz w:val="28"/>
                <w:szCs w:val="26"/>
              </w:rPr>
              <w:t>新客戶非當面開戶</w:t>
            </w:r>
          </w:p>
          <w:p w14:paraId="6D635C46" w14:textId="19071DD4" w:rsidR="0010529B" w:rsidRPr="00173EA7" w:rsidRDefault="0010529B" w:rsidP="00090DDD">
            <w:pPr>
              <w:spacing w:line="400" w:lineRule="exact"/>
              <w:ind w:left="809" w:hangingChars="289" w:hanging="809"/>
              <w:jc w:val="left"/>
              <w:rPr>
                <w:rFonts w:ascii="Times New Roman" w:hAnsi="Times New Roman"/>
                <w:color w:val="000000" w:themeColor="text1"/>
                <w:sz w:val="28"/>
                <w:szCs w:val="26"/>
              </w:rPr>
            </w:pPr>
            <w:r w:rsidRPr="00173EA7">
              <w:rPr>
                <w:rFonts w:ascii="Times New Roman" w:hAnsi="Times New Roman" w:hint="eastAsia"/>
                <w:color w:val="000000" w:themeColor="text1"/>
                <w:sz w:val="28"/>
                <w:szCs w:val="26"/>
              </w:rPr>
              <w:t>第</w:t>
            </w:r>
            <w:r w:rsidR="007B7D3B" w:rsidRPr="00173EA7">
              <w:rPr>
                <w:rFonts w:ascii="Times New Roman" w:hAnsi="Times New Roman" w:hint="eastAsia"/>
                <w:color w:val="000000" w:themeColor="text1"/>
                <w:sz w:val="28"/>
                <w:szCs w:val="26"/>
              </w:rPr>
              <w:t>5</w:t>
            </w:r>
            <w:r w:rsidRPr="00173EA7">
              <w:rPr>
                <w:rFonts w:ascii="Times New Roman" w:hAnsi="Times New Roman" w:hint="eastAsia"/>
                <w:color w:val="000000" w:themeColor="text1"/>
                <w:sz w:val="28"/>
                <w:szCs w:val="26"/>
              </w:rPr>
              <w:t>條</w:t>
            </w:r>
            <w:r w:rsidRPr="00173EA7">
              <w:rPr>
                <w:rFonts w:ascii="Times New Roman" w:hAnsi="Times New Roman" w:hint="eastAsia"/>
                <w:color w:val="000000" w:themeColor="text1"/>
                <w:sz w:val="28"/>
                <w:szCs w:val="26"/>
              </w:rPr>
              <w:t>(</w:t>
            </w:r>
            <w:r w:rsidR="007B7D3B" w:rsidRPr="00173EA7">
              <w:rPr>
                <w:rFonts w:ascii="Times New Roman" w:hAnsi="Times New Roman" w:hint="eastAsia"/>
                <w:color w:val="000000" w:themeColor="text1"/>
                <w:sz w:val="28"/>
                <w:szCs w:val="26"/>
              </w:rPr>
              <w:t>營業員</w:t>
            </w:r>
            <w:r w:rsidR="007B7D3B" w:rsidRPr="00173EA7">
              <w:rPr>
                <w:rFonts w:ascii="Times New Roman" w:hAnsi="Times New Roman" w:hint="eastAsia"/>
                <w:color w:val="000000" w:themeColor="text1"/>
                <w:sz w:val="28"/>
                <w:szCs w:val="26"/>
              </w:rPr>
              <w:t>KYC</w:t>
            </w:r>
            <w:r w:rsidR="007B7D3B" w:rsidRPr="00173EA7">
              <w:rPr>
                <w:rFonts w:ascii="Times New Roman" w:hAnsi="Times New Roman" w:hint="eastAsia"/>
                <w:color w:val="000000" w:themeColor="text1"/>
                <w:sz w:val="28"/>
                <w:szCs w:val="26"/>
              </w:rPr>
              <w:t>及風險解說</w:t>
            </w:r>
            <w:r w:rsidRPr="00173EA7">
              <w:rPr>
                <w:rFonts w:ascii="Times New Roman" w:hAnsi="Times New Roman" w:hint="eastAsia"/>
                <w:color w:val="000000" w:themeColor="text1"/>
                <w:sz w:val="28"/>
                <w:szCs w:val="26"/>
              </w:rPr>
              <w:t>)</w:t>
            </w:r>
          </w:p>
          <w:p w14:paraId="1529A6E5" w14:textId="4C429160" w:rsidR="0010529B" w:rsidRPr="00173EA7" w:rsidRDefault="007B7D3B" w:rsidP="00090DDD">
            <w:pPr>
              <w:spacing w:line="400" w:lineRule="exact"/>
              <w:ind w:hanging="3"/>
              <w:jc w:val="left"/>
              <w:rPr>
                <w:rFonts w:ascii="Times New Roman" w:hAnsi="Times New Roman"/>
                <w:color w:val="000000" w:themeColor="text1"/>
                <w:sz w:val="28"/>
                <w:szCs w:val="26"/>
              </w:rPr>
            </w:pPr>
            <w:r w:rsidRPr="00173EA7">
              <w:rPr>
                <w:rFonts w:ascii="Times New Roman" w:hAnsi="Times New Roman" w:hint="eastAsia"/>
                <w:color w:val="000000" w:themeColor="text1"/>
                <w:sz w:val="28"/>
                <w:szCs w:val="26"/>
              </w:rPr>
              <w:t>證券商應以適當方式</w:t>
            </w:r>
            <w:r w:rsidRPr="00173EA7">
              <w:rPr>
                <w:rFonts w:ascii="Times New Roman" w:hAnsi="Times New Roman" w:hint="eastAsia"/>
                <w:color w:val="000000" w:themeColor="text1"/>
                <w:sz w:val="28"/>
                <w:szCs w:val="26"/>
              </w:rPr>
              <w:t>(</w:t>
            </w:r>
            <w:r w:rsidRPr="00173EA7">
              <w:rPr>
                <w:rFonts w:ascii="Times New Roman" w:hAnsi="Times New Roman" w:hint="eastAsia"/>
                <w:color w:val="000000" w:themeColor="text1"/>
                <w:sz w:val="28"/>
                <w:szCs w:val="26"/>
              </w:rPr>
              <w:t>如當面、電話、視訊、</w:t>
            </w:r>
            <w:proofErr w:type="gramStart"/>
            <w:r w:rsidRPr="00DC2AE0">
              <w:rPr>
                <w:rFonts w:ascii="Times New Roman" w:hAnsi="Times New Roman" w:hint="eastAsia"/>
                <w:color w:val="0070C0"/>
                <w:sz w:val="28"/>
                <w:szCs w:val="26"/>
                <w:u w:val="single"/>
              </w:rPr>
              <w:t>線上電子</w:t>
            </w:r>
            <w:proofErr w:type="gramEnd"/>
            <w:r w:rsidRPr="00DC2AE0">
              <w:rPr>
                <w:rFonts w:ascii="Times New Roman" w:hAnsi="Times New Roman" w:hint="eastAsia"/>
                <w:color w:val="0070C0"/>
                <w:sz w:val="28"/>
                <w:szCs w:val="26"/>
                <w:u w:val="single"/>
              </w:rPr>
              <w:t>…</w:t>
            </w:r>
            <w:proofErr w:type="gramStart"/>
            <w:r w:rsidRPr="00173EA7">
              <w:rPr>
                <w:rFonts w:ascii="Times New Roman" w:hAnsi="Times New Roman" w:hint="eastAsia"/>
                <w:color w:val="000000" w:themeColor="text1"/>
                <w:sz w:val="28"/>
                <w:szCs w:val="26"/>
              </w:rPr>
              <w:t>）</w:t>
            </w:r>
            <w:proofErr w:type="gramEnd"/>
            <w:r w:rsidRPr="00173EA7">
              <w:rPr>
                <w:rFonts w:ascii="Times New Roman" w:hAnsi="Times New Roman" w:hint="eastAsia"/>
                <w:color w:val="000000" w:themeColor="text1"/>
                <w:sz w:val="28"/>
                <w:szCs w:val="26"/>
              </w:rPr>
              <w:t>向客戶辦理</w:t>
            </w:r>
            <w:r w:rsidRPr="00173EA7">
              <w:rPr>
                <w:rFonts w:ascii="Times New Roman" w:hAnsi="Times New Roman" w:hint="eastAsia"/>
                <w:color w:val="000000" w:themeColor="text1"/>
                <w:sz w:val="28"/>
                <w:szCs w:val="26"/>
              </w:rPr>
              <w:t>KYC</w:t>
            </w:r>
            <w:r w:rsidRPr="00173EA7">
              <w:rPr>
                <w:rFonts w:ascii="Times New Roman" w:hAnsi="Times New Roman" w:hint="eastAsia"/>
                <w:color w:val="000000" w:themeColor="text1"/>
                <w:sz w:val="28"/>
                <w:szCs w:val="26"/>
              </w:rPr>
              <w:t>及風險解說作業。</w:t>
            </w:r>
          </w:p>
        </w:tc>
        <w:tc>
          <w:tcPr>
            <w:tcW w:w="3150" w:type="dxa"/>
          </w:tcPr>
          <w:p w14:paraId="6ED910B3" w14:textId="15C5F773" w:rsidR="00C3370A" w:rsidRPr="00173EA7" w:rsidRDefault="007F5042" w:rsidP="00090DDD">
            <w:pPr>
              <w:spacing w:line="400" w:lineRule="exact"/>
              <w:rPr>
                <w:rFonts w:ascii="Times New Roman" w:hAnsi="Times New Roman"/>
                <w:color w:val="000000" w:themeColor="text1"/>
                <w:sz w:val="28"/>
                <w:szCs w:val="26"/>
              </w:rPr>
            </w:pPr>
            <w:r w:rsidRPr="00173EA7">
              <w:rPr>
                <w:rFonts w:ascii="Times New Roman" w:hAnsi="Times New Roman" w:hint="eastAsia"/>
                <w:color w:val="000000" w:themeColor="text1"/>
                <w:sz w:val="28"/>
                <w:szCs w:val="26"/>
              </w:rPr>
              <w:t>修</w:t>
            </w:r>
            <w:r w:rsidRPr="00173EA7">
              <w:rPr>
                <w:rFonts w:ascii="Times New Roman" w:hAnsi="Times New Roman"/>
                <w:color w:val="000000" w:themeColor="text1"/>
                <w:sz w:val="28"/>
                <w:szCs w:val="26"/>
              </w:rPr>
              <w:t>訂本條第一款</w:t>
            </w:r>
            <w:r w:rsidRPr="00173EA7">
              <w:rPr>
                <w:rFonts w:ascii="Times New Roman" w:hAnsi="Times New Roman" w:hint="eastAsia"/>
                <w:color w:val="000000" w:themeColor="text1"/>
                <w:sz w:val="28"/>
                <w:szCs w:val="26"/>
              </w:rPr>
              <w:t>，為利本指引與其他規章用詞一致，經參酌「證券商、期貨商電子憑證交付作業要點」</w:t>
            </w:r>
            <w:r w:rsidRPr="00173EA7">
              <w:rPr>
                <w:rFonts w:ascii="Times New Roman" w:hAnsi="Times New Roman" w:hint="eastAsia"/>
                <w:color w:val="000000" w:themeColor="text1"/>
                <w:sz w:val="28"/>
                <w:szCs w:val="26"/>
              </w:rPr>
              <w:t xml:space="preserve">, </w:t>
            </w:r>
            <w:r w:rsidRPr="00173EA7">
              <w:rPr>
                <w:rFonts w:ascii="Times New Roman" w:hAnsi="Times New Roman" w:hint="eastAsia"/>
                <w:color w:val="000000" w:themeColor="text1"/>
                <w:sz w:val="28"/>
                <w:szCs w:val="26"/>
              </w:rPr>
              <w:t>將「</w:t>
            </w:r>
            <w:proofErr w:type="gramStart"/>
            <w:r w:rsidRPr="00173EA7">
              <w:rPr>
                <w:rFonts w:ascii="Times New Roman" w:hAnsi="Times New Roman" w:hint="eastAsia"/>
                <w:color w:val="000000" w:themeColor="text1"/>
                <w:sz w:val="28"/>
                <w:szCs w:val="26"/>
              </w:rPr>
              <w:t>線上電子</w:t>
            </w:r>
            <w:proofErr w:type="gramEnd"/>
            <w:r w:rsidRPr="00173EA7">
              <w:rPr>
                <w:rFonts w:ascii="Times New Roman" w:hAnsi="Times New Roman" w:hint="eastAsia"/>
                <w:color w:val="000000" w:themeColor="text1"/>
                <w:sz w:val="28"/>
                <w:szCs w:val="26"/>
              </w:rPr>
              <w:t>…」修正為「電子等方式」。</w:t>
            </w:r>
          </w:p>
        </w:tc>
      </w:tr>
      <w:tr w:rsidR="00173EA7" w:rsidRPr="00173EA7" w14:paraId="5FED0DB8" w14:textId="77777777" w:rsidTr="00CF6CA4">
        <w:trPr>
          <w:trHeight w:val="2681"/>
        </w:trPr>
        <w:tc>
          <w:tcPr>
            <w:tcW w:w="3600" w:type="dxa"/>
            <w:tcMar>
              <w:right w:w="85" w:type="dxa"/>
            </w:tcMar>
          </w:tcPr>
          <w:p w14:paraId="06669F8A" w14:textId="77777777" w:rsidR="005036C9" w:rsidRPr="00173EA7" w:rsidRDefault="005036C9" w:rsidP="00CF6CA4">
            <w:pPr>
              <w:spacing w:line="440" w:lineRule="exact"/>
              <w:ind w:left="988" w:hangingChars="353" w:hanging="988"/>
              <w:rPr>
                <w:rFonts w:ascii="Times New Roman" w:hAnsi="Times New Roman"/>
                <w:bCs/>
                <w:color w:val="000000" w:themeColor="text1"/>
                <w:sz w:val="28"/>
                <w:szCs w:val="26"/>
              </w:rPr>
            </w:pPr>
            <w:r w:rsidRPr="00173EA7">
              <w:rPr>
                <w:rFonts w:ascii="Times New Roman" w:hAnsi="Times New Roman"/>
                <w:bCs/>
                <w:color w:val="000000" w:themeColor="text1"/>
                <w:sz w:val="28"/>
                <w:szCs w:val="26"/>
              </w:rPr>
              <w:t>第三章</w:t>
            </w:r>
            <w:r w:rsidRPr="00173EA7">
              <w:rPr>
                <w:rFonts w:ascii="Times New Roman" w:hAnsi="Times New Roman"/>
                <w:bCs/>
                <w:color w:val="000000" w:themeColor="text1"/>
                <w:sz w:val="28"/>
                <w:szCs w:val="26"/>
              </w:rPr>
              <w:t xml:space="preserve"> </w:t>
            </w:r>
            <w:r w:rsidRPr="00173EA7">
              <w:rPr>
                <w:rFonts w:ascii="Times New Roman" w:hAnsi="Times New Roman"/>
                <w:bCs/>
                <w:color w:val="000000" w:themeColor="text1"/>
                <w:sz w:val="28"/>
                <w:szCs w:val="26"/>
              </w:rPr>
              <w:t>既有客戶</w:t>
            </w:r>
            <w:proofErr w:type="gramStart"/>
            <w:r w:rsidRPr="00173EA7">
              <w:rPr>
                <w:rFonts w:ascii="Times New Roman" w:hAnsi="Times New Roman"/>
                <w:bCs/>
                <w:color w:val="000000" w:themeColor="text1"/>
                <w:sz w:val="28"/>
                <w:szCs w:val="26"/>
              </w:rPr>
              <w:t>申辦線上業務</w:t>
            </w:r>
            <w:proofErr w:type="gramEnd"/>
          </w:p>
          <w:p w14:paraId="3C596951" w14:textId="7884561B" w:rsidR="005036C9" w:rsidRPr="00173EA7" w:rsidRDefault="005036C9" w:rsidP="00CF6CA4">
            <w:pPr>
              <w:autoSpaceDE w:val="0"/>
              <w:autoSpaceDN w:val="0"/>
              <w:adjustRightInd w:val="0"/>
              <w:spacing w:line="440" w:lineRule="exact"/>
              <w:ind w:left="988" w:hangingChars="353" w:hanging="988"/>
              <w:jc w:val="left"/>
              <w:rPr>
                <w:rFonts w:ascii="Times New Roman" w:hAnsi="Times New Roman"/>
                <w:color w:val="000000" w:themeColor="text1"/>
                <w:sz w:val="28"/>
                <w:szCs w:val="26"/>
              </w:rPr>
            </w:pPr>
            <w:r w:rsidRPr="00173EA7">
              <w:rPr>
                <w:rFonts w:ascii="Times New Roman" w:hAnsi="Times New Roman" w:hint="eastAsia"/>
                <w:color w:val="000000" w:themeColor="text1"/>
                <w:sz w:val="28"/>
                <w:szCs w:val="26"/>
              </w:rPr>
              <w:t>第</w:t>
            </w:r>
            <w:r w:rsidRPr="00173EA7">
              <w:rPr>
                <w:rFonts w:ascii="Times New Roman" w:hAnsi="Times New Roman"/>
                <w:color w:val="000000" w:themeColor="text1"/>
                <w:sz w:val="28"/>
                <w:szCs w:val="26"/>
              </w:rPr>
              <w:t xml:space="preserve"> 9 </w:t>
            </w:r>
            <w:r w:rsidRPr="00173EA7">
              <w:rPr>
                <w:rFonts w:ascii="Times New Roman" w:hAnsi="Times New Roman" w:hint="eastAsia"/>
                <w:color w:val="000000" w:themeColor="text1"/>
                <w:sz w:val="28"/>
                <w:szCs w:val="26"/>
              </w:rPr>
              <w:t>條</w:t>
            </w:r>
            <w:r w:rsidRPr="00173EA7">
              <w:rPr>
                <w:rFonts w:ascii="Times New Roman" w:hAnsi="Times New Roman"/>
                <w:color w:val="000000" w:themeColor="text1"/>
                <w:sz w:val="28"/>
                <w:szCs w:val="26"/>
              </w:rPr>
              <w:t xml:space="preserve"> (</w:t>
            </w:r>
            <w:r w:rsidRPr="00173EA7">
              <w:rPr>
                <w:rFonts w:ascii="Times New Roman" w:hAnsi="Times New Roman" w:hint="eastAsia"/>
                <w:color w:val="000000" w:themeColor="text1"/>
                <w:sz w:val="28"/>
                <w:szCs w:val="26"/>
              </w:rPr>
              <w:t>開戶基本資料、客戶徵信作業</w:t>
            </w:r>
            <w:r w:rsidRPr="00DC2AE0">
              <w:rPr>
                <w:rFonts w:ascii="Times New Roman" w:hAnsi="Times New Roman" w:hint="eastAsia"/>
                <w:color w:val="C00000"/>
                <w:sz w:val="28"/>
                <w:szCs w:val="26"/>
                <w:u w:val="single"/>
              </w:rPr>
              <w:t>及投資人簽署事項</w:t>
            </w:r>
            <w:r w:rsidRPr="00173EA7">
              <w:rPr>
                <w:rFonts w:ascii="Times New Roman" w:hAnsi="Times New Roman"/>
                <w:color w:val="000000" w:themeColor="text1"/>
                <w:sz w:val="28"/>
                <w:szCs w:val="26"/>
              </w:rPr>
              <w:t>)</w:t>
            </w:r>
          </w:p>
          <w:p w14:paraId="10E35FC7" w14:textId="7DDE15A7" w:rsidR="005036C9" w:rsidRPr="00173EA7" w:rsidRDefault="005036C9" w:rsidP="00CF6CA4">
            <w:pPr>
              <w:pStyle w:val="a4"/>
              <w:numPr>
                <w:ilvl w:val="0"/>
                <w:numId w:val="2"/>
              </w:numPr>
              <w:spacing w:line="440" w:lineRule="exact"/>
              <w:ind w:leftChars="0" w:left="576" w:hanging="576"/>
              <w:rPr>
                <w:rFonts w:ascii="Times New Roman" w:hAnsi="Times New Roman"/>
                <w:color w:val="000000" w:themeColor="text1"/>
                <w:sz w:val="28"/>
                <w:szCs w:val="26"/>
              </w:rPr>
            </w:pPr>
            <w:r w:rsidRPr="00173EA7">
              <w:rPr>
                <w:rFonts w:ascii="Times New Roman" w:hAnsi="Times New Roman" w:hint="eastAsia"/>
                <w:color w:val="000000" w:themeColor="text1"/>
                <w:sz w:val="28"/>
                <w:szCs w:val="26"/>
              </w:rPr>
              <w:t>既有客戶加開新種業務帳戶有關基本資料填列及客戶徵信作業准用第二章第</w:t>
            </w:r>
            <w:r w:rsidRPr="00173EA7">
              <w:rPr>
                <w:rFonts w:ascii="Times New Roman" w:hAnsi="Times New Roman"/>
                <w:color w:val="000000" w:themeColor="text1"/>
                <w:sz w:val="28"/>
                <w:szCs w:val="26"/>
              </w:rPr>
              <w:t xml:space="preserve">2 </w:t>
            </w:r>
            <w:r w:rsidRPr="00173EA7">
              <w:rPr>
                <w:rFonts w:ascii="Times New Roman" w:hAnsi="Times New Roman" w:hint="eastAsia"/>
                <w:color w:val="000000" w:themeColor="text1"/>
                <w:sz w:val="28"/>
                <w:szCs w:val="26"/>
              </w:rPr>
              <w:t>條之說明。</w:t>
            </w:r>
          </w:p>
          <w:p w14:paraId="639098B9" w14:textId="77777777" w:rsidR="005036C9" w:rsidRPr="00173EA7" w:rsidRDefault="005036C9" w:rsidP="00CF6CA4">
            <w:pPr>
              <w:pStyle w:val="a4"/>
              <w:numPr>
                <w:ilvl w:val="0"/>
                <w:numId w:val="2"/>
              </w:numPr>
              <w:autoSpaceDE w:val="0"/>
              <w:autoSpaceDN w:val="0"/>
              <w:adjustRightInd w:val="0"/>
              <w:spacing w:line="440" w:lineRule="exact"/>
              <w:ind w:leftChars="0" w:left="560" w:hangingChars="200" w:hanging="560"/>
              <w:jc w:val="left"/>
              <w:rPr>
                <w:rFonts w:ascii="Times New Roman" w:hAnsi="Times New Roman"/>
                <w:color w:val="000000" w:themeColor="text1"/>
                <w:sz w:val="28"/>
                <w:szCs w:val="26"/>
              </w:rPr>
            </w:pPr>
            <w:r w:rsidRPr="00173EA7">
              <w:rPr>
                <w:rFonts w:ascii="Times New Roman" w:hAnsi="Times New Roman" w:hint="eastAsia"/>
                <w:color w:val="000000" w:themeColor="text1"/>
                <w:sz w:val="28"/>
                <w:szCs w:val="26"/>
              </w:rPr>
              <w:t>既有客戶加開財富管理帳戶，開戶基本資料得提供客戶留存於證券商其他業務之資料供客戶確認。</w:t>
            </w:r>
          </w:p>
          <w:p w14:paraId="0726495E" w14:textId="016F4296" w:rsidR="005036C9" w:rsidRPr="00173EA7" w:rsidRDefault="005036C9" w:rsidP="00CF6CA4">
            <w:pPr>
              <w:pStyle w:val="a4"/>
              <w:numPr>
                <w:ilvl w:val="0"/>
                <w:numId w:val="2"/>
              </w:numPr>
              <w:autoSpaceDE w:val="0"/>
              <w:autoSpaceDN w:val="0"/>
              <w:adjustRightInd w:val="0"/>
              <w:spacing w:line="440" w:lineRule="exact"/>
              <w:ind w:leftChars="0" w:left="560" w:rightChars="-33" w:right="-79" w:hangingChars="200" w:hanging="560"/>
              <w:jc w:val="left"/>
              <w:rPr>
                <w:rFonts w:ascii="Times New Roman" w:hAnsi="Times New Roman"/>
                <w:color w:val="000000" w:themeColor="text1"/>
                <w:sz w:val="28"/>
                <w:szCs w:val="26"/>
                <w:u w:val="single"/>
              </w:rPr>
            </w:pPr>
            <w:r w:rsidRPr="00DC2AE0">
              <w:rPr>
                <w:rFonts w:ascii="Times New Roman" w:hAnsi="Times New Roman" w:hint="eastAsia"/>
                <w:color w:val="C00000"/>
                <w:sz w:val="28"/>
                <w:szCs w:val="26"/>
                <w:u w:val="single"/>
              </w:rPr>
              <w:t>既有客戶申請成為專業投資人</w:t>
            </w:r>
            <w:r w:rsidR="00CF6CA4" w:rsidRPr="00DC2AE0">
              <w:rPr>
                <w:rFonts w:ascii="標楷體" w:hAnsi="標楷體" w:hint="eastAsia"/>
                <w:color w:val="C00000"/>
                <w:sz w:val="28"/>
                <w:szCs w:val="26"/>
                <w:u w:val="single"/>
              </w:rPr>
              <w:t>或</w:t>
            </w:r>
            <w:r w:rsidRPr="00DC2AE0">
              <w:rPr>
                <w:rFonts w:ascii="Times New Roman" w:hAnsi="Times New Roman" w:hint="eastAsia"/>
                <w:color w:val="C00000"/>
                <w:sz w:val="28"/>
                <w:szCs w:val="26"/>
                <w:u w:val="single"/>
              </w:rPr>
              <w:t>專業投資人委託買賣結構型商品並簽署已充分審閱而無須適用審閱期之聲明，應依第</w:t>
            </w:r>
            <w:r w:rsidRPr="00DC2AE0">
              <w:rPr>
                <w:rFonts w:ascii="Times New Roman" w:hAnsi="Times New Roman"/>
                <w:color w:val="C00000"/>
                <w:sz w:val="28"/>
                <w:szCs w:val="26"/>
                <w:u w:val="single"/>
              </w:rPr>
              <w:t>10</w:t>
            </w:r>
            <w:r w:rsidRPr="00DC2AE0">
              <w:rPr>
                <w:rFonts w:ascii="Times New Roman" w:hAnsi="Times New Roman" w:hint="eastAsia"/>
                <w:color w:val="C00000"/>
                <w:sz w:val="28"/>
                <w:szCs w:val="26"/>
                <w:u w:val="single"/>
              </w:rPr>
              <w:t>條規定辦理客戶身分確認。</w:t>
            </w:r>
          </w:p>
        </w:tc>
        <w:tc>
          <w:tcPr>
            <w:tcW w:w="3330" w:type="dxa"/>
            <w:tcMar>
              <w:right w:w="85" w:type="dxa"/>
            </w:tcMar>
          </w:tcPr>
          <w:p w14:paraId="58E57699" w14:textId="77777777" w:rsidR="005036C9" w:rsidRPr="00173EA7" w:rsidRDefault="005036C9" w:rsidP="00CF6CA4">
            <w:pPr>
              <w:spacing w:line="440" w:lineRule="exact"/>
              <w:ind w:left="988" w:hangingChars="353" w:hanging="988"/>
              <w:rPr>
                <w:rFonts w:ascii="Times New Roman" w:hAnsi="Times New Roman"/>
                <w:bCs/>
                <w:color w:val="000000" w:themeColor="text1"/>
                <w:sz w:val="28"/>
                <w:szCs w:val="26"/>
              </w:rPr>
            </w:pPr>
            <w:r w:rsidRPr="00173EA7">
              <w:rPr>
                <w:rFonts w:ascii="Times New Roman" w:hAnsi="Times New Roman"/>
                <w:bCs/>
                <w:color w:val="000000" w:themeColor="text1"/>
                <w:sz w:val="28"/>
                <w:szCs w:val="26"/>
              </w:rPr>
              <w:t>第三章</w:t>
            </w:r>
            <w:r w:rsidRPr="00173EA7">
              <w:rPr>
                <w:rFonts w:ascii="Times New Roman" w:hAnsi="Times New Roman"/>
                <w:bCs/>
                <w:color w:val="000000" w:themeColor="text1"/>
                <w:sz w:val="28"/>
                <w:szCs w:val="26"/>
              </w:rPr>
              <w:t xml:space="preserve"> </w:t>
            </w:r>
            <w:r w:rsidRPr="00173EA7">
              <w:rPr>
                <w:rFonts w:ascii="Times New Roman" w:hAnsi="Times New Roman"/>
                <w:bCs/>
                <w:color w:val="000000" w:themeColor="text1"/>
                <w:sz w:val="28"/>
                <w:szCs w:val="26"/>
              </w:rPr>
              <w:t>既有客戶</w:t>
            </w:r>
            <w:proofErr w:type="gramStart"/>
            <w:r w:rsidRPr="00173EA7">
              <w:rPr>
                <w:rFonts w:ascii="Times New Roman" w:hAnsi="Times New Roman"/>
                <w:bCs/>
                <w:color w:val="000000" w:themeColor="text1"/>
                <w:sz w:val="28"/>
                <w:szCs w:val="26"/>
              </w:rPr>
              <w:t>申辦線上業務</w:t>
            </w:r>
            <w:proofErr w:type="gramEnd"/>
          </w:p>
          <w:p w14:paraId="048396B2" w14:textId="315721AB" w:rsidR="005036C9" w:rsidRPr="00173EA7" w:rsidRDefault="005036C9" w:rsidP="00CF6CA4">
            <w:pPr>
              <w:autoSpaceDE w:val="0"/>
              <w:autoSpaceDN w:val="0"/>
              <w:adjustRightInd w:val="0"/>
              <w:spacing w:line="440" w:lineRule="exact"/>
              <w:ind w:left="1078" w:hangingChars="385" w:hanging="1078"/>
              <w:jc w:val="left"/>
              <w:rPr>
                <w:rFonts w:ascii="Times New Roman" w:hAnsi="Times New Roman"/>
                <w:color w:val="000000" w:themeColor="text1"/>
                <w:sz w:val="28"/>
                <w:szCs w:val="26"/>
              </w:rPr>
            </w:pPr>
            <w:r w:rsidRPr="00173EA7">
              <w:rPr>
                <w:rFonts w:ascii="Times New Roman" w:hAnsi="Times New Roman" w:hint="eastAsia"/>
                <w:color w:val="000000" w:themeColor="text1"/>
                <w:sz w:val="28"/>
                <w:szCs w:val="26"/>
              </w:rPr>
              <w:t>第</w:t>
            </w:r>
            <w:r w:rsidRPr="00173EA7">
              <w:rPr>
                <w:rFonts w:ascii="Times New Roman" w:hAnsi="Times New Roman"/>
                <w:color w:val="000000" w:themeColor="text1"/>
                <w:sz w:val="28"/>
                <w:szCs w:val="26"/>
              </w:rPr>
              <w:t xml:space="preserve"> 9 </w:t>
            </w:r>
            <w:r w:rsidRPr="00173EA7">
              <w:rPr>
                <w:rFonts w:ascii="Times New Roman" w:hAnsi="Times New Roman" w:hint="eastAsia"/>
                <w:color w:val="000000" w:themeColor="text1"/>
                <w:sz w:val="28"/>
                <w:szCs w:val="26"/>
              </w:rPr>
              <w:t>條</w:t>
            </w:r>
            <w:r w:rsidRPr="00173EA7">
              <w:rPr>
                <w:rFonts w:ascii="Times New Roman" w:hAnsi="Times New Roman"/>
                <w:color w:val="000000" w:themeColor="text1"/>
                <w:sz w:val="28"/>
                <w:szCs w:val="26"/>
              </w:rPr>
              <w:t xml:space="preserve"> (</w:t>
            </w:r>
            <w:r w:rsidRPr="00173EA7">
              <w:rPr>
                <w:rFonts w:ascii="Times New Roman" w:hAnsi="Times New Roman" w:hint="eastAsia"/>
                <w:color w:val="000000" w:themeColor="text1"/>
                <w:sz w:val="28"/>
                <w:szCs w:val="26"/>
              </w:rPr>
              <w:t>開戶基本資料、客戶徵信作業</w:t>
            </w:r>
            <w:r w:rsidRPr="00173EA7">
              <w:rPr>
                <w:rFonts w:ascii="Times New Roman" w:hAnsi="Times New Roman"/>
                <w:color w:val="000000" w:themeColor="text1"/>
                <w:sz w:val="28"/>
                <w:szCs w:val="26"/>
              </w:rPr>
              <w:t>)</w:t>
            </w:r>
          </w:p>
          <w:p w14:paraId="4738DCCA" w14:textId="77777777" w:rsidR="005036C9" w:rsidRPr="00173EA7" w:rsidRDefault="005036C9" w:rsidP="00CF6CA4">
            <w:pPr>
              <w:pStyle w:val="a4"/>
              <w:numPr>
                <w:ilvl w:val="0"/>
                <w:numId w:val="3"/>
              </w:numPr>
              <w:spacing w:line="440" w:lineRule="exact"/>
              <w:ind w:leftChars="0" w:left="576" w:hanging="576"/>
              <w:rPr>
                <w:rFonts w:ascii="Times New Roman" w:hAnsi="Times New Roman"/>
                <w:color w:val="000000" w:themeColor="text1"/>
                <w:sz w:val="28"/>
                <w:szCs w:val="26"/>
              </w:rPr>
            </w:pPr>
            <w:r w:rsidRPr="00173EA7">
              <w:rPr>
                <w:rFonts w:ascii="Times New Roman" w:hAnsi="Times New Roman" w:hint="eastAsia"/>
                <w:color w:val="000000" w:themeColor="text1"/>
                <w:sz w:val="28"/>
                <w:szCs w:val="26"/>
              </w:rPr>
              <w:t>既有客戶加開新種業務帳戶有關基本資料填列及客戶徵信作業准用第二章第</w:t>
            </w:r>
            <w:r w:rsidRPr="00173EA7">
              <w:rPr>
                <w:rFonts w:ascii="Times New Roman" w:hAnsi="Times New Roman"/>
                <w:color w:val="000000" w:themeColor="text1"/>
                <w:sz w:val="28"/>
                <w:szCs w:val="26"/>
              </w:rPr>
              <w:t xml:space="preserve">2 </w:t>
            </w:r>
            <w:r w:rsidRPr="00173EA7">
              <w:rPr>
                <w:rFonts w:ascii="Times New Roman" w:hAnsi="Times New Roman" w:hint="eastAsia"/>
                <w:color w:val="000000" w:themeColor="text1"/>
                <w:sz w:val="28"/>
                <w:szCs w:val="26"/>
              </w:rPr>
              <w:t>條之說明。</w:t>
            </w:r>
          </w:p>
          <w:p w14:paraId="6B7B1F13" w14:textId="77777777" w:rsidR="005036C9" w:rsidRPr="00173EA7" w:rsidRDefault="005036C9" w:rsidP="00CF6CA4">
            <w:pPr>
              <w:pStyle w:val="a4"/>
              <w:numPr>
                <w:ilvl w:val="0"/>
                <w:numId w:val="3"/>
              </w:numPr>
              <w:autoSpaceDE w:val="0"/>
              <w:autoSpaceDN w:val="0"/>
              <w:adjustRightInd w:val="0"/>
              <w:spacing w:line="440" w:lineRule="exact"/>
              <w:ind w:leftChars="0" w:left="560" w:hangingChars="200" w:hanging="560"/>
              <w:jc w:val="left"/>
              <w:rPr>
                <w:rFonts w:ascii="Times New Roman" w:hAnsi="Times New Roman"/>
                <w:color w:val="000000" w:themeColor="text1"/>
                <w:sz w:val="28"/>
                <w:szCs w:val="26"/>
              </w:rPr>
            </w:pPr>
            <w:r w:rsidRPr="00173EA7">
              <w:rPr>
                <w:rFonts w:ascii="Times New Roman" w:hAnsi="Times New Roman" w:hint="eastAsia"/>
                <w:color w:val="000000" w:themeColor="text1"/>
                <w:sz w:val="28"/>
                <w:szCs w:val="26"/>
              </w:rPr>
              <w:t>既有客戶加開財富管理帳戶，開戶基本資料得提供客戶留存於證券商其他業務之資料供客戶確認。</w:t>
            </w:r>
          </w:p>
          <w:p w14:paraId="62D95345" w14:textId="4F993787" w:rsidR="005036C9" w:rsidRPr="00173EA7" w:rsidRDefault="005036C9" w:rsidP="00CF6CA4">
            <w:pPr>
              <w:spacing w:line="440" w:lineRule="exact"/>
              <w:ind w:left="826" w:hangingChars="295" w:hanging="826"/>
              <w:rPr>
                <w:rFonts w:ascii="Times New Roman" w:hAnsi="Times New Roman"/>
                <w:bCs/>
                <w:color w:val="000000" w:themeColor="text1"/>
                <w:sz w:val="28"/>
                <w:szCs w:val="26"/>
              </w:rPr>
            </w:pPr>
          </w:p>
        </w:tc>
        <w:tc>
          <w:tcPr>
            <w:tcW w:w="3150" w:type="dxa"/>
          </w:tcPr>
          <w:p w14:paraId="465C59C7" w14:textId="09891A68" w:rsidR="005036C9" w:rsidRPr="00173EA7" w:rsidRDefault="005036C9" w:rsidP="00CF6CA4">
            <w:pPr>
              <w:spacing w:line="440" w:lineRule="exact"/>
              <w:rPr>
                <w:rFonts w:ascii="Times New Roman" w:hAnsi="Times New Roman"/>
                <w:color w:val="000000" w:themeColor="text1"/>
                <w:sz w:val="28"/>
                <w:szCs w:val="26"/>
              </w:rPr>
            </w:pPr>
            <w:r w:rsidRPr="00173EA7">
              <w:rPr>
                <w:rFonts w:ascii="Times New Roman" w:hAnsi="Times New Roman" w:hint="eastAsia"/>
                <w:color w:val="000000" w:themeColor="text1"/>
                <w:sz w:val="28"/>
                <w:szCs w:val="26"/>
              </w:rPr>
              <w:t>增訂本條第三款，既有</w:t>
            </w:r>
            <w:proofErr w:type="gramStart"/>
            <w:r w:rsidRPr="00173EA7">
              <w:rPr>
                <w:rFonts w:ascii="Times New Roman" w:hAnsi="Times New Roman" w:hint="eastAsia"/>
                <w:color w:val="000000" w:themeColor="text1"/>
                <w:sz w:val="28"/>
                <w:szCs w:val="26"/>
              </w:rPr>
              <w:t>客戶線上申請</w:t>
            </w:r>
            <w:proofErr w:type="gramEnd"/>
            <w:r w:rsidRPr="00173EA7">
              <w:rPr>
                <w:rFonts w:ascii="Times New Roman" w:hAnsi="Times New Roman" w:hint="eastAsia"/>
                <w:color w:val="000000" w:themeColor="text1"/>
                <w:sz w:val="28"/>
                <w:szCs w:val="26"/>
              </w:rPr>
              <w:t>成為專業投資人及專業投資人買賣結構型商品並簽署已充分審閱而無須適用審閱期之聲明。</w:t>
            </w:r>
          </w:p>
        </w:tc>
      </w:tr>
      <w:tr w:rsidR="00173EA7" w:rsidRPr="00173EA7" w14:paraId="3430F3E6" w14:textId="77777777" w:rsidTr="00CF6CA4">
        <w:trPr>
          <w:trHeight w:val="2681"/>
        </w:trPr>
        <w:tc>
          <w:tcPr>
            <w:tcW w:w="3600" w:type="dxa"/>
            <w:tcMar>
              <w:right w:w="85" w:type="dxa"/>
            </w:tcMar>
          </w:tcPr>
          <w:p w14:paraId="46AC9A9B" w14:textId="77777777" w:rsidR="005036C9" w:rsidRPr="00173EA7" w:rsidRDefault="005036C9" w:rsidP="00CF6CA4">
            <w:pPr>
              <w:spacing w:line="420" w:lineRule="exact"/>
              <w:ind w:leftChars="-37" w:left="899" w:hangingChars="353" w:hanging="988"/>
              <w:rPr>
                <w:rFonts w:ascii="Times New Roman" w:hAnsi="Times New Roman"/>
                <w:bCs/>
                <w:color w:val="000000" w:themeColor="text1"/>
                <w:sz w:val="28"/>
                <w:szCs w:val="26"/>
              </w:rPr>
            </w:pPr>
            <w:r w:rsidRPr="00173EA7">
              <w:rPr>
                <w:rFonts w:ascii="Times New Roman" w:hAnsi="Times New Roman"/>
                <w:bCs/>
                <w:color w:val="000000" w:themeColor="text1"/>
                <w:sz w:val="28"/>
                <w:szCs w:val="26"/>
              </w:rPr>
              <w:lastRenderedPageBreak/>
              <w:t>第三章</w:t>
            </w:r>
            <w:r w:rsidRPr="00173EA7">
              <w:rPr>
                <w:rFonts w:ascii="Times New Roman" w:hAnsi="Times New Roman"/>
                <w:bCs/>
                <w:color w:val="000000" w:themeColor="text1"/>
                <w:sz w:val="28"/>
                <w:szCs w:val="26"/>
              </w:rPr>
              <w:t xml:space="preserve"> </w:t>
            </w:r>
            <w:r w:rsidRPr="00173EA7">
              <w:rPr>
                <w:rFonts w:ascii="Times New Roman" w:hAnsi="Times New Roman"/>
                <w:bCs/>
                <w:color w:val="000000" w:themeColor="text1"/>
                <w:sz w:val="28"/>
                <w:szCs w:val="26"/>
              </w:rPr>
              <w:t>既有客戶</w:t>
            </w:r>
            <w:proofErr w:type="gramStart"/>
            <w:r w:rsidRPr="00173EA7">
              <w:rPr>
                <w:rFonts w:ascii="Times New Roman" w:hAnsi="Times New Roman"/>
                <w:bCs/>
                <w:color w:val="000000" w:themeColor="text1"/>
                <w:sz w:val="28"/>
                <w:szCs w:val="26"/>
              </w:rPr>
              <w:t>申辦線上業務</w:t>
            </w:r>
            <w:proofErr w:type="gramEnd"/>
          </w:p>
          <w:p w14:paraId="20AAD084" w14:textId="4D7D055E" w:rsidR="005036C9" w:rsidRPr="00173EA7" w:rsidRDefault="005036C9" w:rsidP="00CF6CA4">
            <w:pPr>
              <w:spacing w:line="420" w:lineRule="exact"/>
              <w:ind w:left="864" w:hanging="864"/>
              <w:rPr>
                <w:rFonts w:ascii="Times New Roman" w:hAnsi="Times New Roman"/>
                <w:color w:val="000000" w:themeColor="text1"/>
                <w:sz w:val="28"/>
                <w:szCs w:val="26"/>
              </w:rPr>
            </w:pPr>
            <w:r w:rsidRPr="00173EA7">
              <w:rPr>
                <w:rFonts w:ascii="Times New Roman" w:hAnsi="Times New Roman"/>
                <w:color w:val="000000" w:themeColor="text1"/>
                <w:sz w:val="28"/>
                <w:szCs w:val="26"/>
              </w:rPr>
              <w:t>第</w:t>
            </w:r>
            <w:r w:rsidRPr="00173EA7">
              <w:rPr>
                <w:rFonts w:ascii="Times New Roman" w:hAnsi="Times New Roman"/>
                <w:color w:val="000000" w:themeColor="text1"/>
                <w:sz w:val="28"/>
                <w:szCs w:val="26"/>
              </w:rPr>
              <w:t xml:space="preserve">10 </w:t>
            </w:r>
            <w:r w:rsidRPr="00173EA7">
              <w:rPr>
                <w:rFonts w:ascii="Times New Roman" w:hAnsi="Times New Roman"/>
                <w:color w:val="000000" w:themeColor="text1"/>
                <w:sz w:val="28"/>
                <w:szCs w:val="26"/>
              </w:rPr>
              <w:t>條</w:t>
            </w:r>
            <w:proofErr w:type="gramStart"/>
            <w:r w:rsidR="00CF6CA4" w:rsidRPr="00173EA7">
              <w:rPr>
                <w:rFonts w:ascii="標楷體" w:hAnsi="標楷體" w:hint="eastAsia"/>
                <w:color w:val="000000" w:themeColor="text1"/>
                <w:sz w:val="28"/>
                <w:szCs w:val="26"/>
              </w:rPr>
              <w:t>（</w:t>
            </w:r>
            <w:proofErr w:type="gramEnd"/>
            <w:r w:rsidRPr="00173EA7">
              <w:rPr>
                <w:rFonts w:ascii="Times New Roman" w:hAnsi="Times New Roman"/>
                <w:color w:val="000000" w:themeColor="text1"/>
                <w:sz w:val="28"/>
                <w:szCs w:val="26"/>
              </w:rPr>
              <w:t>身分確認注意事項</w:t>
            </w:r>
            <w:r w:rsidR="00CF6CA4" w:rsidRPr="00173EA7">
              <w:rPr>
                <w:rFonts w:ascii="標楷體" w:hAnsi="標楷體" w:hint="eastAsia"/>
                <w:color w:val="000000" w:themeColor="text1"/>
                <w:sz w:val="28"/>
                <w:szCs w:val="26"/>
              </w:rPr>
              <w:t>)</w:t>
            </w:r>
          </w:p>
          <w:p w14:paraId="540E28F3" w14:textId="0AFF39D2" w:rsidR="005036C9" w:rsidRPr="00DC2AE0" w:rsidRDefault="005036C9" w:rsidP="00850567">
            <w:pPr>
              <w:spacing w:line="420" w:lineRule="exact"/>
              <w:ind w:left="560" w:hangingChars="200" w:hanging="560"/>
              <w:rPr>
                <w:rFonts w:ascii="Times New Roman" w:hAnsi="Times New Roman"/>
                <w:color w:val="C00000"/>
                <w:sz w:val="28"/>
                <w:szCs w:val="26"/>
              </w:rPr>
            </w:pPr>
            <w:r w:rsidRPr="00173EA7">
              <w:rPr>
                <w:rFonts w:ascii="Times New Roman" w:hAnsi="Times New Roman"/>
                <w:color w:val="000000" w:themeColor="text1"/>
                <w:sz w:val="28"/>
                <w:szCs w:val="26"/>
              </w:rPr>
              <w:t>一、證券商</w:t>
            </w:r>
            <w:r w:rsidR="00850567" w:rsidRPr="00173EA7">
              <w:rPr>
                <w:rFonts w:ascii="Times New Roman" w:hAnsi="Times New Roman" w:hint="eastAsia"/>
                <w:color w:val="000000" w:themeColor="text1"/>
                <w:sz w:val="28"/>
                <w:szCs w:val="26"/>
              </w:rPr>
              <w:t>接受</w:t>
            </w:r>
            <w:r w:rsidR="00850567" w:rsidRPr="00DC2AE0">
              <w:rPr>
                <w:rFonts w:ascii="Times New Roman" w:hAnsi="Times New Roman" w:hint="eastAsia"/>
                <w:color w:val="C00000"/>
                <w:sz w:val="28"/>
                <w:szCs w:val="26"/>
                <w:u w:val="single"/>
              </w:rPr>
              <w:t>委託人以電子化</w:t>
            </w:r>
            <w:proofErr w:type="gramStart"/>
            <w:r w:rsidR="00850567" w:rsidRPr="00DC2AE0">
              <w:rPr>
                <w:rFonts w:ascii="Times New Roman" w:hAnsi="Times New Roman" w:hint="eastAsia"/>
                <w:color w:val="C00000"/>
                <w:sz w:val="28"/>
                <w:szCs w:val="26"/>
                <w:u w:val="single"/>
              </w:rPr>
              <w:t>方式線上申請</w:t>
            </w:r>
            <w:proofErr w:type="gramEnd"/>
            <w:r w:rsidR="00850567" w:rsidRPr="00DC2AE0">
              <w:rPr>
                <w:rFonts w:ascii="Times New Roman" w:hAnsi="Times New Roman" w:hint="eastAsia"/>
                <w:color w:val="C00000"/>
                <w:sz w:val="28"/>
                <w:szCs w:val="26"/>
                <w:u w:val="single"/>
              </w:rPr>
              <w:t>作業涉及客戶身分確認與意思表示等，</w:t>
            </w:r>
            <w:r w:rsidR="00F42621" w:rsidRPr="00DC2AE0">
              <w:rPr>
                <w:rFonts w:ascii="Times New Roman" w:hAnsi="Times New Roman" w:hint="eastAsia"/>
                <w:color w:val="C00000"/>
                <w:sz w:val="28"/>
                <w:szCs w:val="26"/>
                <w:u w:val="single"/>
              </w:rPr>
              <w:t>應以下列任</w:t>
            </w:r>
            <w:proofErr w:type="gramStart"/>
            <w:r w:rsidR="00F42621" w:rsidRPr="00DC2AE0">
              <w:rPr>
                <w:rFonts w:ascii="Times New Roman" w:hAnsi="Times New Roman" w:hint="eastAsia"/>
                <w:color w:val="C00000"/>
                <w:sz w:val="28"/>
                <w:szCs w:val="26"/>
                <w:u w:val="single"/>
              </w:rPr>
              <w:t>一</w:t>
            </w:r>
            <w:proofErr w:type="gramEnd"/>
            <w:r w:rsidR="00F42621" w:rsidRPr="00DC2AE0">
              <w:rPr>
                <w:rFonts w:ascii="Times New Roman" w:hAnsi="Times New Roman" w:hint="eastAsia"/>
                <w:color w:val="C00000"/>
                <w:sz w:val="28"/>
                <w:szCs w:val="26"/>
                <w:u w:val="single"/>
              </w:rPr>
              <w:t>方式確認</w:t>
            </w:r>
            <w:r w:rsidR="00850567" w:rsidRPr="00DC2AE0">
              <w:rPr>
                <w:rFonts w:ascii="Times New Roman" w:hAnsi="Times New Roman" w:hint="eastAsia"/>
                <w:color w:val="C00000"/>
                <w:sz w:val="28"/>
                <w:szCs w:val="26"/>
                <w:u w:val="single"/>
              </w:rPr>
              <w:t>委託人</w:t>
            </w:r>
            <w:r w:rsidR="00F42621" w:rsidRPr="00DC2AE0">
              <w:rPr>
                <w:rFonts w:ascii="Times New Roman" w:hAnsi="Times New Roman" w:hint="eastAsia"/>
                <w:color w:val="C00000"/>
                <w:sz w:val="28"/>
                <w:szCs w:val="26"/>
                <w:u w:val="single"/>
              </w:rPr>
              <w:t>身分</w:t>
            </w:r>
            <w:r w:rsidR="006C5FCD" w:rsidRPr="00DC2AE0">
              <w:rPr>
                <w:rFonts w:ascii="Times New Roman" w:hAnsi="Times New Roman" w:hint="eastAsia"/>
                <w:color w:val="C00000"/>
                <w:sz w:val="28"/>
                <w:szCs w:val="26"/>
              </w:rPr>
              <w:t>，</w:t>
            </w:r>
            <w:r w:rsidR="006C5FCD" w:rsidRPr="00DC2AE0">
              <w:rPr>
                <w:rFonts w:ascii="Times New Roman" w:hAnsi="Times New Roman" w:hint="eastAsia"/>
                <w:color w:val="C00000"/>
                <w:sz w:val="28"/>
                <w:szCs w:val="26"/>
                <w:u w:val="single"/>
              </w:rPr>
              <w:t>且應自行訂定相關作業程序並列於內部控制制度</w:t>
            </w:r>
            <w:r w:rsidR="006C5FCD" w:rsidRPr="00DC2AE0">
              <w:rPr>
                <w:rFonts w:ascii="Times New Roman" w:hAnsi="Times New Roman"/>
                <w:color w:val="C00000"/>
                <w:sz w:val="28"/>
                <w:szCs w:val="26"/>
                <w:u w:val="single"/>
              </w:rPr>
              <w:t>。</w:t>
            </w:r>
          </w:p>
          <w:p w14:paraId="1FAB1FCA" w14:textId="7E1CC76E" w:rsidR="00CF6CA4" w:rsidRPr="00DC2AE0" w:rsidRDefault="00CF6CA4" w:rsidP="00CF6CA4">
            <w:pPr>
              <w:pStyle w:val="a4"/>
              <w:numPr>
                <w:ilvl w:val="0"/>
                <w:numId w:val="5"/>
              </w:numPr>
              <w:spacing w:line="420" w:lineRule="exact"/>
              <w:ind w:leftChars="0" w:left="1090" w:hanging="630"/>
              <w:rPr>
                <w:rFonts w:ascii="Times New Roman" w:hAnsi="Times New Roman"/>
                <w:color w:val="C00000"/>
                <w:sz w:val="28"/>
                <w:szCs w:val="26"/>
                <w:u w:val="single"/>
              </w:rPr>
            </w:pPr>
            <w:r w:rsidRPr="00DC2AE0">
              <w:rPr>
                <w:rFonts w:ascii="Times New Roman" w:hAnsi="Times New Roman" w:hint="eastAsia"/>
                <w:color w:val="C00000"/>
                <w:sz w:val="28"/>
                <w:szCs w:val="26"/>
                <w:u w:val="single"/>
              </w:rPr>
              <w:t>電話確認者，</w:t>
            </w:r>
            <w:r w:rsidR="00AA3F14" w:rsidRPr="00DC2AE0">
              <w:rPr>
                <w:rFonts w:ascii="Times New Roman" w:hAnsi="Times New Roman" w:hint="eastAsia"/>
                <w:color w:val="C00000"/>
                <w:sz w:val="28"/>
                <w:szCs w:val="26"/>
                <w:u w:val="single"/>
              </w:rPr>
              <w:t>應以委託人留存之聯絡電話致電委託人或透過</w:t>
            </w:r>
            <w:r w:rsidR="00AA3F14" w:rsidRPr="00DC2AE0">
              <w:rPr>
                <w:rFonts w:ascii="Times New Roman" w:hAnsi="Times New Roman" w:hint="eastAsia"/>
                <w:color w:val="C00000"/>
                <w:sz w:val="28"/>
                <w:szCs w:val="26"/>
                <w:u w:val="single"/>
              </w:rPr>
              <w:t>OTP</w:t>
            </w:r>
            <w:r w:rsidR="00AA3F14" w:rsidRPr="00DC2AE0">
              <w:rPr>
                <w:rFonts w:ascii="Times New Roman" w:hAnsi="Times New Roman" w:hint="eastAsia"/>
                <w:color w:val="C00000"/>
                <w:sz w:val="28"/>
                <w:szCs w:val="26"/>
                <w:u w:val="single"/>
              </w:rPr>
              <w:t>簡訊動態密碼等方式確認其身分。</w:t>
            </w:r>
          </w:p>
          <w:p w14:paraId="02EF42FC" w14:textId="2B6AB702" w:rsidR="00CF6CA4" w:rsidRPr="00DC2AE0" w:rsidRDefault="00CF6CA4" w:rsidP="00CF6CA4">
            <w:pPr>
              <w:pStyle w:val="a4"/>
              <w:numPr>
                <w:ilvl w:val="0"/>
                <w:numId w:val="5"/>
              </w:numPr>
              <w:spacing w:line="420" w:lineRule="exact"/>
              <w:ind w:leftChars="0" w:left="1090" w:hanging="630"/>
              <w:rPr>
                <w:rFonts w:ascii="Times New Roman" w:hAnsi="Times New Roman"/>
                <w:color w:val="C00000"/>
                <w:sz w:val="28"/>
                <w:szCs w:val="26"/>
                <w:u w:val="single"/>
              </w:rPr>
            </w:pPr>
            <w:r w:rsidRPr="00DC2AE0">
              <w:rPr>
                <w:rFonts w:ascii="Times New Roman" w:hAnsi="Times New Roman" w:hint="eastAsia"/>
                <w:color w:val="C00000"/>
                <w:sz w:val="28"/>
                <w:szCs w:val="26"/>
                <w:u w:val="single"/>
              </w:rPr>
              <w:t>視訊確認者，</w:t>
            </w:r>
            <w:r w:rsidR="00AA3F14" w:rsidRPr="00DC2AE0">
              <w:rPr>
                <w:rFonts w:ascii="Times New Roman" w:hAnsi="Times New Roman" w:hint="eastAsia"/>
                <w:color w:val="C00000"/>
                <w:sz w:val="28"/>
                <w:szCs w:val="26"/>
                <w:u w:val="single"/>
              </w:rPr>
              <w:t>應同時辨識委託人手持之國民身分證及臉部影像確認身分。</w:t>
            </w:r>
          </w:p>
          <w:p w14:paraId="2FE96350" w14:textId="5CE262E8" w:rsidR="00CF6CA4" w:rsidRPr="00DC2AE0" w:rsidRDefault="00C979FB" w:rsidP="00CF6CA4">
            <w:pPr>
              <w:pStyle w:val="a4"/>
              <w:numPr>
                <w:ilvl w:val="0"/>
                <w:numId w:val="5"/>
              </w:numPr>
              <w:spacing w:line="420" w:lineRule="exact"/>
              <w:ind w:leftChars="0" w:left="1090" w:hanging="630"/>
              <w:rPr>
                <w:rFonts w:ascii="Times New Roman" w:hAnsi="Times New Roman"/>
                <w:color w:val="C00000"/>
                <w:sz w:val="28"/>
                <w:szCs w:val="26"/>
                <w:u w:val="single"/>
              </w:rPr>
            </w:pPr>
            <w:r w:rsidRPr="00DC2AE0">
              <w:rPr>
                <w:rFonts w:ascii="Times New Roman" w:hAnsi="Times New Roman" w:hint="eastAsia"/>
                <w:color w:val="C00000"/>
                <w:sz w:val="28"/>
                <w:szCs w:val="26"/>
                <w:u w:val="single"/>
              </w:rPr>
              <w:t>以電子憑證認證方式確認身分。</w:t>
            </w:r>
          </w:p>
          <w:p w14:paraId="2793BC86" w14:textId="45F81A13" w:rsidR="00CF6CA4" w:rsidRPr="00DC2AE0" w:rsidRDefault="00C979FB" w:rsidP="00CF6CA4">
            <w:pPr>
              <w:pStyle w:val="a4"/>
              <w:numPr>
                <w:ilvl w:val="0"/>
                <w:numId w:val="5"/>
              </w:numPr>
              <w:spacing w:line="420" w:lineRule="exact"/>
              <w:ind w:leftChars="0" w:left="1090" w:hanging="630"/>
              <w:rPr>
                <w:rFonts w:ascii="Times New Roman" w:hAnsi="Times New Roman"/>
                <w:color w:val="C00000"/>
                <w:sz w:val="28"/>
                <w:szCs w:val="26"/>
                <w:u w:val="single"/>
              </w:rPr>
            </w:pPr>
            <w:r w:rsidRPr="00DC2AE0">
              <w:rPr>
                <w:rFonts w:ascii="Times New Roman" w:hAnsi="Times New Roman" w:hint="eastAsia"/>
                <w:color w:val="C00000"/>
                <w:sz w:val="28"/>
                <w:szCs w:val="26"/>
                <w:u w:val="single"/>
              </w:rPr>
              <w:t>經由金融行動身分識別</w:t>
            </w:r>
            <w:r w:rsidRPr="00DC2AE0">
              <w:rPr>
                <w:rFonts w:ascii="Times New Roman" w:hAnsi="Times New Roman" w:hint="eastAsia"/>
                <w:color w:val="C00000"/>
                <w:sz w:val="28"/>
                <w:szCs w:val="26"/>
                <w:u w:val="single"/>
              </w:rPr>
              <w:t>(</w:t>
            </w:r>
            <w:r w:rsidR="006163A2" w:rsidRPr="006163A2">
              <w:rPr>
                <w:rFonts w:ascii="Times New Roman" w:hAnsi="Times New Roman" w:hint="eastAsia"/>
                <w:color w:val="C00000"/>
                <w:sz w:val="28"/>
                <w:szCs w:val="26"/>
                <w:u w:val="single"/>
              </w:rPr>
              <w:t>金融</w:t>
            </w:r>
            <w:r w:rsidR="006163A2" w:rsidRPr="006163A2">
              <w:rPr>
                <w:rFonts w:ascii="Times New Roman" w:hAnsi="Times New Roman" w:hint="eastAsia"/>
                <w:color w:val="C00000"/>
                <w:sz w:val="28"/>
                <w:szCs w:val="26"/>
                <w:u w:val="single"/>
              </w:rPr>
              <w:t>Fast-ID</w:t>
            </w:r>
            <w:r w:rsidRPr="00DC2AE0">
              <w:rPr>
                <w:rFonts w:ascii="Times New Roman" w:hAnsi="Times New Roman" w:hint="eastAsia"/>
                <w:color w:val="C00000"/>
                <w:sz w:val="28"/>
                <w:szCs w:val="26"/>
                <w:u w:val="single"/>
              </w:rPr>
              <w:t>)</w:t>
            </w:r>
            <w:r w:rsidRPr="00DC2AE0">
              <w:rPr>
                <w:rFonts w:ascii="Times New Roman" w:hAnsi="Times New Roman" w:hint="eastAsia"/>
                <w:color w:val="C00000"/>
                <w:sz w:val="28"/>
                <w:szCs w:val="26"/>
                <w:u w:val="single"/>
              </w:rPr>
              <w:t>方式確認身分。</w:t>
            </w:r>
          </w:p>
          <w:p w14:paraId="53EF2337" w14:textId="443CB6F5" w:rsidR="00CF6CA4" w:rsidRPr="00DC2AE0" w:rsidRDefault="00CF6CA4" w:rsidP="00CF6CA4">
            <w:pPr>
              <w:pStyle w:val="a4"/>
              <w:numPr>
                <w:ilvl w:val="0"/>
                <w:numId w:val="5"/>
              </w:numPr>
              <w:spacing w:line="420" w:lineRule="exact"/>
              <w:ind w:leftChars="0" w:left="1090" w:hanging="630"/>
              <w:rPr>
                <w:rFonts w:ascii="Times New Roman" w:hAnsi="Times New Roman"/>
                <w:color w:val="C00000"/>
                <w:sz w:val="28"/>
                <w:szCs w:val="26"/>
                <w:u w:val="single"/>
              </w:rPr>
            </w:pPr>
            <w:r w:rsidRPr="00DC2AE0">
              <w:rPr>
                <w:rFonts w:ascii="Times New Roman" w:hAnsi="Times New Roman" w:hint="eastAsia"/>
                <w:color w:val="C00000"/>
                <w:sz w:val="28"/>
                <w:szCs w:val="26"/>
                <w:u w:val="single"/>
              </w:rPr>
              <w:t>其他足以確認委託人身分之方式。</w:t>
            </w:r>
          </w:p>
          <w:p w14:paraId="5EEC67FB" w14:textId="710B274A" w:rsidR="005036C9" w:rsidRPr="00173EA7" w:rsidRDefault="00090DDD" w:rsidP="00CF6CA4">
            <w:pPr>
              <w:spacing w:line="420" w:lineRule="exact"/>
              <w:ind w:leftChars="-33" w:left="459" w:hangingChars="192" w:hanging="538"/>
              <w:rPr>
                <w:rFonts w:ascii="Times New Roman" w:hAnsi="Times New Roman"/>
                <w:bCs/>
                <w:color w:val="000000" w:themeColor="text1"/>
                <w:sz w:val="28"/>
                <w:szCs w:val="26"/>
              </w:rPr>
            </w:pPr>
            <w:r w:rsidRPr="00173EA7">
              <w:rPr>
                <w:rFonts w:ascii="Times New Roman" w:hAnsi="Times New Roman"/>
                <w:color w:val="000000" w:themeColor="text1"/>
                <w:sz w:val="28"/>
                <w:szCs w:val="26"/>
              </w:rPr>
              <w:t>二、證券商留存確認身分之紀錄備查</w:t>
            </w:r>
            <w:r w:rsidR="006C5FCD" w:rsidRPr="00173EA7">
              <w:rPr>
                <w:rFonts w:ascii="Times New Roman" w:hAnsi="Times New Roman" w:hint="eastAsia"/>
                <w:color w:val="000000" w:themeColor="text1"/>
                <w:sz w:val="28"/>
                <w:szCs w:val="26"/>
              </w:rPr>
              <w:t>。</w:t>
            </w:r>
            <w:r w:rsidR="006C5FCD" w:rsidRPr="00173EA7">
              <w:rPr>
                <w:rFonts w:ascii="Times New Roman" w:hAnsi="Times New Roman"/>
                <w:bCs/>
                <w:color w:val="000000" w:themeColor="text1"/>
                <w:sz w:val="28"/>
                <w:szCs w:val="26"/>
              </w:rPr>
              <w:t xml:space="preserve"> </w:t>
            </w:r>
          </w:p>
        </w:tc>
        <w:tc>
          <w:tcPr>
            <w:tcW w:w="3330" w:type="dxa"/>
            <w:tcMar>
              <w:right w:w="85" w:type="dxa"/>
            </w:tcMar>
          </w:tcPr>
          <w:p w14:paraId="4E45ECC6" w14:textId="77777777" w:rsidR="005036C9" w:rsidRPr="00173EA7" w:rsidRDefault="005036C9" w:rsidP="00CF6CA4">
            <w:pPr>
              <w:spacing w:line="420" w:lineRule="exact"/>
              <w:ind w:left="988" w:hangingChars="353" w:hanging="988"/>
              <w:rPr>
                <w:rFonts w:ascii="Times New Roman" w:hAnsi="Times New Roman"/>
                <w:bCs/>
                <w:color w:val="000000" w:themeColor="text1"/>
                <w:sz w:val="28"/>
                <w:szCs w:val="26"/>
              </w:rPr>
            </w:pPr>
            <w:r w:rsidRPr="00173EA7">
              <w:rPr>
                <w:rFonts w:ascii="Times New Roman" w:hAnsi="Times New Roman"/>
                <w:bCs/>
                <w:color w:val="000000" w:themeColor="text1"/>
                <w:sz w:val="28"/>
                <w:szCs w:val="26"/>
              </w:rPr>
              <w:t>第三章</w:t>
            </w:r>
            <w:r w:rsidRPr="00173EA7">
              <w:rPr>
                <w:rFonts w:ascii="Times New Roman" w:hAnsi="Times New Roman"/>
                <w:bCs/>
                <w:color w:val="000000" w:themeColor="text1"/>
                <w:sz w:val="28"/>
                <w:szCs w:val="26"/>
              </w:rPr>
              <w:t xml:space="preserve"> </w:t>
            </w:r>
            <w:r w:rsidRPr="00173EA7">
              <w:rPr>
                <w:rFonts w:ascii="Times New Roman" w:hAnsi="Times New Roman"/>
                <w:bCs/>
                <w:color w:val="000000" w:themeColor="text1"/>
                <w:sz w:val="28"/>
                <w:szCs w:val="26"/>
              </w:rPr>
              <w:t>既有客戶</w:t>
            </w:r>
            <w:proofErr w:type="gramStart"/>
            <w:r w:rsidRPr="00173EA7">
              <w:rPr>
                <w:rFonts w:ascii="Times New Roman" w:hAnsi="Times New Roman"/>
                <w:bCs/>
                <w:color w:val="000000" w:themeColor="text1"/>
                <w:sz w:val="28"/>
                <w:szCs w:val="26"/>
              </w:rPr>
              <w:t>申辦線上業務</w:t>
            </w:r>
            <w:proofErr w:type="gramEnd"/>
          </w:p>
          <w:p w14:paraId="4F1FD9CB" w14:textId="43E1DFB2" w:rsidR="00090DDD" w:rsidRPr="00173EA7" w:rsidRDefault="00090DDD" w:rsidP="00CF6CA4">
            <w:pPr>
              <w:spacing w:line="420" w:lineRule="exact"/>
              <w:ind w:left="864" w:hanging="864"/>
              <w:rPr>
                <w:rFonts w:ascii="Times New Roman" w:hAnsi="Times New Roman"/>
                <w:color w:val="000000" w:themeColor="text1"/>
                <w:sz w:val="28"/>
                <w:szCs w:val="26"/>
              </w:rPr>
            </w:pPr>
            <w:r w:rsidRPr="00173EA7">
              <w:rPr>
                <w:rFonts w:ascii="Times New Roman" w:hAnsi="Times New Roman"/>
                <w:color w:val="000000" w:themeColor="text1"/>
                <w:sz w:val="28"/>
                <w:szCs w:val="26"/>
              </w:rPr>
              <w:t>第</w:t>
            </w:r>
            <w:r w:rsidRPr="00173EA7">
              <w:rPr>
                <w:rFonts w:ascii="Times New Roman" w:hAnsi="Times New Roman"/>
                <w:color w:val="000000" w:themeColor="text1"/>
                <w:sz w:val="28"/>
                <w:szCs w:val="26"/>
              </w:rPr>
              <w:t xml:space="preserve">10 </w:t>
            </w:r>
            <w:r w:rsidRPr="00173EA7">
              <w:rPr>
                <w:rFonts w:ascii="Times New Roman" w:hAnsi="Times New Roman"/>
                <w:color w:val="000000" w:themeColor="text1"/>
                <w:sz w:val="28"/>
                <w:szCs w:val="26"/>
              </w:rPr>
              <w:t>條</w:t>
            </w:r>
            <w:proofErr w:type="gramStart"/>
            <w:r w:rsidR="00CF6CA4" w:rsidRPr="00173EA7">
              <w:rPr>
                <w:rFonts w:ascii="標楷體" w:hAnsi="標楷體" w:hint="eastAsia"/>
                <w:color w:val="000000" w:themeColor="text1"/>
                <w:sz w:val="28"/>
                <w:szCs w:val="26"/>
              </w:rPr>
              <w:t>（</w:t>
            </w:r>
            <w:proofErr w:type="gramEnd"/>
            <w:r w:rsidRPr="00173EA7">
              <w:rPr>
                <w:rFonts w:ascii="Times New Roman" w:hAnsi="Times New Roman"/>
                <w:color w:val="000000" w:themeColor="text1"/>
                <w:sz w:val="28"/>
                <w:szCs w:val="26"/>
              </w:rPr>
              <w:t>身分確認注意事項</w:t>
            </w:r>
            <w:r w:rsidR="00CF6CA4" w:rsidRPr="00173EA7">
              <w:rPr>
                <w:rFonts w:ascii="標楷體" w:hAnsi="標楷體" w:hint="eastAsia"/>
                <w:color w:val="000000" w:themeColor="text1"/>
                <w:sz w:val="28"/>
                <w:szCs w:val="26"/>
              </w:rPr>
              <w:t>)</w:t>
            </w:r>
          </w:p>
          <w:p w14:paraId="795ED361" w14:textId="1C34D03F" w:rsidR="005036C9" w:rsidRPr="00173EA7" w:rsidRDefault="005036C9" w:rsidP="00CF6CA4">
            <w:pPr>
              <w:pStyle w:val="a4"/>
              <w:numPr>
                <w:ilvl w:val="0"/>
                <w:numId w:val="4"/>
              </w:numPr>
              <w:spacing w:line="420" w:lineRule="exact"/>
              <w:ind w:leftChars="0"/>
              <w:rPr>
                <w:rFonts w:ascii="Times New Roman" w:hAnsi="Times New Roman"/>
                <w:color w:val="000000" w:themeColor="text1"/>
                <w:sz w:val="28"/>
                <w:szCs w:val="26"/>
              </w:rPr>
            </w:pPr>
            <w:r w:rsidRPr="00173EA7">
              <w:rPr>
                <w:rFonts w:ascii="Times New Roman" w:hAnsi="Times New Roman" w:hint="eastAsia"/>
                <w:color w:val="000000" w:themeColor="text1"/>
                <w:sz w:val="28"/>
                <w:szCs w:val="26"/>
              </w:rPr>
              <w:t>證券商以適當方式</w:t>
            </w:r>
            <w:proofErr w:type="gramStart"/>
            <w:r w:rsidR="00CF6CA4" w:rsidRPr="00DC2AE0">
              <w:rPr>
                <w:rFonts w:ascii="標楷體" w:hAnsi="標楷體" w:hint="eastAsia"/>
                <w:color w:val="0070C0"/>
                <w:sz w:val="28"/>
                <w:szCs w:val="26"/>
                <w:u w:val="single"/>
              </w:rPr>
              <w:t>（</w:t>
            </w:r>
            <w:proofErr w:type="gramEnd"/>
            <w:r w:rsidRPr="00DC2AE0">
              <w:rPr>
                <w:rFonts w:ascii="Times New Roman" w:hAnsi="Times New Roman" w:hint="eastAsia"/>
                <w:color w:val="0070C0"/>
                <w:sz w:val="28"/>
                <w:szCs w:val="26"/>
                <w:u w:val="single"/>
              </w:rPr>
              <w:t>如：當面、電話、視訊、</w:t>
            </w:r>
            <w:proofErr w:type="gramStart"/>
            <w:r w:rsidRPr="00DC2AE0">
              <w:rPr>
                <w:rFonts w:ascii="Times New Roman" w:hAnsi="Times New Roman" w:hint="eastAsia"/>
                <w:color w:val="0070C0"/>
                <w:sz w:val="28"/>
                <w:szCs w:val="26"/>
                <w:u w:val="single"/>
              </w:rPr>
              <w:t>線上電子</w:t>
            </w:r>
            <w:proofErr w:type="gramEnd"/>
            <w:r w:rsidRPr="00DC2AE0">
              <w:rPr>
                <w:rFonts w:ascii="Times New Roman" w:hAnsi="Times New Roman"/>
                <w:color w:val="0070C0"/>
                <w:sz w:val="28"/>
                <w:szCs w:val="26"/>
                <w:u w:val="single"/>
              </w:rPr>
              <w:t>…</w:t>
            </w:r>
            <w:r w:rsidR="00CF6CA4" w:rsidRPr="00DC2AE0">
              <w:rPr>
                <w:rFonts w:ascii="標楷體" w:hAnsi="標楷體" w:hint="eastAsia"/>
                <w:color w:val="0070C0"/>
                <w:sz w:val="28"/>
                <w:szCs w:val="26"/>
                <w:u w:val="single"/>
              </w:rPr>
              <w:t>)</w:t>
            </w:r>
            <w:r w:rsidRPr="00DC2AE0">
              <w:rPr>
                <w:rFonts w:ascii="Times New Roman" w:hAnsi="Times New Roman" w:hint="eastAsia"/>
                <w:color w:val="0070C0"/>
                <w:sz w:val="28"/>
                <w:szCs w:val="26"/>
                <w:u w:val="single"/>
              </w:rPr>
              <w:t>向委託人確認身分</w:t>
            </w:r>
            <w:r w:rsidRPr="00173EA7">
              <w:rPr>
                <w:rFonts w:ascii="Times New Roman" w:hAnsi="Times New Roman" w:hint="eastAsia"/>
                <w:color w:val="000000" w:themeColor="text1"/>
                <w:sz w:val="28"/>
                <w:szCs w:val="26"/>
              </w:rPr>
              <w:t>。</w:t>
            </w:r>
          </w:p>
          <w:p w14:paraId="6ED4AF4D" w14:textId="6B85037E" w:rsidR="00090DDD" w:rsidRPr="00173EA7" w:rsidRDefault="00090DDD" w:rsidP="00CF6CA4">
            <w:pPr>
              <w:pStyle w:val="a4"/>
              <w:numPr>
                <w:ilvl w:val="0"/>
                <w:numId w:val="4"/>
              </w:numPr>
              <w:spacing w:line="420" w:lineRule="exact"/>
              <w:ind w:leftChars="0"/>
              <w:rPr>
                <w:rFonts w:ascii="Times New Roman" w:hAnsi="Times New Roman"/>
                <w:color w:val="000000" w:themeColor="text1"/>
                <w:sz w:val="28"/>
                <w:szCs w:val="26"/>
              </w:rPr>
            </w:pPr>
            <w:r w:rsidRPr="00173EA7">
              <w:rPr>
                <w:rFonts w:ascii="Times New Roman" w:hAnsi="Times New Roman" w:hint="eastAsia"/>
                <w:color w:val="000000" w:themeColor="text1"/>
                <w:sz w:val="28"/>
                <w:szCs w:val="26"/>
              </w:rPr>
              <w:t>證券商留存確認身分之紀錄備查。</w:t>
            </w:r>
          </w:p>
          <w:p w14:paraId="2E5DE5EC" w14:textId="7007E165" w:rsidR="00090DDD" w:rsidRPr="00173EA7" w:rsidRDefault="00090DDD" w:rsidP="00CF6CA4">
            <w:pPr>
              <w:spacing w:line="420" w:lineRule="exact"/>
              <w:rPr>
                <w:rFonts w:ascii="Times New Roman" w:hAnsi="Times New Roman"/>
                <w:color w:val="000000" w:themeColor="text1"/>
                <w:sz w:val="28"/>
                <w:szCs w:val="26"/>
              </w:rPr>
            </w:pPr>
          </w:p>
        </w:tc>
        <w:tc>
          <w:tcPr>
            <w:tcW w:w="3150" w:type="dxa"/>
          </w:tcPr>
          <w:p w14:paraId="3D36D73E" w14:textId="485C4FE4" w:rsidR="00090DDD" w:rsidRPr="00173EA7" w:rsidRDefault="00090DDD" w:rsidP="00CF6CA4">
            <w:pPr>
              <w:pStyle w:val="TableParagraph"/>
              <w:numPr>
                <w:ilvl w:val="0"/>
                <w:numId w:val="1"/>
              </w:numPr>
              <w:spacing w:line="420" w:lineRule="exact"/>
              <w:ind w:left="446" w:hanging="446"/>
              <w:jc w:val="both"/>
              <w:rPr>
                <w:rFonts w:ascii="Times New Roman" w:hAnsi="Times New Roman"/>
                <w:color w:val="000000" w:themeColor="text1"/>
                <w:sz w:val="28"/>
                <w:szCs w:val="26"/>
                <w:lang w:eastAsia="zh-TW"/>
              </w:rPr>
            </w:pPr>
            <w:r w:rsidRPr="00173EA7">
              <w:rPr>
                <w:rFonts w:ascii="Times New Roman" w:hAnsi="Times New Roman" w:hint="eastAsia"/>
                <w:color w:val="000000" w:themeColor="text1"/>
                <w:sz w:val="28"/>
                <w:szCs w:val="26"/>
                <w:lang w:eastAsia="zh-TW"/>
              </w:rPr>
              <w:t>修</w:t>
            </w:r>
            <w:r w:rsidRPr="00173EA7">
              <w:rPr>
                <w:rFonts w:ascii="Times New Roman" w:hAnsi="Times New Roman"/>
                <w:color w:val="000000" w:themeColor="text1"/>
                <w:sz w:val="28"/>
                <w:szCs w:val="26"/>
                <w:lang w:eastAsia="zh-TW"/>
              </w:rPr>
              <w:t>訂本條第一款</w:t>
            </w:r>
            <w:r w:rsidR="00503A31" w:rsidRPr="00173EA7">
              <w:rPr>
                <w:rFonts w:ascii="Times New Roman" w:hAnsi="Times New Roman" w:hint="eastAsia"/>
                <w:color w:val="000000" w:themeColor="text1"/>
                <w:sz w:val="28"/>
                <w:szCs w:val="26"/>
                <w:lang w:eastAsia="zh-TW"/>
              </w:rPr>
              <w:t>。</w:t>
            </w:r>
          </w:p>
          <w:p w14:paraId="48799A7B" w14:textId="77777777" w:rsidR="00394569" w:rsidRPr="00173EA7" w:rsidRDefault="00090DDD" w:rsidP="00CF6CA4">
            <w:pPr>
              <w:pStyle w:val="TableParagraph"/>
              <w:numPr>
                <w:ilvl w:val="0"/>
                <w:numId w:val="1"/>
              </w:numPr>
              <w:spacing w:line="420" w:lineRule="exact"/>
              <w:ind w:left="446" w:hanging="446"/>
              <w:jc w:val="both"/>
              <w:rPr>
                <w:rFonts w:ascii="Times New Roman" w:hAnsi="Times New Roman"/>
                <w:color w:val="000000" w:themeColor="text1"/>
                <w:sz w:val="28"/>
                <w:szCs w:val="26"/>
                <w:lang w:eastAsia="zh-TW"/>
              </w:rPr>
            </w:pPr>
            <w:r w:rsidRPr="00173EA7">
              <w:rPr>
                <w:rFonts w:ascii="Times New Roman" w:hAnsi="Times New Roman" w:hint="eastAsia"/>
                <w:color w:val="000000" w:themeColor="text1"/>
                <w:sz w:val="28"/>
                <w:szCs w:val="26"/>
                <w:lang w:eastAsia="zh-TW"/>
              </w:rPr>
              <w:t>為利本指引與</w:t>
            </w:r>
            <w:r w:rsidR="00394569" w:rsidRPr="00173EA7">
              <w:rPr>
                <w:rFonts w:ascii="Times New Roman" w:hAnsi="Times New Roman" w:hint="eastAsia"/>
                <w:color w:val="000000" w:themeColor="text1"/>
                <w:sz w:val="28"/>
                <w:szCs w:val="26"/>
                <w:lang w:eastAsia="zh-TW"/>
              </w:rPr>
              <w:t>相關內控</w:t>
            </w:r>
            <w:r w:rsidRPr="00173EA7">
              <w:rPr>
                <w:rFonts w:ascii="Times New Roman" w:hAnsi="Times New Roman" w:hint="eastAsia"/>
                <w:color w:val="000000" w:themeColor="text1"/>
                <w:sz w:val="28"/>
                <w:szCs w:val="26"/>
                <w:lang w:eastAsia="zh-TW"/>
              </w:rPr>
              <w:t>一致，經參酌</w:t>
            </w:r>
            <w:r w:rsidR="00394569" w:rsidRPr="00173EA7">
              <w:rPr>
                <w:rFonts w:ascii="Times New Roman" w:hAnsi="Times New Roman" w:hint="eastAsia"/>
                <w:color w:val="000000" w:themeColor="text1"/>
                <w:sz w:val="28"/>
                <w:szCs w:val="26"/>
                <w:lang w:eastAsia="zh-TW"/>
              </w:rPr>
              <w:t>國內有價證券、外國有價證券、財富管理、衍生性金融商品等既有客戶</w:t>
            </w:r>
            <w:proofErr w:type="gramStart"/>
            <w:r w:rsidR="00394569" w:rsidRPr="00173EA7">
              <w:rPr>
                <w:rFonts w:ascii="Times New Roman" w:hAnsi="Times New Roman" w:hint="eastAsia"/>
                <w:color w:val="000000" w:themeColor="text1"/>
                <w:sz w:val="28"/>
                <w:szCs w:val="26"/>
                <w:lang w:eastAsia="zh-TW"/>
              </w:rPr>
              <w:t>申辦線上業務</w:t>
            </w:r>
            <w:proofErr w:type="gramEnd"/>
            <w:r w:rsidR="00394569" w:rsidRPr="00173EA7">
              <w:rPr>
                <w:rFonts w:ascii="Times New Roman" w:hAnsi="Times New Roman" w:hint="eastAsia"/>
                <w:color w:val="000000" w:themeColor="text1"/>
                <w:sz w:val="28"/>
                <w:szCs w:val="26"/>
                <w:lang w:eastAsia="zh-TW"/>
              </w:rPr>
              <w:t>之身分確認程序所訂相關內部控制度規範。</w:t>
            </w:r>
          </w:p>
          <w:p w14:paraId="634A4B20" w14:textId="5BA323AF" w:rsidR="005036C9" w:rsidRPr="00173EA7" w:rsidRDefault="00394569" w:rsidP="00CF6CA4">
            <w:pPr>
              <w:pStyle w:val="TableParagraph"/>
              <w:numPr>
                <w:ilvl w:val="0"/>
                <w:numId w:val="1"/>
              </w:numPr>
              <w:spacing w:line="420" w:lineRule="exact"/>
              <w:ind w:left="446" w:hanging="446"/>
              <w:jc w:val="both"/>
              <w:rPr>
                <w:rFonts w:ascii="Times New Roman" w:hAnsi="Times New Roman"/>
                <w:color w:val="000000" w:themeColor="text1"/>
                <w:sz w:val="28"/>
                <w:szCs w:val="26"/>
                <w:lang w:eastAsia="zh-TW"/>
              </w:rPr>
            </w:pPr>
            <w:r w:rsidRPr="00173EA7">
              <w:rPr>
                <w:rFonts w:ascii="Times New Roman" w:hAnsi="Times New Roman" w:hint="eastAsia"/>
                <w:color w:val="000000" w:themeColor="text1"/>
                <w:sz w:val="28"/>
                <w:szCs w:val="26"/>
                <w:lang w:eastAsia="zh-TW"/>
              </w:rPr>
              <w:t>第一款增訂確認客戶身分作業程序，應以電話、視訊、電子及其他足以確認委託人身分之方式確認委託人身分</w:t>
            </w:r>
            <w:r w:rsidR="006C5FCD" w:rsidRPr="00173EA7">
              <w:rPr>
                <w:rFonts w:ascii="Times New Roman" w:hAnsi="Times New Roman" w:hint="eastAsia"/>
                <w:color w:val="000000" w:themeColor="text1"/>
                <w:sz w:val="28"/>
                <w:szCs w:val="26"/>
                <w:lang w:eastAsia="zh-TW"/>
              </w:rPr>
              <w:t>，應</w:t>
            </w:r>
            <w:r w:rsidRPr="00173EA7">
              <w:rPr>
                <w:rFonts w:ascii="Times New Roman" w:hAnsi="Times New Roman" w:hint="eastAsia"/>
                <w:color w:val="000000" w:themeColor="text1"/>
                <w:sz w:val="28"/>
                <w:szCs w:val="26"/>
                <w:lang w:eastAsia="zh-TW"/>
              </w:rPr>
              <w:t>訂定相關作業程序並列於內部控制制度</w:t>
            </w:r>
            <w:r w:rsidRPr="00173EA7">
              <w:rPr>
                <w:rFonts w:ascii="Times New Roman" w:hAnsi="Times New Roman"/>
                <w:color w:val="000000" w:themeColor="text1"/>
                <w:sz w:val="28"/>
                <w:szCs w:val="26"/>
                <w:lang w:eastAsia="zh-TW"/>
              </w:rPr>
              <w:t>。</w:t>
            </w:r>
          </w:p>
        </w:tc>
      </w:tr>
    </w:tbl>
    <w:p w14:paraId="1A12FC2F" w14:textId="7098700B" w:rsidR="00E41852" w:rsidRDefault="00E41852" w:rsidP="00CF6CA4">
      <w:pPr>
        <w:spacing w:line="420" w:lineRule="exact"/>
        <w:jc w:val="center"/>
        <w:rPr>
          <w:rFonts w:ascii="標楷體" w:hAnsi="標楷體"/>
          <w:b/>
          <w:sz w:val="28"/>
          <w:szCs w:val="28"/>
        </w:rPr>
      </w:pPr>
    </w:p>
    <w:p w14:paraId="230F49B0" w14:textId="1C8AA9CD" w:rsidR="00A94CE8" w:rsidRDefault="00A94CE8" w:rsidP="00CF6CA4">
      <w:pPr>
        <w:spacing w:line="420" w:lineRule="exact"/>
        <w:jc w:val="center"/>
        <w:rPr>
          <w:rFonts w:ascii="標楷體" w:hAnsi="標楷體"/>
          <w:b/>
          <w:sz w:val="28"/>
          <w:szCs w:val="28"/>
        </w:rPr>
      </w:pPr>
    </w:p>
    <w:sectPr w:rsidR="00A94CE8" w:rsidSect="00090DDD">
      <w:footerReference w:type="default" r:id="rId8"/>
      <w:pgSz w:w="11906" w:h="16838"/>
      <w:pgMar w:top="1008" w:right="1008" w:bottom="1008" w:left="1008" w:header="562" w:footer="56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C122" w14:textId="77777777" w:rsidR="00B02FB5" w:rsidRDefault="00B02FB5" w:rsidP="002276E9">
      <w:r>
        <w:separator/>
      </w:r>
    </w:p>
  </w:endnote>
  <w:endnote w:type="continuationSeparator" w:id="0">
    <w:p w14:paraId="1F5A7433" w14:textId="77777777" w:rsidR="00B02FB5" w:rsidRDefault="00B02FB5" w:rsidP="0022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886667"/>
      <w:docPartObj>
        <w:docPartGallery w:val="Page Numbers (Bottom of Page)"/>
        <w:docPartUnique/>
      </w:docPartObj>
    </w:sdtPr>
    <w:sdtEndPr>
      <w:rPr>
        <w:rFonts w:ascii="標楷體" w:hAnsi="標楷體"/>
      </w:rPr>
    </w:sdtEndPr>
    <w:sdtContent>
      <w:p w14:paraId="5013B292" w14:textId="77777777" w:rsidR="00A80DFD" w:rsidRPr="008A21B9" w:rsidRDefault="00A80DFD" w:rsidP="008A21B9">
        <w:pPr>
          <w:pStyle w:val="a7"/>
          <w:jc w:val="center"/>
          <w:rPr>
            <w:rFonts w:ascii="標楷體" w:hAnsi="標楷體"/>
          </w:rPr>
        </w:pPr>
        <w:r w:rsidRPr="00D87CF7">
          <w:rPr>
            <w:rFonts w:ascii="標楷體" w:hAnsi="標楷體"/>
          </w:rPr>
          <w:fldChar w:fldCharType="begin"/>
        </w:r>
        <w:r w:rsidRPr="00D87CF7">
          <w:rPr>
            <w:rFonts w:ascii="標楷體" w:hAnsi="標楷體"/>
          </w:rPr>
          <w:instrText>PAGE   \* MERGEFORMAT</w:instrText>
        </w:r>
        <w:r w:rsidRPr="00D87CF7">
          <w:rPr>
            <w:rFonts w:ascii="標楷體" w:hAnsi="標楷體"/>
          </w:rPr>
          <w:fldChar w:fldCharType="separate"/>
        </w:r>
        <w:r w:rsidR="00996935" w:rsidRPr="00996935">
          <w:rPr>
            <w:rFonts w:ascii="標楷體" w:hAnsi="標楷體"/>
            <w:noProof/>
            <w:lang w:val="zh-TW"/>
          </w:rPr>
          <w:t>1</w:t>
        </w:r>
        <w:r w:rsidRPr="00D87CF7">
          <w:rPr>
            <w:rFonts w:ascii="標楷體" w:hAnsi="標楷體"/>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19C5" w14:textId="77777777" w:rsidR="00B02FB5" w:rsidRDefault="00B02FB5" w:rsidP="002276E9">
      <w:r>
        <w:separator/>
      </w:r>
    </w:p>
  </w:footnote>
  <w:footnote w:type="continuationSeparator" w:id="0">
    <w:p w14:paraId="18A099E3" w14:textId="77777777" w:rsidR="00B02FB5" w:rsidRDefault="00B02FB5" w:rsidP="00227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7BE0"/>
    <w:multiLevelType w:val="hybridMultilevel"/>
    <w:tmpl w:val="867CAE52"/>
    <w:lvl w:ilvl="0" w:tplc="2808FE20">
      <w:start w:val="1"/>
      <w:numFmt w:val="taiwaneseCountingThousand"/>
      <w:lvlText w:val="(%1)"/>
      <w:lvlJc w:val="left"/>
      <w:pPr>
        <w:ind w:left="850" w:hanging="480"/>
      </w:pPr>
      <w:rPr>
        <w:rFonts w:ascii="標楷體" w:eastAsia="標楷體" w:hAnsi="標楷體" w:cs="Times New Roman"/>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1" w15:restartNumberingAfterBreak="0">
    <w:nsid w:val="17E74025"/>
    <w:multiLevelType w:val="hybridMultilevel"/>
    <w:tmpl w:val="ED64B62A"/>
    <w:lvl w:ilvl="0" w:tplc="FFFFFFFF">
      <w:start w:val="1"/>
      <w:numFmt w:val="taiwaneseCountingThousand"/>
      <w:lvlText w:val="%1、"/>
      <w:lvlJc w:val="left"/>
      <w:pPr>
        <w:ind w:left="990" w:hanging="720"/>
      </w:pPr>
      <w:rPr>
        <w:rFonts w:hint="default"/>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31140DB9"/>
    <w:multiLevelType w:val="hybridMultilevel"/>
    <w:tmpl w:val="8FBCCCE4"/>
    <w:lvl w:ilvl="0" w:tplc="D1182388">
      <w:start w:val="1"/>
      <w:numFmt w:val="taiwaneseCountingThousand"/>
      <w:lvlText w:val="（%1）"/>
      <w:lvlJc w:val="left"/>
      <w:pPr>
        <w:ind w:left="1270" w:hanging="900"/>
      </w:pPr>
      <w:rPr>
        <w:rFonts w:hint="default"/>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3" w15:restartNumberingAfterBreak="0">
    <w:nsid w:val="3A871A86"/>
    <w:multiLevelType w:val="hybridMultilevel"/>
    <w:tmpl w:val="CC2091B6"/>
    <w:lvl w:ilvl="0" w:tplc="2A36BFAC">
      <w:start w:val="1"/>
      <w:numFmt w:val="taiwaneseCountingThousand"/>
      <w:lvlText w:val="%1."/>
      <w:lvlJc w:val="left"/>
      <w:pPr>
        <w:ind w:left="444" w:hanging="4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077BDD"/>
    <w:multiLevelType w:val="hybridMultilevel"/>
    <w:tmpl w:val="ED64B62A"/>
    <w:lvl w:ilvl="0" w:tplc="F01E6B20">
      <w:start w:val="1"/>
      <w:numFmt w:val="taiwaneseCountingThousand"/>
      <w:lvlText w:val="%1、"/>
      <w:lvlJc w:val="left"/>
      <w:pPr>
        <w:ind w:left="99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023EB8"/>
    <w:multiLevelType w:val="hybridMultilevel"/>
    <w:tmpl w:val="AE5685F8"/>
    <w:lvl w:ilvl="0" w:tplc="0E66DB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16274219">
    <w:abstractNumId w:val="3"/>
  </w:num>
  <w:num w:numId="2" w16cid:durableId="251206583">
    <w:abstractNumId w:val="4"/>
  </w:num>
  <w:num w:numId="3" w16cid:durableId="497231951">
    <w:abstractNumId w:val="1"/>
  </w:num>
  <w:num w:numId="4" w16cid:durableId="845485854">
    <w:abstractNumId w:val="5"/>
  </w:num>
  <w:num w:numId="5" w16cid:durableId="565845384">
    <w:abstractNumId w:val="0"/>
  </w:num>
  <w:num w:numId="6" w16cid:durableId="62431544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FF"/>
    <w:rsid w:val="00004424"/>
    <w:rsid w:val="00004877"/>
    <w:rsid w:val="000049AC"/>
    <w:rsid w:val="000064EF"/>
    <w:rsid w:val="000079A3"/>
    <w:rsid w:val="0002303B"/>
    <w:rsid w:val="000242F3"/>
    <w:rsid w:val="00025632"/>
    <w:rsid w:val="00025F47"/>
    <w:rsid w:val="0003109B"/>
    <w:rsid w:val="000311CC"/>
    <w:rsid w:val="00037A8F"/>
    <w:rsid w:val="000407E1"/>
    <w:rsid w:val="00041D73"/>
    <w:rsid w:val="00045DBA"/>
    <w:rsid w:val="000467D3"/>
    <w:rsid w:val="0004717B"/>
    <w:rsid w:val="0005024F"/>
    <w:rsid w:val="00050A71"/>
    <w:rsid w:val="00057719"/>
    <w:rsid w:val="000604CF"/>
    <w:rsid w:val="000656D9"/>
    <w:rsid w:val="0006570C"/>
    <w:rsid w:val="00066A78"/>
    <w:rsid w:val="00071FBD"/>
    <w:rsid w:val="000728D4"/>
    <w:rsid w:val="0007595C"/>
    <w:rsid w:val="000769BC"/>
    <w:rsid w:val="00081094"/>
    <w:rsid w:val="00090DDD"/>
    <w:rsid w:val="00094880"/>
    <w:rsid w:val="00096595"/>
    <w:rsid w:val="000A1D38"/>
    <w:rsid w:val="000A5F53"/>
    <w:rsid w:val="000B331F"/>
    <w:rsid w:val="000B400B"/>
    <w:rsid w:val="000B40AE"/>
    <w:rsid w:val="000B6C6D"/>
    <w:rsid w:val="000C0C26"/>
    <w:rsid w:val="000C2E3B"/>
    <w:rsid w:val="000C5414"/>
    <w:rsid w:val="000C5A76"/>
    <w:rsid w:val="000C6CFA"/>
    <w:rsid w:val="000D2464"/>
    <w:rsid w:val="000D76CF"/>
    <w:rsid w:val="000E210B"/>
    <w:rsid w:val="000E4572"/>
    <w:rsid w:val="000E45D9"/>
    <w:rsid w:val="000E6440"/>
    <w:rsid w:val="000F07A6"/>
    <w:rsid w:val="000F1C5F"/>
    <w:rsid w:val="000F6A12"/>
    <w:rsid w:val="0010529B"/>
    <w:rsid w:val="0010529F"/>
    <w:rsid w:val="0010658C"/>
    <w:rsid w:val="001074BE"/>
    <w:rsid w:val="00107700"/>
    <w:rsid w:val="00113214"/>
    <w:rsid w:val="0012271C"/>
    <w:rsid w:val="001231CB"/>
    <w:rsid w:val="00140B27"/>
    <w:rsid w:val="001437ED"/>
    <w:rsid w:val="00144C3D"/>
    <w:rsid w:val="001526D4"/>
    <w:rsid w:val="00153363"/>
    <w:rsid w:val="00165233"/>
    <w:rsid w:val="001663DD"/>
    <w:rsid w:val="00166F8B"/>
    <w:rsid w:val="00173AE8"/>
    <w:rsid w:val="00173EA7"/>
    <w:rsid w:val="001850FA"/>
    <w:rsid w:val="00185330"/>
    <w:rsid w:val="00191F2A"/>
    <w:rsid w:val="001A0499"/>
    <w:rsid w:val="001A127C"/>
    <w:rsid w:val="001A16F6"/>
    <w:rsid w:val="001A4276"/>
    <w:rsid w:val="001A7B9C"/>
    <w:rsid w:val="001B163C"/>
    <w:rsid w:val="001B5A03"/>
    <w:rsid w:val="001B7126"/>
    <w:rsid w:val="001C2AE9"/>
    <w:rsid w:val="001C4CA8"/>
    <w:rsid w:val="001D08AD"/>
    <w:rsid w:val="001D5F7D"/>
    <w:rsid w:val="001D7DF1"/>
    <w:rsid w:val="001E05CF"/>
    <w:rsid w:val="001E1C30"/>
    <w:rsid w:val="001E1F0F"/>
    <w:rsid w:val="001E31A5"/>
    <w:rsid w:val="001E5A0A"/>
    <w:rsid w:val="001F1D9D"/>
    <w:rsid w:val="001F340B"/>
    <w:rsid w:val="00200A39"/>
    <w:rsid w:val="002018F3"/>
    <w:rsid w:val="0020298B"/>
    <w:rsid w:val="00204BF6"/>
    <w:rsid w:val="00210ED0"/>
    <w:rsid w:val="002127B3"/>
    <w:rsid w:val="00221139"/>
    <w:rsid w:val="00225A4D"/>
    <w:rsid w:val="002276E9"/>
    <w:rsid w:val="00232F00"/>
    <w:rsid w:val="0024274F"/>
    <w:rsid w:val="00245E44"/>
    <w:rsid w:val="002470A7"/>
    <w:rsid w:val="00250A33"/>
    <w:rsid w:val="002517E8"/>
    <w:rsid w:val="002532BC"/>
    <w:rsid w:val="00267EAF"/>
    <w:rsid w:val="002800B6"/>
    <w:rsid w:val="002864CC"/>
    <w:rsid w:val="00287098"/>
    <w:rsid w:val="00290F64"/>
    <w:rsid w:val="002A10E4"/>
    <w:rsid w:val="002A474C"/>
    <w:rsid w:val="002A59DD"/>
    <w:rsid w:val="002A6A0D"/>
    <w:rsid w:val="002C055B"/>
    <w:rsid w:val="002C1202"/>
    <w:rsid w:val="002C1832"/>
    <w:rsid w:val="002C184E"/>
    <w:rsid w:val="002C1A0D"/>
    <w:rsid w:val="002C46CC"/>
    <w:rsid w:val="002C555B"/>
    <w:rsid w:val="002D7D81"/>
    <w:rsid w:val="002E0F51"/>
    <w:rsid w:val="002F13EA"/>
    <w:rsid w:val="002F19A0"/>
    <w:rsid w:val="002F1AEA"/>
    <w:rsid w:val="002F7DBD"/>
    <w:rsid w:val="00305FD1"/>
    <w:rsid w:val="00315C9E"/>
    <w:rsid w:val="003210F7"/>
    <w:rsid w:val="00323DB4"/>
    <w:rsid w:val="00330282"/>
    <w:rsid w:val="00336607"/>
    <w:rsid w:val="0034197B"/>
    <w:rsid w:val="003425D4"/>
    <w:rsid w:val="003461EF"/>
    <w:rsid w:val="00346EFD"/>
    <w:rsid w:val="0035293E"/>
    <w:rsid w:val="003534D4"/>
    <w:rsid w:val="00353A81"/>
    <w:rsid w:val="00365DBA"/>
    <w:rsid w:val="00370D25"/>
    <w:rsid w:val="00370DE1"/>
    <w:rsid w:val="00371C64"/>
    <w:rsid w:val="00372B2C"/>
    <w:rsid w:val="00375503"/>
    <w:rsid w:val="003756A2"/>
    <w:rsid w:val="00375DC8"/>
    <w:rsid w:val="00382D35"/>
    <w:rsid w:val="003852F1"/>
    <w:rsid w:val="00392D4B"/>
    <w:rsid w:val="00394569"/>
    <w:rsid w:val="00394B38"/>
    <w:rsid w:val="0039618D"/>
    <w:rsid w:val="0039693F"/>
    <w:rsid w:val="003A0C82"/>
    <w:rsid w:val="003B0E96"/>
    <w:rsid w:val="003B22C9"/>
    <w:rsid w:val="003B38DC"/>
    <w:rsid w:val="003B6307"/>
    <w:rsid w:val="003B7C0E"/>
    <w:rsid w:val="003E0E27"/>
    <w:rsid w:val="003E496A"/>
    <w:rsid w:val="003E79DD"/>
    <w:rsid w:val="003F175C"/>
    <w:rsid w:val="003F2365"/>
    <w:rsid w:val="004102B0"/>
    <w:rsid w:val="00410E50"/>
    <w:rsid w:val="00422110"/>
    <w:rsid w:val="00422ACC"/>
    <w:rsid w:val="00424618"/>
    <w:rsid w:val="00425940"/>
    <w:rsid w:val="00441172"/>
    <w:rsid w:val="00442257"/>
    <w:rsid w:val="00442D88"/>
    <w:rsid w:val="00447EF5"/>
    <w:rsid w:val="00453785"/>
    <w:rsid w:val="00461379"/>
    <w:rsid w:val="004635F0"/>
    <w:rsid w:val="004725CC"/>
    <w:rsid w:val="00477C86"/>
    <w:rsid w:val="004828D5"/>
    <w:rsid w:val="00486322"/>
    <w:rsid w:val="00491B8B"/>
    <w:rsid w:val="004971C9"/>
    <w:rsid w:val="004A4285"/>
    <w:rsid w:val="004A5654"/>
    <w:rsid w:val="004A5C1D"/>
    <w:rsid w:val="004A66D6"/>
    <w:rsid w:val="004A74C4"/>
    <w:rsid w:val="004B04B9"/>
    <w:rsid w:val="004B1EE0"/>
    <w:rsid w:val="004B4E0C"/>
    <w:rsid w:val="004B5DB4"/>
    <w:rsid w:val="004B6F45"/>
    <w:rsid w:val="004C681E"/>
    <w:rsid w:val="004C6DAC"/>
    <w:rsid w:val="004D467F"/>
    <w:rsid w:val="004D53E0"/>
    <w:rsid w:val="004D5F94"/>
    <w:rsid w:val="004E0928"/>
    <w:rsid w:val="004E316A"/>
    <w:rsid w:val="004E40C1"/>
    <w:rsid w:val="004E7240"/>
    <w:rsid w:val="004F08C3"/>
    <w:rsid w:val="004F123A"/>
    <w:rsid w:val="004F2CF3"/>
    <w:rsid w:val="004F3029"/>
    <w:rsid w:val="004F3EDF"/>
    <w:rsid w:val="0050277F"/>
    <w:rsid w:val="005036C9"/>
    <w:rsid w:val="00503A31"/>
    <w:rsid w:val="005055F0"/>
    <w:rsid w:val="00513E93"/>
    <w:rsid w:val="00515441"/>
    <w:rsid w:val="00515A59"/>
    <w:rsid w:val="00520D92"/>
    <w:rsid w:val="00521F13"/>
    <w:rsid w:val="005226FC"/>
    <w:rsid w:val="0052789B"/>
    <w:rsid w:val="00527F45"/>
    <w:rsid w:val="0053013A"/>
    <w:rsid w:val="0053314C"/>
    <w:rsid w:val="00535D83"/>
    <w:rsid w:val="00544122"/>
    <w:rsid w:val="0054480B"/>
    <w:rsid w:val="005522D3"/>
    <w:rsid w:val="00557230"/>
    <w:rsid w:val="00560173"/>
    <w:rsid w:val="005744CE"/>
    <w:rsid w:val="005757A3"/>
    <w:rsid w:val="0058695C"/>
    <w:rsid w:val="00594B39"/>
    <w:rsid w:val="005A3705"/>
    <w:rsid w:val="005A4068"/>
    <w:rsid w:val="005B6AE0"/>
    <w:rsid w:val="005B7AE4"/>
    <w:rsid w:val="005C2186"/>
    <w:rsid w:val="005D704E"/>
    <w:rsid w:val="005E14BC"/>
    <w:rsid w:val="005E154E"/>
    <w:rsid w:val="005E26DC"/>
    <w:rsid w:val="005E6E39"/>
    <w:rsid w:val="005F009A"/>
    <w:rsid w:val="005F2A20"/>
    <w:rsid w:val="005F2C2E"/>
    <w:rsid w:val="005F6CA8"/>
    <w:rsid w:val="0060148F"/>
    <w:rsid w:val="00602317"/>
    <w:rsid w:val="006041F3"/>
    <w:rsid w:val="0061077D"/>
    <w:rsid w:val="00613823"/>
    <w:rsid w:val="00613BEE"/>
    <w:rsid w:val="00615298"/>
    <w:rsid w:val="00615DE0"/>
    <w:rsid w:val="006163A2"/>
    <w:rsid w:val="006170E6"/>
    <w:rsid w:val="0062171B"/>
    <w:rsid w:val="006321ED"/>
    <w:rsid w:val="006345C6"/>
    <w:rsid w:val="00637585"/>
    <w:rsid w:val="006538B9"/>
    <w:rsid w:val="00653D8F"/>
    <w:rsid w:val="006559DE"/>
    <w:rsid w:val="00660A56"/>
    <w:rsid w:val="006635AE"/>
    <w:rsid w:val="006658D8"/>
    <w:rsid w:val="00665E16"/>
    <w:rsid w:val="00675CB9"/>
    <w:rsid w:val="00680BD3"/>
    <w:rsid w:val="00681CC9"/>
    <w:rsid w:val="006838BB"/>
    <w:rsid w:val="00684B74"/>
    <w:rsid w:val="006864A0"/>
    <w:rsid w:val="006903A4"/>
    <w:rsid w:val="006954D1"/>
    <w:rsid w:val="006A3CFB"/>
    <w:rsid w:val="006A6EA6"/>
    <w:rsid w:val="006B4FEB"/>
    <w:rsid w:val="006C1276"/>
    <w:rsid w:val="006C30BE"/>
    <w:rsid w:val="006C5FCD"/>
    <w:rsid w:val="006D5BB3"/>
    <w:rsid w:val="006D6236"/>
    <w:rsid w:val="006E0B1A"/>
    <w:rsid w:val="006E163C"/>
    <w:rsid w:val="006E27A8"/>
    <w:rsid w:val="006E2FDD"/>
    <w:rsid w:val="006E4622"/>
    <w:rsid w:val="006E4DB8"/>
    <w:rsid w:val="006F1348"/>
    <w:rsid w:val="00700306"/>
    <w:rsid w:val="0070356C"/>
    <w:rsid w:val="00703FD8"/>
    <w:rsid w:val="007042C4"/>
    <w:rsid w:val="00704882"/>
    <w:rsid w:val="007060EF"/>
    <w:rsid w:val="00707A0E"/>
    <w:rsid w:val="00711A0B"/>
    <w:rsid w:val="00712A8C"/>
    <w:rsid w:val="007154A5"/>
    <w:rsid w:val="007159C3"/>
    <w:rsid w:val="0071716E"/>
    <w:rsid w:val="00717BF5"/>
    <w:rsid w:val="007319A3"/>
    <w:rsid w:val="00737991"/>
    <w:rsid w:val="00737ABD"/>
    <w:rsid w:val="0074061C"/>
    <w:rsid w:val="00741BFB"/>
    <w:rsid w:val="007452D0"/>
    <w:rsid w:val="00751FEF"/>
    <w:rsid w:val="00752BB7"/>
    <w:rsid w:val="007556EB"/>
    <w:rsid w:val="00755D5D"/>
    <w:rsid w:val="00755F5B"/>
    <w:rsid w:val="00756E23"/>
    <w:rsid w:val="00763FC2"/>
    <w:rsid w:val="00773E8D"/>
    <w:rsid w:val="007814D3"/>
    <w:rsid w:val="00782CD6"/>
    <w:rsid w:val="00784C37"/>
    <w:rsid w:val="00794103"/>
    <w:rsid w:val="007A0E72"/>
    <w:rsid w:val="007A6502"/>
    <w:rsid w:val="007A6A26"/>
    <w:rsid w:val="007B0BF8"/>
    <w:rsid w:val="007B49CF"/>
    <w:rsid w:val="007B67E0"/>
    <w:rsid w:val="007B7D3B"/>
    <w:rsid w:val="007C3578"/>
    <w:rsid w:val="007C6D30"/>
    <w:rsid w:val="007D1A69"/>
    <w:rsid w:val="007D32E0"/>
    <w:rsid w:val="007E0AD3"/>
    <w:rsid w:val="007E527E"/>
    <w:rsid w:val="007F023B"/>
    <w:rsid w:val="007F0D51"/>
    <w:rsid w:val="007F19F3"/>
    <w:rsid w:val="007F5042"/>
    <w:rsid w:val="007F7458"/>
    <w:rsid w:val="00800DAE"/>
    <w:rsid w:val="00802831"/>
    <w:rsid w:val="0080351F"/>
    <w:rsid w:val="00827DF9"/>
    <w:rsid w:val="008328B4"/>
    <w:rsid w:val="00833B58"/>
    <w:rsid w:val="008426CB"/>
    <w:rsid w:val="0084283A"/>
    <w:rsid w:val="008474E6"/>
    <w:rsid w:val="00850567"/>
    <w:rsid w:val="00850D98"/>
    <w:rsid w:val="00854255"/>
    <w:rsid w:val="00857ACA"/>
    <w:rsid w:val="00862BDE"/>
    <w:rsid w:val="00866DBE"/>
    <w:rsid w:val="0087062B"/>
    <w:rsid w:val="00873006"/>
    <w:rsid w:val="00877ABA"/>
    <w:rsid w:val="00884545"/>
    <w:rsid w:val="00890E65"/>
    <w:rsid w:val="00892C86"/>
    <w:rsid w:val="00894094"/>
    <w:rsid w:val="00896354"/>
    <w:rsid w:val="008A21B9"/>
    <w:rsid w:val="008A461B"/>
    <w:rsid w:val="008A4FDE"/>
    <w:rsid w:val="008B2CFE"/>
    <w:rsid w:val="008B5B1F"/>
    <w:rsid w:val="008C1443"/>
    <w:rsid w:val="008C218C"/>
    <w:rsid w:val="008C524C"/>
    <w:rsid w:val="008C5252"/>
    <w:rsid w:val="008D42E9"/>
    <w:rsid w:val="008E0537"/>
    <w:rsid w:val="008E7103"/>
    <w:rsid w:val="008F0057"/>
    <w:rsid w:val="008F6F15"/>
    <w:rsid w:val="00910BEA"/>
    <w:rsid w:val="00923879"/>
    <w:rsid w:val="00924C32"/>
    <w:rsid w:val="00946914"/>
    <w:rsid w:val="00947A7B"/>
    <w:rsid w:val="0095055B"/>
    <w:rsid w:val="00952FDA"/>
    <w:rsid w:val="00953FEA"/>
    <w:rsid w:val="009548B4"/>
    <w:rsid w:val="00962B36"/>
    <w:rsid w:val="00966DB4"/>
    <w:rsid w:val="009672FE"/>
    <w:rsid w:val="009712AA"/>
    <w:rsid w:val="00971803"/>
    <w:rsid w:val="00977A5A"/>
    <w:rsid w:val="00981D6C"/>
    <w:rsid w:val="00996935"/>
    <w:rsid w:val="00996A89"/>
    <w:rsid w:val="009A30FF"/>
    <w:rsid w:val="009A37B0"/>
    <w:rsid w:val="009A61C1"/>
    <w:rsid w:val="009B3D25"/>
    <w:rsid w:val="009B5B82"/>
    <w:rsid w:val="009C3071"/>
    <w:rsid w:val="009C34E6"/>
    <w:rsid w:val="009C623A"/>
    <w:rsid w:val="009C759F"/>
    <w:rsid w:val="009D19DE"/>
    <w:rsid w:val="009D1DF5"/>
    <w:rsid w:val="009D58B8"/>
    <w:rsid w:val="009D7AD7"/>
    <w:rsid w:val="009E4C03"/>
    <w:rsid w:val="009E758D"/>
    <w:rsid w:val="009F5388"/>
    <w:rsid w:val="009F6672"/>
    <w:rsid w:val="00A06E77"/>
    <w:rsid w:val="00A07AEA"/>
    <w:rsid w:val="00A13F79"/>
    <w:rsid w:val="00A148C3"/>
    <w:rsid w:val="00A2549D"/>
    <w:rsid w:val="00A26211"/>
    <w:rsid w:val="00A359F8"/>
    <w:rsid w:val="00A35BB8"/>
    <w:rsid w:val="00A401B6"/>
    <w:rsid w:val="00A53A8A"/>
    <w:rsid w:val="00A57077"/>
    <w:rsid w:val="00A70A86"/>
    <w:rsid w:val="00A7562B"/>
    <w:rsid w:val="00A77D9E"/>
    <w:rsid w:val="00A80DFD"/>
    <w:rsid w:val="00A82A9D"/>
    <w:rsid w:val="00A83584"/>
    <w:rsid w:val="00A842FD"/>
    <w:rsid w:val="00A94CE8"/>
    <w:rsid w:val="00AA24BD"/>
    <w:rsid w:val="00AA3F14"/>
    <w:rsid w:val="00AA4268"/>
    <w:rsid w:val="00AA4826"/>
    <w:rsid w:val="00AA5A7B"/>
    <w:rsid w:val="00AA6B4A"/>
    <w:rsid w:val="00AB10FF"/>
    <w:rsid w:val="00AC578C"/>
    <w:rsid w:val="00AD054F"/>
    <w:rsid w:val="00AE17BA"/>
    <w:rsid w:val="00AE6FFB"/>
    <w:rsid w:val="00AE78E9"/>
    <w:rsid w:val="00AF38EE"/>
    <w:rsid w:val="00AF66C6"/>
    <w:rsid w:val="00B02FB5"/>
    <w:rsid w:val="00B06F8E"/>
    <w:rsid w:val="00B155D3"/>
    <w:rsid w:val="00B159AA"/>
    <w:rsid w:val="00B205F7"/>
    <w:rsid w:val="00B22A3B"/>
    <w:rsid w:val="00B22E91"/>
    <w:rsid w:val="00B23924"/>
    <w:rsid w:val="00B2597C"/>
    <w:rsid w:val="00B27BF2"/>
    <w:rsid w:val="00B35BF2"/>
    <w:rsid w:val="00B3730D"/>
    <w:rsid w:val="00B43FBF"/>
    <w:rsid w:val="00B44475"/>
    <w:rsid w:val="00B44A64"/>
    <w:rsid w:val="00B52CC6"/>
    <w:rsid w:val="00B5361C"/>
    <w:rsid w:val="00B54268"/>
    <w:rsid w:val="00B618C2"/>
    <w:rsid w:val="00B723AE"/>
    <w:rsid w:val="00B76CFA"/>
    <w:rsid w:val="00B76F5F"/>
    <w:rsid w:val="00B84F2D"/>
    <w:rsid w:val="00B90AF3"/>
    <w:rsid w:val="00B916C3"/>
    <w:rsid w:val="00B931E4"/>
    <w:rsid w:val="00BA1DAB"/>
    <w:rsid w:val="00BA65B0"/>
    <w:rsid w:val="00BB295E"/>
    <w:rsid w:val="00BB3907"/>
    <w:rsid w:val="00BB4EFD"/>
    <w:rsid w:val="00BC7BEE"/>
    <w:rsid w:val="00BD03AC"/>
    <w:rsid w:val="00BD4F49"/>
    <w:rsid w:val="00BD63A8"/>
    <w:rsid w:val="00BD69AE"/>
    <w:rsid w:val="00BD6B46"/>
    <w:rsid w:val="00BD7AD7"/>
    <w:rsid w:val="00BD7C25"/>
    <w:rsid w:val="00BE0F2F"/>
    <w:rsid w:val="00BF4189"/>
    <w:rsid w:val="00BF7C2D"/>
    <w:rsid w:val="00C05E88"/>
    <w:rsid w:val="00C106B1"/>
    <w:rsid w:val="00C13B7C"/>
    <w:rsid w:val="00C154F5"/>
    <w:rsid w:val="00C15517"/>
    <w:rsid w:val="00C159B2"/>
    <w:rsid w:val="00C167C9"/>
    <w:rsid w:val="00C23D95"/>
    <w:rsid w:val="00C3370A"/>
    <w:rsid w:val="00C350C6"/>
    <w:rsid w:val="00C40D9A"/>
    <w:rsid w:val="00C431C9"/>
    <w:rsid w:val="00C431CF"/>
    <w:rsid w:val="00C529E4"/>
    <w:rsid w:val="00C60875"/>
    <w:rsid w:val="00C608AC"/>
    <w:rsid w:val="00C6737D"/>
    <w:rsid w:val="00C758B4"/>
    <w:rsid w:val="00C80B38"/>
    <w:rsid w:val="00C814B0"/>
    <w:rsid w:val="00C85871"/>
    <w:rsid w:val="00C904DA"/>
    <w:rsid w:val="00C90C03"/>
    <w:rsid w:val="00C91C9B"/>
    <w:rsid w:val="00C939AD"/>
    <w:rsid w:val="00C97763"/>
    <w:rsid w:val="00C979FB"/>
    <w:rsid w:val="00CA57F0"/>
    <w:rsid w:val="00CB5074"/>
    <w:rsid w:val="00CB5F9E"/>
    <w:rsid w:val="00CD290F"/>
    <w:rsid w:val="00CD3339"/>
    <w:rsid w:val="00CD346B"/>
    <w:rsid w:val="00CD5099"/>
    <w:rsid w:val="00CD554E"/>
    <w:rsid w:val="00CD564E"/>
    <w:rsid w:val="00CE1755"/>
    <w:rsid w:val="00CE4447"/>
    <w:rsid w:val="00CE53F3"/>
    <w:rsid w:val="00CE6DED"/>
    <w:rsid w:val="00CF1197"/>
    <w:rsid w:val="00CF5EAE"/>
    <w:rsid w:val="00CF698C"/>
    <w:rsid w:val="00CF6CA4"/>
    <w:rsid w:val="00D008E2"/>
    <w:rsid w:val="00D017F9"/>
    <w:rsid w:val="00D020CC"/>
    <w:rsid w:val="00D046E7"/>
    <w:rsid w:val="00D1377E"/>
    <w:rsid w:val="00D15379"/>
    <w:rsid w:val="00D15A40"/>
    <w:rsid w:val="00D23B27"/>
    <w:rsid w:val="00D2546C"/>
    <w:rsid w:val="00D3181D"/>
    <w:rsid w:val="00D40C78"/>
    <w:rsid w:val="00D40DF1"/>
    <w:rsid w:val="00D41060"/>
    <w:rsid w:val="00D4373C"/>
    <w:rsid w:val="00D43C52"/>
    <w:rsid w:val="00D517CD"/>
    <w:rsid w:val="00D52EE3"/>
    <w:rsid w:val="00D531DF"/>
    <w:rsid w:val="00D5512F"/>
    <w:rsid w:val="00D56680"/>
    <w:rsid w:val="00D640AC"/>
    <w:rsid w:val="00D64F0B"/>
    <w:rsid w:val="00D7114E"/>
    <w:rsid w:val="00D7455A"/>
    <w:rsid w:val="00D74C61"/>
    <w:rsid w:val="00D8233E"/>
    <w:rsid w:val="00D825EF"/>
    <w:rsid w:val="00D838A2"/>
    <w:rsid w:val="00D87CF7"/>
    <w:rsid w:val="00D939FA"/>
    <w:rsid w:val="00D961D9"/>
    <w:rsid w:val="00DA45B3"/>
    <w:rsid w:val="00DA5AD8"/>
    <w:rsid w:val="00DB1430"/>
    <w:rsid w:val="00DB67DE"/>
    <w:rsid w:val="00DC1A21"/>
    <w:rsid w:val="00DC2AE0"/>
    <w:rsid w:val="00DC68A1"/>
    <w:rsid w:val="00DD38AA"/>
    <w:rsid w:val="00DD4AAB"/>
    <w:rsid w:val="00DD5CC9"/>
    <w:rsid w:val="00DE33D6"/>
    <w:rsid w:val="00DE7277"/>
    <w:rsid w:val="00DF4756"/>
    <w:rsid w:val="00DF7DBC"/>
    <w:rsid w:val="00E02CF9"/>
    <w:rsid w:val="00E075EA"/>
    <w:rsid w:val="00E07F1F"/>
    <w:rsid w:val="00E12B3E"/>
    <w:rsid w:val="00E1362B"/>
    <w:rsid w:val="00E163E2"/>
    <w:rsid w:val="00E17288"/>
    <w:rsid w:val="00E20862"/>
    <w:rsid w:val="00E21313"/>
    <w:rsid w:val="00E21B62"/>
    <w:rsid w:val="00E2553D"/>
    <w:rsid w:val="00E279F5"/>
    <w:rsid w:val="00E31241"/>
    <w:rsid w:val="00E3777E"/>
    <w:rsid w:val="00E40432"/>
    <w:rsid w:val="00E41852"/>
    <w:rsid w:val="00E60BC2"/>
    <w:rsid w:val="00E6304A"/>
    <w:rsid w:val="00E64CB2"/>
    <w:rsid w:val="00E66D8E"/>
    <w:rsid w:val="00E70FF5"/>
    <w:rsid w:val="00E721DA"/>
    <w:rsid w:val="00E73284"/>
    <w:rsid w:val="00E74C46"/>
    <w:rsid w:val="00E76EDB"/>
    <w:rsid w:val="00E8703F"/>
    <w:rsid w:val="00E87F11"/>
    <w:rsid w:val="00EA394D"/>
    <w:rsid w:val="00EB22C7"/>
    <w:rsid w:val="00EB33E9"/>
    <w:rsid w:val="00EC36DA"/>
    <w:rsid w:val="00EC36DD"/>
    <w:rsid w:val="00EC6F91"/>
    <w:rsid w:val="00ED2611"/>
    <w:rsid w:val="00ED446A"/>
    <w:rsid w:val="00EE08AD"/>
    <w:rsid w:val="00EE2045"/>
    <w:rsid w:val="00EE5DF2"/>
    <w:rsid w:val="00EE6C41"/>
    <w:rsid w:val="00EF09D9"/>
    <w:rsid w:val="00EF3293"/>
    <w:rsid w:val="00F0276B"/>
    <w:rsid w:val="00F07145"/>
    <w:rsid w:val="00F07694"/>
    <w:rsid w:val="00F12A80"/>
    <w:rsid w:val="00F145EA"/>
    <w:rsid w:val="00F159F6"/>
    <w:rsid w:val="00F16EFE"/>
    <w:rsid w:val="00F179FB"/>
    <w:rsid w:val="00F23ACD"/>
    <w:rsid w:val="00F2422E"/>
    <w:rsid w:val="00F24490"/>
    <w:rsid w:val="00F25E7E"/>
    <w:rsid w:val="00F33BA8"/>
    <w:rsid w:val="00F36912"/>
    <w:rsid w:val="00F42621"/>
    <w:rsid w:val="00F45EBB"/>
    <w:rsid w:val="00F460B6"/>
    <w:rsid w:val="00F46653"/>
    <w:rsid w:val="00F50463"/>
    <w:rsid w:val="00F561DC"/>
    <w:rsid w:val="00F60657"/>
    <w:rsid w:val="00F60BA9"/>
    <w:rsid w:val="00F7106F"/>
    <w:rsid w:val="00F73FA9"/>
    <w:rsid w:val="00F767FC"/>
    <w:rsid w:val="00F924CE"/>
    <w:rsid w:val="00F946B7"/>
    <w:rsid w:val="00F96B50"/>
    <w:rsid w:val="00F97873"/>
    <w:rsid w:val="00FB0C17"/>
    <w:rsid w:val="00FB12D4"/>
    <w:rsid w:val="00FB3674"/>
    <w:rsid w:val="00FB7F96"/>
    <w:rsid w:val="00FC1FC1"/>
    <w:rsid w:val="00FC289B"/>
    <w:rsid w:val="00FC2F71"/>
    <w:rsid w:val="00FC3454"/>
    <w:rsid w:val="00FC3C50"/>
    <w:rsid w:val="00FC49B4"/>
    <w:rsid w:val="00FD40B7"/>
    <w:rsid w:val="00FD727A"/>
    <w:rsid w:val="00FD77EF"/>
    <w:rsid w:val="00FD7F6D"/>
    <w:rsid w:val="00FE05C3"/>
    <w:rsid w:val="00FE1E87"/>
    <w:rsid w:val="00FE3C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96964"/>
  <w15:docId w15:val="{00ABF541-972C-4CFD-9639-5605731A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23A"/>
    <w:pPr>
      <w:widowControl w:val="0"/>
      <w:spacing w:line="360" w:lineRule="exact"/>
      <w:jc w:val="both"/>
    </w:pPr>
    <w:rPr>
      <w:rFonts w:ascii="Palatino Linotype" w:eastAsia="標楷體" w:hAnsi="Palatino Linotyp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4618"/>
    <w:pPr>
      <w:ind w:leftChars="200" w:left="480"/>
    </w:pPr>
  </w:style>
  <w:style w:type="paragraph" w:styleId="2">
    <w:name w:val="Body Text Indent 2"/>
    <w:basedOn w:val="a"/>
    <w:link w:val="20"/>
    <w:semiHidden/>
    <w:rsid w:val="000A1D38"/>
    <w:pPr>
      <w:autoSpaceDE w:val="0"/>
      <w:autoSpaceDN w:val="0"/>
      <w:adjustRightInd w:val="0"/>
      <w:spacing w:after="120" w:line="240" w:lineRule="atLeast"/>
      <w:ind w:left="1933"/>
    </w:pPr>
    <w:rPr>
      <w:rFonts w:ascii="標楷體" w:hAnsi="Times New Roman" w:cs="Times New Roman"/>
      <w:szCs w:val="24"/>
    </w:rPr>
  </w:style>
  <w:style w:type="character" w:customStyle="1" w:styleId="20">
    <w:name w:val="本文縮排 2 字元"/>
    <w:basedOn w:val="a0"/>
    <w:link w:val="2"/>
    <w:semiHidden/>
    <w:rsid w:val="000A1D38"/>
    <w:rPr>
      <w:rFonts w:ascii="標楷體" w:eastAsia="標楷體" w:hAnsi="Times New Roman" w:cs="Times New Roman"/>
      <w:szCs w:val="24"/>
    </w:rPr>
  </w:style>
  <w:style w:type="paragraph" w:styleId="a5">
    <w:name w:val="header"/>
    <w:basedOn w:val="a"/>
    <w:link w:val="a6"/>
    <w:uiPriority w:val="99"/>
    <w:unhideWhenUsed/>
    <w:rsid w:val="002276E9"/>
    <w:pPr>
      <w:tabs>
        <w:tab w:val="center" w:pos="4153"/>
        <w:tab w:val="right" w:pos="8306"/>
      </w:tabs>
      <w:snapToGrid w:val="0"/>
    </w:pPr>
    <w:rPr>
      <w:sz w:val="20"/>
      <w:szCs w:val="20"/>
    </w:rPr>
  </w:style>
  <w:style w:type="character" w:customStyle="1" w:styleId="a6">
    <w:name w:val="頁首 字元"/>
    <w:basedOn w:val="a0"/>
    <w:link w:val="a5"/>
    <w:uiPriority w:val="99"/>
    <w:rsid w:val="002276E9"/>
    <w:rPr>
      <w:sz w:val="20"/>
      <w:szCs w:val="20"/>
    </w:rPr>
  </w:style>
  <w:style w:type="paragraph" w:styleId="a7">
    <w:name w:val="footer"/>
    <w:basedOn w:val="a"/>
    <w:link w:val="a8"/>
    <w:uiPriority w:val="99"/>
    <w:unhideWhenUsed/>
    <w:rsid w:val="002276E9"/>
    <w:pPr>
      <w:tabs>
        <w:tab w:val="center" w:pos="4153"/>
        <w:tab w:val="right" w:pos="8306"/>
      </w:tabs>
      <w:snapToGrid w:val="0"/>
    </w:pPr>
    <w:rPr>
      <w:sz w:val="20"/>
      <w:szCs w:val="20"/>
    </w:rPr>
  </w:style>
  <w:style w:type="character" w:customStyle="1" w:styleId="a8">
    <w:name w:val="頁尾 字元"/>
    <w:basedOn w:val="a0"/>
    <w:link w:val="a7"/>
    <w:uiPriority w:val="99"/>
    <w:rsid w:val="002276E9"/>
    <w:rPr>
      <w:sz w:val="20"/>
      <w:szCs w:val="20"/>
    </w:rPr>
  </w:style>
  <w:style w:type="paragraph" w:styleId="a9">
    <w:name w:val="Balloon Text"/>
    <w:basedOn w:val="a"/>
    <w:link w:val="aa"/>
    <w:uiPriority w:val="99"/>
    <w:semiHidden/>
    <w:unhideWhenUsed/>
    <w:rsid w:val="00D531D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531DF"/>
    <w:rPr>
      <w:rFonts w:asciiTheme="majorHAnsi" w:eastAsiaTheme="majorEastAsia" w:hAnsiTheme="majorHAnsi" w:cstheme="majorBidi"/>
      <w:sz w:val="18"/>
      <w:szCs w:val="18"/>
    </w:rPr>
  </w:style>
  <w:style w:type="character" w:customStyle="1" w:styleId="ab">
    <w:name w:val="項 字元"/>
    <w:basedOn w:val="a0"/>
    <w:link w:val="ac"/>
    <w:locked/>
    <w:rsid w:val="000728D4"/>
    <w:rPr>
      <w:rFonts w:ascii="標楷體" w:eastAsia="標楷體" w:hAnsi="標楷體"/>
    </w:rPr>
  </w:style>
  <w:style w:type="paragraph" w:customStyle="1" w:styleId="ac">
    <w:name w:val="項"/>
    <w:basedOn w:val="a4"/>
    <w:next w:val="a"/>
    <w:link w:val="ab"/>
    <w:qFormat/>
    <w:rsid w:val="000728D4"/>
    <w:pPr>
      <w:snapToGrid w:val="0"/>
      <w:spacing w:line="400" w:lineRule="exact"/>
      <w:ind w:leftChars="0" w:left="1440" w:hanging="476"/>
      <w:jc w:val="left"/>
    </w:pPr>
    <w:rPr>
      <w:rFonts w:ascii="標楷體" w:hAnsi="標楷體"/>
    </w:rPr>
  </w:style>
  <w:style w:type="character" w:styleId="ad">
    <w:name w:val="Hyperlink"/>
    <w:unhideWhenUsed/>
    <w:rsid w:val="000F07A6"/>
    <w:rPr>
      <w:color w:val="0000FF"/>
      <w:u w:val="single"/>
    </w:rPr>
  </w:style>
  <w:style w:type="character" w:customStyle="1" w:styleId="apple-converted-space">
    <w:name w:val="apple-converted-space"/>
    <w:rsid w:val="000F07A6"/>
  </w:style>
  <w:style w:type="paragraph" w:styleId="ae">
    <w:name w:val="Body Text Indent"/>
    <w:basedOn w:val="a"/>
    <w:link w:val="af"/>
    <w:uiPriority w:val="99"/>
    <w:semiHidden/>
    <w:unhideWhenUsed/>
    <w:rsid w:val="00996A89"/>
    <w:pPr>
      <w:spacing w:after="120"/>
      <w:ind w:leftChars="200" w:left="480"/>
    </w:pPr>
  </w:style>
  <w:style w:type="character" w:customStyle="1" w:styleId="af">
    <w:name w:val="本文縮排 字元"/>
    <w:basedOn w:val="a0"/>
    <w:link w:val="ae"/>
    <w:uiPriority w:val="99"/>
    <w:semiHidden/>
    <w:rsid w:val="00996A89"/>
    <w:rPr>
      <w:rFonts w:ascii="Palatino Linotype" w:eastAsia="標楷體" w:hAnsi="Palatino Linotype"/>
    </w:rPr>
  </w:style>
  <w:style w:type="paragraph" w:styleId="HTML">
    <w:name w:val="HTML Preformatted"/>
    <w:basedOn w:val="a"/>
    <w:link w:val="HTML0"/>
    <w:uiPriority w:val="99"/>
    <w:rsid w:val="006658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6658D8"/>
    <w:rPr>
      <w:rFonts w:ascii="細明體" w:eastAsia="細明體" w:hAnsi="細明體" w:cs="細明體"/>
      <w:color w:val="333333"/>
      <w:kern w:val="0"/>
      <w:szCs w:val="24"/>
    </w:rPr>
  </w:style>
  <w:style w:type="paragraph" w:customStyle="1" w:styleId="TableParagraph">
    <w:name w:val="Table Paragraph"/>
    <w:basedOn w:val="a"/>
    <w:uiPriority w:val="1"/>
    <w:qFormat/>
    <w:rsid w:val="007B7D3B"/>
    <w:pPr>
      <w:autoSpaceDE w:val="0"/>
      <w:autoSpaceDN w:val="0"/>
      <w:spacing w:line="240" w:lineRule="auto"/>
      <w:ind w:left="1211"/>
      <w:jc w:val="left"/>
    </w:pPr>
    <w:rPr>
      <w:rFonts w:ascii="標楷體" w:hAnsi="標楷體" w:cs="標楷體"/>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02487-972C-4CA1-B576-AD062DE7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朵蕊咪</dc:creator>
  <cp:lastModifiedBy>710 TWSA</cp:lastModifiedBy>
  <cp:revision>2</cp:revision>
  <cp:lastPrinted>2023-04-26T02:16:00Z</cp:lastPrinted>
  <dcterms:created xsi:type="dcterms:W3CDTF">2024-09-09T05:47:00Z</dcterms:created>
  <dcterms:modified xsi:type="dcterms:W3CDTF">2024-09-09T05:47:00Z</dcterms:modified>
</cp:coreProperties>
</file>