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BE9" w:rsidRPr="00CB031F" w:rsidRDefault="00242BE9" w:rsidP="00B55F34">
      <w:pPr>
        <w:spacing w:afterLines="50" w:after="180" w:line="400" w:lineRule="exact"/>
        <w:jc w:val="center"/>
        <w:rPr>
          <w:rFonts w:ascii="微軟正黑體" w:eastAsia="微軟正黑體" w:hAnsi="微軟正黑體"/>
          <w:sz w:val="28"/>
          <w:szCs w:val="28"/>
        </w:rPr>
      </w:pPr>
      <w:r w:rsidRPr="00533731">
        <w:rPr>
          <w:rFonts w:ascii="微軟正黑體" w:eastAsia="微軟正黑體" w:hAnsi="微軟正黑體" w:hint="eastAsia"/>
          <w:b/>
          <w:sz w:val="28"/>
          <w:szCs w:val="28"/>
        </w:rPr>
        <w:t>證券商內部控制制度標準規範</w:t>
      </w:r>
      <w:r w:rsidRPr="00533731">
        <w:rPr>
          <w:rFonts w:ascii="微軟正黑體" w:eastAsia="微軟正黑體" w:hAnsi="微軟正黑體"/>
          <w:b/>
          <w:sz w:val="28"/>
          <w:szCs w:val="28"/>
        </w:rPr>
        <w:t>—</w:t>
      </w:r>
      <w:r w:rsidRPr="00533731">
        <w:rPr>
          <w:rFonts w:ascii="微軟正黑體" w:eastAsia="微軟正黑體" w:hAnsi="微軟正黑體" w:hint="eastAsia"/>
          <w:b/>
          <w:sz w:val="28"/>
          <w:szCs w:val="28"/>
        </w:rPr>
        <w:t>內部控制制度（受託買賣外國有價證券）修訂對照表</w:t>
      </w:r>
      <w:bookmarkStart w:id="0" w:name="_GoBack"/>
      <w:bookmarkEnd w:id="0"/>
      <w:r w:rsidR="00533731">
        <w:rPr>
          <w:rFonts w:ascii="微軟正黑體" w:eastAsia="微軟正黑體" w:hAnsi="微軟正黑體" w:hint="eastAsia"/>
          <w:b/>
          <w:sz w:val="28"/>
          <w:szCs w:val="28"/>
        </w:rPr>
        <w:t xml:space="preserve">  </w:t>
      </w:r>
      <w:r w:rsidR="00533731" w:rsidRPr="00533731">
        <w:rPr>
          <w:rFonts w:ascii="微軟正黑體" w:eastAsia="微軟正黑體" w:hAnsi="微軟正黑體" w:hint="eastAsia"/>
          <w:szCs w:val="24"/>
        </w:rPr>
        <w:t>112</w:t>
      </w:r>
      <w:r w:rsidRPr="00533731">
        <w:rPr>
          <w:rFonts w:ascii="微軟正黑體" w:eastAsia="微軟正黑體" w:hAnsi="微軟正黑體" w:hint="eastAsia"/>
          <w:szCs w:val="24"/>
        </w:rPr>
        <w:t>年</w:t>
      </w:r>
      <w:r w:rsidR="00322DC5">
        <w:rPr>
          <w:rFonts w:ascii="微軟正黑體" w:eastAsia="微軟正黑體" w:hAnsi="微軟正黑體" w:hint="eastAsia"/>
          <w:szCs w:val="24"/>
        </w:rPr>
        <w:t>5</w:t>
      </w:r>
      <w:r w:rsidRPr="00533731">
        <w:rPr>
          <w:rFonts w:ascii="微軟正黑體" w:eastAsia="微軟正黑體" w:hAnsi="微軟正黑體" w:hint="eastAsia"/>
          <w:szCs w:val="24"/>
        </w:rPr>
        <w:t>月</w:t>
      </w:r>
    </w:p>
    <w:tbl>
      <w:tblPr>
        <w:tblW w:w="15139" w:type="dxa"/>
        <w:tblInd w:w="-2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7"/>
        <w:gridCol w:w="1253"/>
        <w:gridCol w:w="5947"/>
        <w:gridCol w:w="2552"/>
        <w:gridCol w:w="4110"/>
      </w:tblGrid>
      <w:tr w:rsidR="00242BE9" w:rsidRPr="007769F0" w:rsidTr="009C30F4">
        <w:trPr>
          <w:tblHeader/>
        </w:trPr>
        <w:tc>
          <w:tcPr>
            <w:tcW w:w="1277" w:type="dxa"/>
            <w:tcBorders>
              <w:top w:val="single" w:sz="4" w:space="0" w:color="auto"/>
              <w:bottom w:val="single" w:sz="4" w:space="0" w:color="auto"/>
              <w:right w:val="single" w:sz="4" w:space="0" w:color="auto"/>
            </w:tcBorders>
          </w:tcPr>
          <w:p w:rsidR="00242BE9" w:rsidRPr="007769F0" w:rsidRDefault="00242BE9" w:rsidP="00B55F34">
            <w:pPr>
              <w:spacing w:beforeLines="20" w:before="72" w:afterLines="20" w:after="72" w:line="400" w:lineRule="exact"/>
              <w:jc w:val="center"/>
              <w:rPr>
                <w:rFonts w:ascii="微軟正黑體" w:eastAsia="微軟正黑體" w:hAnsi="微軟正黑體"/>
                <w:szCs w:val="24"/>
              </w:rPr>
            </w:pPr>
            <w:r w:rsidRPr="007769F0">
              <w:rPr>
                <w:rFonts w:ascii="微軟正黑體" w:eastAsia="微軟正黑體" w:hAnsi="微軟正黑體" w:hint="eastAsia"/>
                <w:szCs w:val="24"/>
              </w:rPr>
              <w:t>編號</w:t>
            </w:r>
          </w:p>
        </w:tc>
        <w:tc>
          <w:tcPr>
            <w:tcW w:w="1253" w:type="dxa"/>
            <w:tcBorders>
              <w:top w:val="single" w:sz="4" w:space="0" w:color="auto"/>
              <w:left w:val="single" w:sz="4" w:space="0" w:color="auto"/>
              <w:bottom w:val="single" w:sz="4" w:space="0" w:color="auto"/>
              <w:right w:val="single" w:sz="4" w:space="0" w:color="auto"/>
            </w:tcBorders>
          </w:tcPr>
          <w:p w:rsidR="00242BE9" w:rsidRPr="007769F0" w:rsidRDefault="00242BE9" w:rsidP="00B55F34">
            <w:pPr>
              <w:spacing w:beforeLines="20" w:before="72" w:afterLines="20" w:after="72" w:line="400" w:lineRule="exact"/>
              <w:jc w:val="center"/>
              <w:rPr>
                <w:rFonts w:ascii="微軟正黑體" w:eastAsia="微軟正黑體" w:hAnsi="微軟正黑體"/>
                <w:szCs w:val="24"/>
              </w:rPr>
            </w:pPr>
            <w:r w:rsidRPr="007769F0">
              <w:rPr>
                <w:rFonts w:ascii="微軟正黑體" w:eastAsia="微軟正黑體" w:hAnsi="微軟正黑體" w:hint="eastAsia"/>
                <w:szCs w:val="24"/>
              </w:rPr>
              <w:t>作業項目</w:t>
            </w:r>
          </w:p>
        </w:tc>
        <w:tc>
          <w:tcPr>
            <w:tcW w:w="5947" w:type="dxa"/>
            <w:tcBorders>
              <w:top w:val="single" w:sz="4" w:space="0" w:color="auto"/>
              <w:left w:val="single" w:sz="4" w:space="0" w:color="auto"/>
              <w:bottom w:val="single" w:sz="4" w:space="0" w:color="auto"/>
              <w:right w:val="single" w:sz="4" w:space="0" w:color="auto"/>
            </w:tcBorders>
          </w:tcPr>
          <w:p w:rsidR="00242BE9" w:rsidRPr="007769F0" w:rsidRDefault="00242BE9" w:rsidP="00B55F34">
            <w:pPr>
              <w:spacing w:beforeLines="20" w:before="72" w:afterLines="20" w:after="72" w:line="400" w:lineRule="exact"/>
              <w:jc w:val="center"/>
              <w:rPr>
                <w:rFonts w:ascii="微軟正黑體" w:eastAsia="微軟正黑體" w:hAnsi="微軟正黑體"/>
                <w:spacing w:val="20"/>
                <w:szCs w:val="24"/>
              </w:rPr>
            </w:pPr>
            <w:r w:rsidRPr="007769F0">
              <w:rPr>
                <w:rFonts w:ascii="微軟正黑體" w:eastAsia="微軟正黑體" w:hAnsi="微軟正黑體" w:hint="eastAsia"/>
                <w:spacing w:val="20"/>
                <w:szCs w:val="24"/>
              </w:rPr>
              <w:t>修訂後內容</w:t>
            </w:r>
          </w:p>
        </w:tc>
        <w:tc>
          <w:tcPr>
            <w:tcW w:w="2552" w:type="dxa"/>
            <w:tcBorders>
              <w:top w:val="single" w:sz="4" w:space="0" w:color="auto"/>
              <w:left w:val="single" w:sz="4" w:space="0" w:color="auto"/>
              <w:bottom w:val="single" w:sz="4" w:space="0" w:color="auto"/>
              <w:right w:val="single" w:sz="4" w:space="0" w:color="auto"/>
            </w:tcBorders>
          </w:tcPr>
          <w:p w:rsidR="00242BE9" w:rsidRPr="007769F0" w:rsidRDefault="00242BE9" w:rsidP="00B55F34">
            <w:pPr>
              <w:spacing w:beforeLines="20" w:before="72" w:afterLines="20" w:after="72" w:line="400" w:lineRule="exact"/>
              <w:jc w:val="center"/>
              <w:rPr>
                <w:rFonts w:ascii="微軟正黑體" w:eastAsia="微軟正黑體" w:hAnsi="微軟正黑體"/>
                <w:szCs w:val="24"/>
              </w:rPr>
            </w:pPr>
            <w:r w:rsidRPr="007769F0">
              <w:rPr>
                <w:rFonts w:ascii="微軟正黑體" w:eastAsia="微軟正黑體" w:hAnsi="微軟正黑體" w:hint="eastAsia"/>
                <w:szCs w:val="24"/>
              </w:rPr>
              <w:t>修訂前內容</w:t>
            </w:r>
          </w:p>
        </w:tc>
        <w:tc>
          <w:tcPr>
            <w:tcW w:w="4110" w:type="dxa"/>
            <w:tcBorders>
              <w:top w:val="single" w:sz="4" w:space="0" w:color="auto"/>
              <w:left w:val="single" w:sz="4" w:space="0" w:color="auto"/>
              <w:bottom w:val="single" w:sz="4" w:space="0" w:color="auto"/>
            </w:tcBorders>
          </w:tcPr>
          <w:p w:rsidR="00242BE9" w:rsidRPr="007769F0" w:rsidRDefault="00242BE9" w:rsidP="00B55F34">
            <w:pPr>
              <w:spacing w:beforeLines="20" w:before="72" w:afterLines="20" w:after="72" w:line="400" w:lineRule="exact"/>
              <w:jc w:val="center"/>
              <w:rPr>
                <w:rFonts w:ascii="微軟正黑體" w:eastAsia="微軟正黑體" w:hAnsi="微軟正黑體"/>
                <w:szCs w:val="24"/>
              </w:rPr>
            </w:pPr>
            <w:r w:rsidRPr="007769F0">
              <w:rPr>
                <w:rFonts w:ascii="微軟正黑體" w:eastAsia="微軟正黑體" w:hAnsi="微軟正黑體" w:hint="eastAsia"/>
                <w:szCs w:val="24"/>
              </w:rPr>
              <w:t>修正說明</w:t>
            </w:r>
          </w:p>
        </w:tc>
      </w:tr>
      <w:tr w:rsidR="00242BE9" w:rsidRPr="007769F0" w:rsidTr="009C30F4">
        <w:trPr>
          <w:trHeight w:val="5808"/>
        </w:trPr>
        <w:tc>
          <w:tcPr>
            <w:tcW w:w="1277" w:type="dxa"/>
            <w:tcBorders>
              <w:top w:val="single" w:sz="4" w:space="0" w:color="auto"/>
              <w:bottom w:val="single" w:sz="4" w:space="0" w:color="auto"/>
              <w:right w:val="single" w:sz="4" w:space="0" w:color="auto"/>
            </w:tcBorders>
          </w:tcPr>
          <w:p w:rsidR="00242BE9" w:rsidRPr="007769F0" w:rsidRDefault="00242BE9" w:rsidP="001E1D9A">
            <w:pPr>
              <w:spacing w:after="108" w:line="380" w:lineRule="exact"/>
              <w:rPr>
                <w:rFonts w:ascii="微軟正黑體" w:eastAsia="微軟正黑體" w:hAnsi="微軟正黑體"/>
                <w:spacing w:val="-14"/>
                <w:szCs w:val="24"/>
              </w:rPr>
            </w:pPr>
            <w:r w:rsidRPr="007769F0">
              <w:rPr>
                <w:rFonts w:ascii="微軟正黑體" w:eastAsia="微軟正黑體" w:hAnsi="微軟正黑體" w:hint="eastAsia"/>
                <w:spacing w:val="-14"/>
                <w:szCs w:val="24"/>
              </w:rPr>
              <w:t>CA-183</w:t>
            </w:r>
            <w:r>
              <w:rPr>
                <w:rFonts w:ascii="微軟正黑體" w:eastAsia="微軟正黑體" w:hAnsi="微軟正黑體" w:hint="eastAsia"/>
                <w:spacing w:val="-14"/>
                <w:szCs w:val="24"/>
              </w:rPr>
              <w:t>90</w:t>
            </w:r>
          </w:p>
          <w:p w:rsidR="00242BE9" w:rsidRPr="007769F0" w:rsidRDefault="00242BE9" w:rsidP="001E1D9A">
            <w:pPr>
              <w:spacing w:after="108" w:line="380" w:lineRule="exact"/>
              <w:rPr>
                <w:rFonts w:ascii="微軟正黑體" w:eastAsia="微軟正黑體" w:hAnsi="微軟正黑體"/>
                <w:szCs w:val="24"/>
              </w:rPr>
            </w:pPr>
          </w:p>
          <w:p w:rsidR="00242BE9" w:rsidRPr="007769F0" w:rsidRDefault="00242BE9" w:rsidP="001E1D9A">
            <w:pPr>
              <w:spacing w:after="108" w:line="380" w:lineRule="exact"/>
              <w:rPr>
                <w:rFonts w:ascii="微軟正黑體" w:eastAsia="微軟正黑體" w:hAnsi="微軟正黑體"/>
                <w:szCs w:val="24"/>
              </w:rPr>
            </w:pPr>
          </w:p>
          <w:p w:rsidR="00242BE9" w:rsidRPr="007769F0" w:rsidRDefault="00242BE9" w:rsidP="001E1D9A">
            <w:pPr>
              <w:spacing w:after="108" w:line="380" w:lineRule="exact"/>
              <w:rPr>
                <w:rFonts w:ascii="微軟正黑體" w:eastAsia="微軟正黑體" w:hAnsi="微軟正黑體"/>
                <w:szCs w:val="24"/>
              </w:rPr>
            </w:pPr>
          </w:p>
          <w:p w:rsidR="00242BE9" w:rsidRPr="007769F0" w:rsidRDefault="00242BE9" w:rsidP="001E1D9A">
            <w:pPr>
              <w:spacing w:after="108" w:line="380" w:lineRule="exact"/>
              <w:rPr>
                <w:rFonts w:ascii="微軟正黑體" w:eastAsia="微軟正黑體" w:hAnsi="微軟正黑體"/>
                <w:szCs w:val="24"/>
              </w:rPr>
            </w:pPr>
          </w:p>
          <w:p w:rsidR="00242BE9" w:rsidRPr="007769F0" w:rsidRDefault="00242BE9" w:rsidP="001E1D9A">
            <w:pPr>
              <w:spacing w:after="108" w:line="380" w:lineRule="exact"/>
              <w:rPr>
                <w:rFonts w:ascii="微軟正黑體" w:eastAsia="微軟正黑體" w:hAnsi="微軟正黑體"/>
                <w:szCs w:val="24"/>
              </w:rPr>
            </w:pPr>
          </w:p>
          <w:p w:rsidR="00242BE9" w:rsidRPr="007769F0" w:rsidRDefault="00242BE9" w:rsidP="001E1D9A">
            <w:pPr>
              <w:spacing w:after="108" w:line="380" w:lineRule="exact"/>
              <w:rPr>
                <w:rFonts w:ascii="微軟正黑體" w:eastAsia="微軟正黑體" w:hAnsi="微軟正黑體"/>
                <w:szCs w:val="24"/>
              </w:rPr>
            </w:pPr>
          </w:p>
          <w:p w:rsidR="00242BE9" w:rsidRPr="007769F0" w:rsidRDefault="00242BE9" w:rsidP="001E1D9A">
            <w:pPr>
              <w:spacing w:after="108" w:line="380" w:lineRule="exact"/>
              <w:rPr>
                <w:rFonts w:ascii="微軟正黑體" w:eastAsia="微軟正黑體" w:hAnsi="微軟正黑體"/>
                <w:szCs w:val="24"/>
              </w:rPr>
            </w:pPr>
          </w:p>
          <w:p w:rsidR="00242BE9" w:rsidRPr="007769F0" w:rsidRDefault="00242BE9" w:rsidP="001E1D9A">
            <w:pPr>
              <w:spacing w:after="108" w:line="380" w:lineRule="exact"/>
              <w:rPr>
                <w:rFonts w:ascii="微軟正黑體" w:eastAsia="微軟正黑體" w:hAnsi="微軟正黑體"/>
                <w:szCs w:val="24"/>
              </w:rPr>
            </w:pPr>
          </w:p>
          <w:p w:rsidR="00242BE9" w:rsidRPr="007769F0" w:rsidRDefault="00242BE9" w:rsidP="001E1D9A">
            <w:pPr>
              <w:spacing w:after="108" w:line="380" w:lineRule="exact"/>
              <w:rPr>
                <w:rFonts w:ascii="微軟正黑體" w:eastAsia="微軟正黑體" w:hAnsi="微軟正黑體"/>
                <w:szCs w:val="24"/>
              </w:rPr>
            </w:pPr>
          </w:p>
          <w:p w:rsidR="00242BE9" w:rsidRPr="007769F0" w:rsidRDefault="00242BE9" w:rsidP="001E1D9A">
            <w:pPr>
              <w:spacing w:after="108" w:line="380" w:lineRule="exact"/>
              <w:rPr>
                <w:rFonts w:ascii="微軟正黑體" w:eastAsia="微軟正黑體" w:hAnsi="微軟正黑體"/>
                <w:szCs w:val="24"/>
              </w:rPr>
            </w:pPr>
          </w:p>
          <w:p w:rsidR="00242BE9" w:rsidRPr="007769F0" w:rsidRDefault="00242BE9" w:rsidP="001E1D9A">
            <w:pPr>
              <w:spacing w:after="108" w:line="380" w:lineRule="exact"/>
              <w:rPr>
                <w:rFonts w:ascii="微軟正黑體" w:eastAsia="微軟正黑體" w:hAnsi="微軟正黑體"/>
                <w:szCs w:val="24"/>
              </w:rPr>
            </w:pPr>
          </w:p>
          <w:p w:rsidR="00242BE9" w:rsidRPr="007769F0" w:rsidRDefault="00242BE9" w:rsidP="001E1D9A">
            <w:pPr>
              <w:spacing w:after="108" w:line="380" w:lineRule="exact"/>
              <w:rPr>
                <w:rFonts w:ascii="微軟正黑體" w:eastAsia="微軟正黑體" w:hAnsi="微軟正黑體"/>
                <w:szCs w:val="24"/>
              </w:rPr>
            </w:pPr>
          </w:p>
          <w:p w:rsidR="00242BE9" w:rsidRPr="007769F0" w:rsidRDefault="00242BE9" w:rsidP="001E1D9A">
            <w:pPr>
              <w:spacing w:after="108" w:line="380" w:lineRule="exact"/>
              <w:rPr>
                <w:rFonts w:ascii="微軟正黑體" w:eastAsia="微軟正黑體" w:hAnsi="微軟正黑體"/>
                <w:szCs w:val="24"/>
              </w:rPr>
            </w:pPr>
          </w:p>
          <w:p w:rsidR="00242BE9" w:rsidRPr="007769F0" w:rsidRDefault="00242BE9" w:rsidP="001E1D9A">
            <w:pPr>
              <w:spacing w:after="108" w:line="380" w:lineRule="exact"/>
              <w:rPr>
                <w:rFonts w:ascii="微軟正黑體" w:eastAsia="微軟正黑體" w:hAnsi="微軟正黑體"/>
                <w:szCs w:val="24"/>
              </w:rPr>
            </w:pPr>
          </w:p>
          <w:p w:rsidR="00242BE9" w:rsidRPr="007769F0" w:rsidRDefault="00242BE9" w:rsidP="001E1D9A">
            <w:pPr>
              <w:spacing w:after="108" w:line="380" w:lineRule="exact"/>
              <w:rPr>
                <w:rFonts w:ascii="微軟正黑體" w:eastAsia="微軟正黑體" w:hAnsi="微軟正黑體"/>
                <w:szCs w:val="24"/>
              </w:rPr>
            </w:pPr>
          </w:p>
        </w:tc>
        <w:tc>
          <w:tcPr>
            <w:tcW w:w="1253" w:type="dxa"/>
            <w:tcBorders>
              <w:top w:val="single" w:sz="4" w:space="0" w:color="auto"/>
              <w:left w:val="single" w:sz="4" w:space="0" w:color="auto"/>
              <w:bottom w:val="single" w:sz="4" w:space="0" w:color="auto"/>
              <w:right w:val="single" w:sz="4" w:space="0" w:color="auto"/>
            </w:tcBorders>
          </w:tcPr>
          <w:p w:rsidR="00242BE9" w:rsidRPr="007769F0" w:rsidRDefault="00242BE9" w:rsidP="001E1D9A">
            <w:pPr>
              <w:spacing w:after="108" w:line="340" w:lineRule="exact"/>
              <w:jc w:val="both"/>
              <w:rPr>
                <w:rFonts w:ascii="微軟正黑體" w:eastAsia="微軟正黑體" w:hAnsi="微軟正黑體"/>
                <w:spacing w:val="24"/>
                <w:szCs w:val="24"/>
              </w:rPr>
            </w:pPr>
            <w:r w:rsidRPr="001650E7">
              <w:rPr>
                <w:rFonts w:ascii="微軟正黑體" w:eastAsia="微軟正黑體" w:hAnsi="微軟正黑體" w:hint="eastAsia"/>
              </w:rPr>
              <w:t>業務收入與記錄</w:t>
            </w:r>
          </w:p>
          <w:p w:rsidR="00242BE9" w:rsidRPr="007769F0" w:rsidRDefault="00242BE9" w:rsidP="001E1D9A">
            <w:pPr>
              <w:spacing w:after="108" w:line="340" w:lineRule="exact"/>
              <w:jc w:val="both"/>
              <w:rPr>
                <w:rFonts w:ascii="微軟正黑體" w:eastAsia="微軟正黑體" w:hAnsi="微軟正黑體"/>
                <w:spacing w:val="24"/>
                <w:szCs w:val="24"/>
              </w:rPr>
            </w:pPr>
          </w:p>
          <w:p w:rsidR="00242BE9" w:rsidRPr="007769F0" w:rsidRDefault="00242BE9" w:rsidP="001E1D9A">
            <w:pPr>
              <w:spacing w:after="108" w:line="340" w:lineRule="exact"/>
              <w:jc w:val="both"/>
              <w:rPr>
                <w:rFonts w:ascii="微軟正黑體" w:eastAsia="微軟正黑體" w:hAnsi="微軟正黑體"/>
                <w:spacing w:val="24"/>
                <w:szCs w:val="24"/>
              </w:rPr>
            </w:pPr>
          </w:p>
          <w:p w:rsidR="00242BE9" w:rsidRPr="007769F0" w:rsidRDefault="00242BE9" w:rsidP="001E1D9A">
            <w:pPr>
              <w:spacing w:after="108" w:line="340" w:lineRule="exact"/>
              <w:jc w:val="both"/>
              <w:rPr>
                <w:rFonts w:ascii="微軟正黑體" w:eastAsia="微軟正黑體" w:hAnsi="微軟正黑體"/>
                <w:spacing w:val="24"/>
                <w:szCs w:val="24"/>
              </w:rPr>
            </w:pPr>
          </w:p>
          <w:p w:rsidR="00242BE9" w:rsidRPr="007769F0" w:rsidRDefault="00242BE9" w:rsidP="001E1D9A">
            <w:pPr>
              <w:spacing w:after="108" w:line="340" w:lineRule="exact"/>
              <w:jc w:val="both"/>
              <w:rPr>
                <w:rFonts w:ascii="微軟正黑體" w:eastAsia="微軟正黑體" w:hAnsi="微軟正黑體"/>
                <w:spacing w:val="24"/>
                <w:szCs w:val="24"/>
              </w:rPr>
            </w:pPr>
          </w:p>
          <w:p w:rsidR="00242BE9" w:rsidRPr="007769F0" w:rsidRDefault="00242BE9" w:rsidP="001E1D9A">
            <w:pPr>
              <w:spacing w:after="108" w:line="340" w:lineRule="exact"/>
              <w:jc w:val="both"/>
              <w:rPr>
                <w:rFonts w:ascii="微軟正黑體" w:eastAsia="微軟正黑體" w:hAnsi="微軟正黑體"/>
                <w:spacing w:val="24"/>
                <w:szCs w:val="24"/>
              </w:rPr>
            </w:pPr>
          </w:p>
          <w:p w:rsidR="00242BE9" w:rsidRPr="007769F0" w:rsidRDefault="00242BE9" w:rsidP="001E1D9A">
            <w:pPr>
              <w:spacing w:after="108" w:line="340" w:lineRule="exact"/>
              <w:jc w:val="both"/>
              <w:rPr>
                <w:rFonts w:ascii="微軟正黑體" w:eastAsia="微軟正黑體" w:hAnsi="微軟正黑體"/>
                <w:spacing w:val="24"/>
                <w:szCs w:val="24"/>
              </w:rPr>
            </w:pPr>
          </w:p>
          <w:p w:rsidR="00242BE9" w:rsidRPr="007769F0" w:rsidRDefault="00242BE9" w:rsidP="001E1D9A">
            <w:pPr>
              <w:spacing w:after="108" w:line="340" w:lineRule="exact"/>
              <w:jc w:val="both"/>
              <w:rPr>
                <w:rFonts w:ascii="微軟正黑體" w:eastAsia="微軟正黑體" w:hAnsi="微軟正黑體"/>
                <w:spacing w:val="24"/>
                <w:szCs w:val="24"/>
              </w:rPr>
            </w:pPr>
          </w:p>
          <w:p w:rsidR="00242BE9" w:rsidRPr="007769F0" w:rsidRDefault="00242BE9" w:rsidP="001E1D9A">
            <w:pPr>
              <w:spacing w:after="108" w:line="340" w:lineRule="exact"/>
              <w:jc w:val="both"/>
              <w:rPr>
                <w:rFonts w:ascii="微軟正黑體" w:eastAsia="微軟正黑體" w:hAnsi="微軟正黑體"/>
                <w:spacing w:val="24"/>
                <w:szCs w:val="24"/>
              </w:rPr>
            </w:pPr>
          </w:p>
          <w:p w:rsidR="00242BE9" w:rsidRPr="007769F0" w:rsidRDefault="00242BE9" w:rsidP="001E1D9A">
            <w:pPr>
              <w:spacing w:after="108" w:line="340" w:lineRule="exact"/>
              <w:jc w:val="both"/>
              <w:rPr>
                <w:rFonts w:ascii="微軟正黑體" w:eastAsia="微軟正黑體" w:hAnsi="微軟正黑體"/>
                <w:spacing w:val="24"/>
                <w:szCs w:val="24"/>
              </w:rPr>
            </w:pPr>
          </w:p>
          <w:p w:rsidR="00242BE9" w:rsidRPr="007769F0" w:rsidRDefault="00242BE9" w:rsidP="001E1D9A">
            <w:pPr>
              <w:spacing w:after="108" w:line="340" w:lineRule="exact"/>
              <w:jc w:val="both"/>
              <w:rPr>
                <w:rFonts w:ascii="微軟正黑體" w:eastAsia="微軟正黑體" w:hAnsi="微軟正黑體"/>
                <w:spacing w:val="24"/>
                <w:szCs w:val="24"/>
              </w:rPr>
            </w:pPr>
          </w:p>
          <w:p w:rsidR="00242BE9" w:rsidRPr="007769F0" w:rsidRDefault="00242BE9" w:rsidP="001E1D9A">
            <w:pPr>
              <w:spacing w:after="108" w:line="340" w:lineRule="exact"/>
              <w:jc w:val="both"/>
              <w:rPr>
                <w:rFonts w:ascii="微軟正黑體" w:eastAsia="微軟正黑體" w:hAnsi="微軟正黑體"/>
                <w:spacing w:val="24"/>
                <w:szCs w:val="24"/>
              </w:rPr>
            </w:pPr>
          </w:p>
          <w:p w:rsidR="00242BE9" w:rsidRPr="007769F0" w:rsidRDefault="00242BE9" w:rsidP="001E1D9A">
            <w:pPr>
              <w:spacing w:after="108" w:line="340" w:lineRule="exact"/>
              <w:jc w:val="both"/>
              <w:rPr>
                <w:rFonts w:ascii="微軟正黑體" w:eastAsia="微軟正黑體" w:hAnsi="微軟正黑體"/>
                <w:spacing w:val="24"/>
                <w:szCs w:val="24"/>
              </w:rPr>
            </w:pPr>
          </w:p>
          <w:p w:rsidR="00242BE9" w:rsidRPr="007769F0" w:rsidRDefault="00242BE9" w:rsidP="001E1D9A">
            <w:pPr>
              <w:spacing w:after="108" w:line="340" w:lineRule="exact"/>
              <w:jc w:val="both"/>
              <w:rPr>
                <w:rFonts w:ascii="微軟正黑體" w:eastAsia="微軟正黑體" w:hAnsi="微軟正黑體"/>
                <w:spacing w:val="24"/>
                <w:szCs w:val="24"/>
              </w:rPr>
            </w:pPr>
          </w:p>
          <w:p w:rsidR="00242BE9" w:rsidRPr="007769F0" w:rsidRDefault="00242BE9" w:rsidP="001E1D9A">
            <w:pPr>
              <w:spacing w:after="108" w:line="340" w:lineRule="exact"/>
              <w:jc w:val="both"/>
              <w:rPr>
                <w:rFonts w:ascii="微軟正黑體" w:eastAsia="微軟正黑體" w:hAnsi="微軟正黑體"/>
                <w:spacing w:val="24"/>
                <w:szCs w:val="24"/>
              </w:rPr>
            </w:pPr>
          </w:p>
          <w:p w:rsidR="00242BE9" w:rsidRPr="007769F0" w:rsidRDefault="00242BE9" w:rsidP="001E1D9A">
            <w:pPr>
              <w:spacing w:after="108" w:line="340" w:lineRule="exact"/>
              <w:jc w:val="both"/>
              <w:rPr>
                <w:rFonts w:ascii="微軟正黑體" w:eastAsia="微軟正黑體" w:hAnsi="微軟正黑體"/>
                <w:spacing w:val="24"/>
                <w:szCs w:val="24"/>
              </w:rPr>
            </w:pPr>
          </w:p>
          <w:p w:rsidR="00242BE9" w:rsidRDefault="00242BE9" w:rsidP="001E1D9A">
            <w:pPr>
              <w:spacing w:after="108" w:line="340" w:lineRule="exact"/>
              <w:jc w:val="both"/>
              <w:rPr>
                <w:rFonts w:ascii="微軟正黑體" w:eastAsia="微軟正黑體" w:hAnsi="微軟正黑體"/>
                <w:spacing w:val="24"/>
                <w:szCs w:val="24"/>
              </w:rPr>
            </w:pPr>
          </w:p>
          <w:p w:rsidR="00242BE9" w:rsidRPr="007769F0" w:rsidRDefault="00242BE9" w:rsidP="001E1D9A">
            <w:pPr>
              <w:spacing w:after="108" w:line="340" w:lineRule="exact"/>
              <w:jc w:val="both"/>
              <w:rPr>
                <w:rFonts w:ascii="微軟正黑體" w:eastAsia="微軟正黑體" w:hAnsi="微軟正黑體"/>
                <w:spacing w:val="24"/>
                <w:szCs w:val="24"/>
              </w:rPr>
            </w:pPr>
          </w:p>
        </w:tc>
        <w:tc>
          <w:tcPr>
            <w:tcW w:w="5947" w:type="dxa"/>
            <w:tcBorders>
              <w:top w:val="single" w:sz="4" w:space="0" w:color="auto"/>
              <w:left w:val="single" w:sz="4" w:space="0" w:color="auto"/>
              <w:bottom w:val="single" w:sz="4" w:space="0" w:color="auto"/>
              <w:right w:val="single" w:sz="4" w:space="0" w:color="auto"/>
            </w:tcBorders>
          </w:tcPr>
          <w:p w:rsidR="00B55F34" w:rsidRPr="009F021F" w:rsidRDefault="009928C1" w:rsidP="009F021F">
            <w:pPr>
              <w:spacing w:line="360" w:lineRule="exact"/>
              <w:ind w:left="432" w:right="28" w:hangingChars="180" w:hanging="432"/>
              <w:jc w:val="both"/>
              <w:rPr>
                <w:rFonts w:ascii="微軟正黑體" w:eastAsia="微軟正黑體" w:hAnsi="微軟正黑體"/>
                <w:color w:val="000000" w:themeColor="text1"/>
                <w:szCs w:val="24"/>
              </w:rPr>
            </w:pPr>
            <w:r w:rsidRPr="00FC0CFD">
              <w:rPr>
                <w:rFonts w:ascii="微軟正黑體" w:eastAsia="微軟正黑體" w:hAnsi="微軟正黑體" w:hint="eastAsia"/>
                <w:color w:val="000000" w:themeColor="text1"/>
                <w:szCs w:val="24"/>
              </w:rPr>
              <w:t>九</w:t>
            </w:r>
            <w:r w:rsidR="00B55F34" w:rsidRPr="00FC0CFD">
              <w:rPr>
                <w:rFonts w:ascii="微軟正黑體" w:eastAsia="微軟正黑體" w:hAnsi="微軟正黑體" w:hint="eastAsia"/>
                <w:color w:val="000000" w:themeColor="text1"/>
                <w:szCs w:val="24"/>
              </w:rPr>
              <w:t>、</w:t>
            </w:r>
            <w:r w:rsidR="00B55F34" w:rsidRPr="009F021F">
              <w:rPr>
                <w:rFonts w:ascii="微軟正黑體" w:eastAsia="微軟正黑體" w:hAnsi="微軟正黑體" w:hint="eastAsia"/>
                <w:color w:val="000000" w:themeColor="text1"/>
                <w:szCs w:val="24"/>
              </w:rPr>
              <w:t>公司辦理受託買賣外國有價證券業務所收取之手續費，如符合下列各款情事之一者，得付給買賣有關之介紹人作為報酬。</w:t>
            </w:r>
          </w:p>
          <w:p w:rsidR="00B55F34" w:rsidRPr="009F021F" w:rsidRDefault="00B55F34" w:rsidP="009C30F4">
            <w:pPr>
              <w:pStyle w:val="a3"/>
              <w:numPr>
                <w:ilvl w:val="0"/>
                <w:numId w:val="23"/>
              </w:numPr>
              <w:spacing w:line="360" w:lineRule="exact"/>
              <w:ind w:leftChars="0" w:left="1060" w:right="28"/>
              <w:jc w:val="both"/>
              <w:rPr>
                <w:rFonts w:ascii="微軟正黑體" w:eastAsia="微軟正黑體" w:hAnsi="微軟正黑體"/>
                <w:color w:val="000000" w:themeColor="text1"/>
                <w:szCs w:val="24"/>
              </w:rPr>
            </w:pPr>
            <w:r w:rsidRPr="009F021F">
              <w:rPr>
                <w:rFonts w:ascii="微軟正黑體" w:eastAsia="微軟正黑體" w:hAnsi="微軟正黑體" w:hint="eastAsia"/>
                <w:color w:val="000000" w:themeColor="text1"/>
                <w:szCs w:val="24"/>
              </w:rPr>
              <w:t>依契約付給國內外經當地國主管機關註冊允許經營證券業務之金融機構者。</w:t>
            </w:r>
          </w:p>
          <w:p w:rsidR="009C6A98" w:rsidRPr="009F021F" w:rsidRDefault="00B55F34" w:rsidP="009C30F4">
            <w:pPr>
              <w:pStyle w:val="a3"/>
              <w:numPr>
                <w:ilvl w:val="0"/>
                <w:numId w:val="23"/>
              </w:numPr>
              <w:spacing w:line="360" w:lineRule="exact"/>
              <w:ind w:leftChars="0" w:left="1060" w:right="28"/>
              <w:jc w:val="both"/>
              <w:rPr>
                <w:rFonts w:ascii="微軟正黑體" w:eastAsia="微軟正黑體" w:hAnsi="微軟正黑體"/>
                <w:color w:val="000000" w:themeColor="text1"/>
                <w:szCs w:val="24"/>
              </w:rPr>
            </w:pPr>
            <w:r w:rsidRPr="009F021F">
              <w:rPr>
                <w:rFonts w:ascii="微軟正黑體" w:eastAsia="微軟正黑體" w:hAnsi="微軟正黑體" w:hint="eastAsia"/>
                <w:color w:val="000000" w:themeColor="text1"/>
                <w:szCs w:val="24"/>
              </w:rPr>
              <w:t>依共同行銷業務簽訂契約給付金融控股公司之子公司者。</w:t>
            </w:r>
          </w:p>
          <w:p w:rsidR="00CE4F75" w:rsidRPr="009F021F" w:rsidRDefault="00D443F5" w:rsidP="009F021F">
            <w:pPr>
              <w:spacing w:line="360" w:lineRule="exact"/>
              <w:ind w:left="451" w:right="29"/>
              <w:jc w:val="both"/>
              <w:rPr>
                <w:rFonts w:ascii="微軟正黑體" w:eastAsia="微軟正黑體" w:hAnsi="微軟正黑體"/>
                <w:color w:val="000000" w:themeColor="text1"/>
                <w:szCs w:val="24"/>
              </w:rPr>
            </w:pPr>
            <w:r w:rsidRPr="009F021F">
              <w:rPr>
                <w:rFonts w:ascii="微軟正黑體" w:eastAsia="微軟正黑體" w:hAnsi="微軟正黑體" w:hint="eastAsia"/>
                <w:color w:val="000000" w:themeColor="text1"/>
                <w:szCs w:val="24"/>
              </w:rPr>
              <w:t>公司與介紹人應訂定引介作業流程、行為準則及雙方應約定權責範圍暨爭議處理。</w:t>
            </w:r>
            <w:r w:rsidR="00382E79" w:rsidRPr="009F021F">
              <w:rPr>
                <w:rFonts w:ascii="微軟正黑體" w:eastAsia="微軟正黑體" w:hAnsi="微軟正黑體" w:hint="eastAsia"/>
                <w:color w:val="000000" w:themeColor="text1"/>
                <w:szCs w:val="24"/>
              </w:rPr>
              <w:t>並應依下列規定辦理：</w:t>
            </w:r>
          </w:p>
          <w:p w:rsidR="00B55F34" w:rsidRPr="009F021F" w:rsidRDefault="00CE4F75" w:rsidP="009C30F4">
            <w:pPr>
              <w:pStyle w:val="a3"/>
              <w:numPr>
                <w:ilvl w:val="0"/>
                <w:numId w:val="26"/>
              </w:numPr>
              <w:spacing w:line="360" w:lineRule="exact"/>
              <w:ind w:leftChars="0" w:left="1060" w:right="28"/>
              <w:jc w:val="both"/>
              <w:rPr>
                <w:rFonts w:ascii="微軟正黑體" w:eastAsia="微軟正黑體" w:hAnsi="微軟正黑體"/>
                <w:color w:val="000000" w:themeColor="text1"/>
                <w:szCs w:val="24"/>
              </w:rPr>
            </w:pPr>
            <w:r w:rsidRPr="009F021F">
              <w:rPr>
                <w:rFonts w:ascii="微軟正黑體" w:eastAsia="微軟正黑體" w:hAnsi="微軟正黑體" w:hint="eastAsia"/>
                <w:color w:val="000000" w:themeColor="text1"/>
                <w:szCs w:val="24"/>
              </w:rPr>
              <w:t>引介客戶之作業流程</w:t>
            </w:r>
          </w:p>
          <w:p w:rsidR="00095625" w:rsidRPr="009F021F" w:rsidRDefault="00095625" w:rsidP="009F021F">
            <w:pPr>
              <w:pStyle w:val="a3"/>
              <w:numPr>
                <w:ilvl w:val="0"/>
                <w:numId w:val="25"/>
              </w:numPr>
              <w:spacing w:line="360" w:lineRule="exact"/>
              <w:ind w:leftChars="0" w:right="28" w:hanging="293"/>
              <w:jc w:val="both"/>
              <w:rPr>
                <w:rFonts w:ascii="微軟正黑體" w:eastAsia="微軟正黑體" w:hAnsi="微軟正黑體"/>
                <w:color w:val="000000" w:themeColor="text1"/>
                <w:szCs w:val="24"/>
              </w:rPr>
            </w:pPr>
            <w:r w:rsidRPr="009F021F">
              <w:rPr>
                <w:rFonts w:ascii="微軟正黑體" w:eastAsia="微軟正黑體" w:hAnsi="微軟正黑體" w:hint="eastAsia"/>
                <w:color w:val="000000" w:themeColor="text1"/>
                <w:szCs w:val="24"/>
              </w:rPr>
              <w:t>公司應與</w:t>
            </w:r>
            <w:r w:rsidRPr="009F021F">
              <w:rPr>
                <w:rFonts w:ascii="微軟正黑體" w:eastAsia="微軟正黑體" w:hAnsi="微軟正黑體"/>
                <w:color w:val="000000" w:themeColor="text1"/>
                <w:szCs w:val="24"/>
              </w:rPr>
              <w:t>引介客戶之介紹人簽訂分潤契約，明訂雙方之權利義務並約定手續費分潤之條件。</w:t>
            </w:r>
          </w:p>
          <w:p w:rsidR="00382E79" w:rsidRPr="009F021F" w:rsidRDefault="00382E79" w:rsidP="009F021F">
            <w:pPr>
              <w:pStyle w:val="a3"/>
              <w:numPr>
                <w:ilvl w:val="0"/>
                <w:numId w:val="25"/>
              </w:numPr>
              <w:spacing w:line="360" w:lineRule="exact"/>
              <w:ind w:leftChars="0" w:right="28" w:hanging="293"/>
              <w:jc w:val="both"/>
              <w:rPr>
                <w:rFonts w:ascii="微軟正黑體" w:eastAsia="微軟正黑體" w:hAnsi="微軟正黑體"/>
                <w:color w:val="000000" w:themeColor="text1"/>
                <w:szCs w:val="24"/>
              </w:rPr>
            </w:pPr>
            <w:r w:rsidRPr="009F021F">
              <w:rPr>
                <w:rFonts w:ascii="微軟正黑體" w:eastAsia="微軟正黑體" w:hAnsi="微軟正黑體"/>
                <w:color w:val="000000" w:themeColor="text1"/>
                <w:szCs w:val="24"/>
              </w:rPr>
              <w:t>公司應確認介紹人引介客戶之行為符合個人資料保護法相關規範</w:t>
            </w:r>
            <w:r w:rsidRPr="009F021F">
              <w:rPr>
                <w:rFonts w:ascii="微軟正黑體" w:eastAsia="微軟正黑體" w:hAnsi="微軟正黑體" w:hint="eastAsia"/>
                <w:color w:val="000000" w:themeColor="text1"/>
                <w:szCs w:val="24"/>
              </w:rPr>
              <w:t>。</w:t>
            </w:r>
          </w:p>
          <w:p w:rsidR="00095625" w:rsidRPr="009F021F" w:rsidRDefault="00095625" w:rsidP="009F021F">
            <w:pPr>
              <w:pStyle w:val="a3"/>
              <w:numPr>
                <w:ilvl w:val="0"/>
                <w:numId w:val="25"/>
              </w:numPr>
              <w:spacing w:line="360" w:lineRule="exact"/>
              <w:ind w:leftChars="0" w:right="28" w:hanging="293"/>
              <w:jc w:val="both"/>
              <w:rPr>
                <w:rFonts w:ascii="微軟正黑體" w:eastAsia="微軟正黑體" w:hAnsi="微軟正黑體"/>
                <w:color w:val="000000" w:themeColor="text1"/>
                <w:szCs w:val="24"/>
              </w:rPr>
            </w:pPr>
            <w:r w:rsidRPr="009F021F">
              <w:rPr>
                <w:rFonts w:ascii="微軟正黑體" w:eastAsia="微軟正黑體" w:hAnsi="微軟正黑體"/>
                <w:color w:val="000000" w:themeColor="text1"/>
                <w:szCs w:val="24"/>
              </w:rPr>
              <w:t>公司應確認</w:t>
            </w:r>
            <w:r w:rsidR="00382E79" w:rsidRPr="009F021F">
              <w:rPr>
                <w:rFonts w:ascii="微軟正黑體" w:eastAsia="微軟正黑體" w:hAnsi="微軟正黑體" w:hint="eastAsia"/>
                <w:color w:val="000000" w:themeColor="text1"/>
                <w:szCs w:val="24"/>
              </w:rPr>
              <w:t>介紹人</w:t>
            </w:r>
            <w:r w:rsidRPr="009F021F">
              <w:rPr>
                <w:rFonts w:ascii="微軟正黑體" w:eastAsia="微軟正黑體" w:hAnsi="微軟正黑體"/>
                <w:color w:val="000000" w:themeColor="text1"/>
                <w:szCs w:val="24"/>
              </w:rPr>
              <w:t>已取得客戶書面同意後，才能接受客戶聯絡方式或客戶同意提供之資料，並由公司人</w:t>
            </w:r>
            <w:r w:rsidR="00382E79" w:rsidRPr="009F021F">
              <w:rPr>
                <w:rFonts w:ascii="微軟正黑體" w:eastAsia="微軟正黑體" w:hAnsi="微軟正黑體"/>
                <w:color w:val="000000" w:themeColor="text1"/>
                <w:szCs w:val="24"/>
              </w:rPr>
              <w:t>員以電話或其他方式與客戶聯絡，或提供</w:t>
            </w:r>
            <w:r w:rsidRPr="009F021F">
              <w:rPr>
                <w:rFonts w:ascii="微軟正黑體" w:eastAsia="微軟正黑體" w:hAnsi="微軟正黑體"/>
                <w:color w:val="000000" w:themeColor="text1"/>
                <w:szCs w:val="24"/>
              </w:rPr>
              <w:t>公司</w:t>
            </w:r>
            <w:r w:rsidR="00382E79" w:rsidRPr="009F021F">
              <w:rPr>
                <w:rFonts w:ascii="微軟正黑體" w:eastAsia="微軟正黑體" w:hAnsi="微軟正黑體"/>
                <w:color w:val="000000" w:themeColor="text1"/>
                <w:szCs w:val="24"/>
              </w:rPr>
              <w:t>人員聯絡方式，由客戶自行聯絡。</w:t>
            </w:r>
          </w:p>
          <w:p w:rsidR="00095625" w:rsidRPr="009F021F" w:rsidRDefault="00095625" w:rsidP="009F021F">
            <w:pPr>
              <w:pStyle w:val="a3"/>
              <w:numPr>
                <w:ilvl w:val="0"/>
                <w:numId w:val="25"/>
              </w:numPr>
              <w:spacing w:line="360" w:lineRule="exact"/>
              <w:ind w:leftChars="0" w:right="28" w:hanging="293"/>
              <w:jc w:val="both"/>
              <w:rPr>
                <w:rFonts w:ascii="微軟正黑體" w:eastAsia="微軟正黑體" w:hAnsi="微軟正黑體"/>
                <w:color w:val="000000" w:themeColor="text1"/>
                <w:szCs w:val="24"/>
              </w:rPr>
            </w:pPr>
            <w:r w:rsidRPr="009F021F">
              <w:rPr>
                <w:rFonts w:ascii="微軟正黑體" w:eastAsia="微軟正黑體" w:hAnsi="微軟正黑體"/>
                <w:color w:val="000000" w:themeColor="text1"/>
                <w:szCs w:val="24"/>
              </w:rPr>
              <w:t>介紹人取得客戶同意後，公司與介紹人應指派合格業務員至介紹人營業處所或客戶同意之其他處所</w:t>
            </w:r>
            <w:r w:rsidRPr="009F021F">
              <w:rPr>
                <w:rFonts w:ascii="微軟正黑體" w:eastAsia="微軟正黑體" w:hAnsi="微軟正黑體" w:hint="eastAsia"/>
                <w:color w:val="000000" w:themeColor="text1"/>
                <w:szCs w:val="24"/>
              </w:rPr>
              <w:t>，由公司業務員</w:t>
            </w:r>
            <w:r w:rsidR="00382E79" w:rsidRPr="009F021F">
              <w:rPr>
                <w:rFonts w:ascii="微軟正黑體" w:eastAsia="微軟正黑體" w:hAnsi="微軟正黑體" w:hint="eastAsia"/>
                <w:color w:val="000000" w:themeColor="text1"/>
                <w:szCs w:val="24"/>
              </w:rPr>
              <w:t>提供</w:t>
            </w:r>
            <w:r w:rsidRPr="009F021F">
              <w:rPr>
                <w:rFonts w:ascii="微軟正黑體" w:eastAsia="微軟正黑體" w:hAnsi="微軟正黑體" w:hint="eastAsia"/>
                <w:color w:val="000000" w:themeColor="text1"/>
                <w:szCs w:val="24"/>
              </w:rPr>
              <w:t>受託買賣外國有價證券</w:t>
            </w:r>
            <w:r w:rsidR="00382E79" w:rsidRPr="009F021F">
              <w:rPr>
                <w:rFonts w:ascii="微軟正黑體" w:eastAsia="微軟正黑體" w:hAnsi="微軟正黑體" w:hint="eastAsia"/>
                <w:color w:val="000000" w:themeColor="text1"/>
                <w:szCs w:val="24"/>
              </w:rPr>
              <w:t>業務之</w:t>
            </w:r>
            <w:r w:rsidR="00382E79" w:rsidRPr="009F021F">
              <w:rPr>
                <w:rFonts w:ascii="微軟正黑體" w:eastAsia="微軟正黑體" w:hAnsi="微軟正黑體"/>
                <w:color w:val="000000" w:themeColor="text1"/>
                <w:szCs w:val="24"/>
              </w:rPr>
              <w:t>諮詢服務。</w:t>
            </w:r>
          </w:p>
          <w:p w:rsidR="00382E79" w:rsidRPr="009F021F" w:rsidRDefault="00E93BC4" w:rsidP="009C30F4">
            <w:pPr>
              <w:pStyle w:val="a3"/>
              <w:numPr>
                <w:ilvl w:val="0"/>
                <w:numId w:val="26"/>
              </w:numPr>
              <w:spacing w:line="360" w:lineRule="exact"/>
              <w:ind w:leftChars="0" w:left="1060" w:right="28"/>
              <w:jc w:val="both"/>
              <w:rPr>
                <w:rFonts w:ascii="微軟正黑體" w:eastAsia="微軟正黑體" w:hAnsi="微軟正黑體"/>
                <w:color w:val="000000" w:themeColor="text1"/>
                <w:szCs w:val="24"/>
              </w:rPr>
            </w:pPr>
            <w:r w:rsidRPr="009F021F">
              <w:rPr>
                <w:rFonts w:ascii="微軟正黑體" w:eastAsia="微軟正黑體" w:hAnsi="微軟正黑體" w:hint="eastAsia"/>
                <w:color w:val="000000" w:themeColor="text1"/>
                <w:szCs w:val="24"/>
              </w:rPr>
              <w:lastRenderedPageBreak/>
              <w:t>引介之行為準則</w:t>
            </w:r>
          </w:p>
          <w:p w:rsidR="00382E79" w:rsidRPr="009F021F" w:rsidRDefault="00D443F5" w:rsidP="009F021F">
            <w:pPr>
              <w:pStyle w:val="a3"/>
              <w:numPr>
                <w:ilvl w:val="0"/>
                <w:numId w:val="27"/>
              </w:numPr>
              <w:spacing w:line="360" w:lineRule="exact"/>
              <w:ind w:leftChars="0" w:right="28" w:hanging="293"/>
              <w:jc w:val="both"/>
              <w:rPr>
                <w:rFonts w:ascii="微軟正黑體" w:eastAsia="微軟正黑體" w:hAnsi="微軟正黑體"/>
                <w:color w:val="000000" w:themeColor="text1"/>
                <w:szCs w:val="24"/>
              </w:rPr>
            </w:pPr>
            <w:r w:rsidRPr="009F021F">
              <w:rPr>
                <w:rFonts w:ascii="微軟正黑體" w:eastAsia="微軟正黑體" w:hAnsi="微軟正黑體" w:hint="eastAsia"/>
                <w:color w:val="000000" w:themeColor="text1"/>
                <w:szCs w:val="24"/>
              </w:rPr>
              <w:t>公司與引介客戶之介紹人及雙方之從業人員，其行為應符合現有之金融業法規範與從業人員行為規範</w:t>
            </w:r>
            <w:r w:rsidRPr="009F021F">
              <w:rPr>
                <w:rFonts w:ascii="微軟正黑體" w:eastAsia="微軟正黑體" w:hAnsi="微軟正黑體"/>
                <w:color w:val="000000" w:themeColor="text1"/>
                <w:szCs w:val="24"/>
              </w:rPr>
              <w:t>。</w:t>
            </w:r>
          </w:p>
          <w:p w:rsidR="00D443F5" w:rsidRPr="009F021F" w:rsidRDefault="00D443F5" w:rsidP="009F021F">
            <w:pPr>
              <w:pStyle w:val="a3"/>
              <w:numPr>
                <w:ilvl w:val="0"/>
                <w:numId w:val="27"/>
              </w:numPr>
              <w:spacing w:line="360" w:lineRule="exact"/>
              <w:ind w:leftChars="0" w:right="28" w:hanging="293"/>
              <w:jc w:val="both"/>
              <w:rPr>
                <w:rFonts w:ascii="微軟正黑體" w:eastAsia="微軟正黑體" w:hAnsi="微軟正黑體"/>
                <w:color w:val="000000" w:themeColor="text1"/>
                <w:szCs w:val="24"/>
              </w:rPr>
            </w:pPr>
            <w:r w:rsidRPr="009F021F">
              <w:rPr>
                <w:rFonts w:ascii="微軟正黑體" w:eastAsia="微軟正黑體" w:hAnsi="微軟正黑體" w:hint="eastAsia"/>
                <w:color w:val="000000" w:themeColor="text1"/>
                <w:szCs w:val="24"/>
              </w:rPr>
              <w:t>介紹人僅有介紹客戶之引介行為，不得涉及受託買賣外國有價券業務之開戶及受託買賣等作業之執行</w:t>
            </w:r>
            <w:r w:rsidRPr="009F021F">
              <w:rPr>
                <w:rFonts w:ascii="微軟正黑體" w:eastAsia="微軟正黑體" w:hAnsi="微軟正黑體"/>
                <w:color w:val="000000" w:themeColor="text1"/>
                <w:szCs w:val="24"/>
              </w:rPr>
              <w:t>。</w:t>
            </w:r>
          </w:p>
          <w:p w:rsidR="00D443F5" w:rsidRPr="009F021F" w:rsidRDefault="00D443F5" w:rsidP="009C30F4">
            <w:pPr>
              <w:pStyle w:val="a3"/>
              <w:numPr>
                <w:ilvl w:val="0"/>
                <w:numId w:val="26"/>
              </w:numPr>
              <w:spacing w:line="360" w:lineRule="exact"/>
              <w:ind w:leftChars="0" w:left="1060" w:right="28"/>
              <w:jc w:val="both"/>
              <w:rPr>
                <w:rFonts w:ascii="微軟正黑體" w:eastAsia="微軟正黑體" w:hAnsi="微軟正黑體"/>
                <w:color w:val="000000" w:themeColor="text1"/>
                <w:szCs w:val="24"/>
              </w:rPr>
            </w:pPr>
            <w:r w:rsidRPr="009F021F">
              <w:rPr>
                <w:rFonts w:ascii="微軟正黑體" w:eastAsia="微軟正黑體" w:hAnsi="微軟正黑體" w:hint="eastAsia"/>
                <w:color w:val="000000" w:themeColor="text1"/>
                <w:szCs w:val="24"/>
              </w:rPr>
              <w:t>雙方之權責</w:t>
            </w:r>
            <w:r w:rsidR="009F021F" w:rsidRPr="009F021F">
              <w:rPr>
                <w:rFonts w:ascii="微軟正黑體" w:eastAsia="微軟正黑體" w:hAnsi="微軟正黑體" w:hint="eastAsia"/>
                <w:color w:val="000000" w:themeColor="text1"/>
                <w:szCs w:val="24"/>
              </w:rPr>
              <w:t>範圍暨爭議處理</w:t>
            </w:r>
          </w:p>
          <w:p w:rsidR="009F021F" w:rsidRPr="009F021F" w:rsidRDefault="009F021F" w:rsidP="009F021F">
            <w:pPr>
              <w:pStyle w:val="a3"/>
              <w:numPr>
                <w:ilvl w:val="0"/>
                <w:numId w:val="28"/>
              </w:numPr>
              <w:spacing w:line="360" w:lineRule="exact"/>
              <w:ind w:leftChars="0" w:right="28" w:hanging="293"/>
              <w:jc w:val="both"/>
              <w:rPr>
                <w:rFonts w:ascii="微軟正黑體" w:eastAsia="微軟正黑體" w:hAnsi="微軟正黑體"/>
                <w:color w:val="000000" w:themeColor="text1"/>
                <w:szCs w:val="24"/>
              </w:rPr>
            </w:pPr>
            <w:r w:rsidRPr="009F021F">
              <w:rPr>
                <w:rFonts w:ascii="微軟正黑體" w:eastAsia="微軟正黑體" w:hAnsi="微軟正黑體" w:hint="eastAsia"/>
                <w:color w:val="000000" w:themeColor="text1"/>
                <w:szCs w:val="24"/>
              </w:rPr>
              <w:t>公司與引介客戶之介紹人，</w:t>
            </w:r>
            <w:r w:rsidR="009928C1" w:rsidRPr="00C92B62">
              <w:rPr>
                <w:rFonts w:ascii="微軟正黑體" w:eastAsia="微軟正黑體" w:hAnsi="微軟正黑體" w:hint="eastAsia"/>
                <w:color w:val="000000" w:themeColor="text1"/>
                <w:szCs w:val="24"/>
              </w:rPr>
              <w:t>依</w:t>
            </w:r>
            <w:r w:rsidRPr="009F021F">
              <w:rPr>
                <w:rFonts w:ascii="微軟正黑體" w:eastAsia="微軟正黑體" w:hAnsi="微軟正黑體" w:hint="eastAsia"/>
                <w:color w:val="000000" w:themeColor="text1"/>
                <w:szCs w:val="24"/>
              </w:rPr>
              <w:t>各自進行之法律行為或事實行為劃分權責</w:t>
            </w:r>
            <w:r w:rsidR="009C30F4" w:rsidRPr="009F021F">
              <w:rPr>
                <w:rFonts w:ascii="微軟正黑體" w:eastAsia="微軟正黑體" w:hAnsi="微軟正黑體" w:hint="eastAsia"/>
                <w:color w:val="000000" w:themeColor="text1"/>
                <w:szCs w:val="24"/>
              </w:rPr>
              <w:t>暨爭議處理</w:t>
            </w:r>
            <w:r w:rsidR="009C30F4" w:rsidRPr="009F021F">
              <w:rPr>
                <w:rFonts w:ascii="微軟正黑體" w:eastAsia="微軟正黑體" w:hAnsi="微軟正黑體"/>
                <w:color w:val="000000" w:themeColor="text1"/>
                <w:szCs w:val="24"/>
              </w:rPr>
              <w:t>。</w:t>
            </w:r>
          </w:p>
          <w:p w:rsidR="00F96980" w:rsidRPr="009F021F" w:rsidRDefault="009F021F" w:rsidP="009F021F">
            <w:pPr>
              <w:pStyle w:val="a3"/>
              <w:numPr>
                <w:ilvl w:val="0"/>
                <w:numId w:val="28"/>
              </w:numPr>
              <w:spacing w:line="360" w:lineRule="exact"/>
              <w:ind w:leftChars="0" w:right="28" w:hanging="293"/>
              <w:jc w:val="both"/>
              <w:rPr>
                <w:rFonts w:ascii="微軟正黑體" w:eastAsia="微軟正黑體" w:hAnsi="微軟正黑體"/>
                <w:color w:val="000000" w:themeColor="text1"/>
                <w:szCs w:val="24"/>
              </w:rPr>
            </w:pPr>
            <w:r w:rsidRPr="009F021F">
              <w:rPr>
                <w:rFonts w:ascii="微軟正黑體" w:eastAsia="微軟正黑體" w:hAnsi="微軟正黑體" w:hint="eastAsia"/>
                <w:color w:val="000000" w:themeColor="text1"/>
                <w:szCs w:val="24"/>
              </w:rPr>
              <w:t>介紹人</w:t>
            </w:r>
            <w:r w:rsidR="00F96980" w:rsidRPr="009F021F">
              <w:rPr>
                <w:rFonts w:ascii="微軟正黑體" w:eastAsia="微軟正黑體" w:hAnsi="微軟正黑體" w:hint="eastAsia"/>
                <w:color w:val="000000" w:themeColor="text1"/>
                <w:szCs w:val="24"/>
              </w:rPr>
              <w:t>從事引介</w:t>
            </w:r>
            <w:r w:rsidRPr="009F021F">
              <w:rPr>
                <w:rFonts w:ascii="微軟正黑體" w:eastAsia="微軟正黑體" w:hAnsi="微軟正黑體" w:hint="eastAsia"/>
                <w:color w:val="000000" w:themeColor="text1"/>
                <w:szCs w:val="24"/>
              </w:rPr>
              <w:t>客戶</w:t>
            </w:r>
            <w:r w:rsidR="00F96980" w:rsidRPr="009F021F">
              <w:rPr>
                <w:rFonts w:ascii="微軟正黑體" w:eastAsia="微軟正黑體" w:hAnsi="微軟正黑體" w:hint="eastAsia"/>
                <w:color w:val="000000" w:themeColor="text1"/>
                <w:szCs w:val="24"/>
              </w:rPr>
              <w:t>之</w:t>
            </w:r>
            <w:r w:rsidR="009C30F4" w:rsidRPr="009F021F">
              <w:rPr>
                <w:rFonts w:ascii="微軟正黑體" w:eastAsia="微軟正黑體" w:hAnsi="微軟正黑體" w:hint="eastAsia"/>
                <w:color w:val="000000" w:themeColor="text1"/>
                <w:szCs w:val="24"/>
              </w:rPr>
              <w:t>事實行為</w:t>
            </w:r>
            <w:r w:rsidR="00F96980" w:rsidRPr="009F021F">
              <w:rPr>
                <w:rFonts w:ascii="微軟正黑體" w:eastAsia="微軟正黑體" w:hAnsi="微軟正黑體" w:hint="eastAsia"/>
                <w:color w:val="000000" w:themeColor="text1"/>
                <w:szCs w:val="24"/>
              </w:rPr>
              <w:t>，</w:t>
            </w:r>
            <w:r w:rsidRPr="009F021F">
              <w:rPr>
                <w:rFonts w:ascii="微軟正黑體" w:eastAsia="微軟正黑體" w:hAnsi="微軟正黑體" w:hint="eastAsia"/>
                <w:color w:val="000000" w:themeColor="text1"/>
                <w:szCs w:val="24"/>
              </w:rPr>
              <w:t>應屬介紹人權責範圍。</w:t>
            </w:r>
            <w:r w:rsidR="009C30F4" w:rsidRPr="009C30F4">
              <w:rPr>
                <w:rFonts w:ascii="微軟正黑體" w:eastAsia="微軟正黑體" w:hAnsi="微軟正黑體" w:hint="eastAsia"/>
                <w:color w:val="000000" w:themeColor="text1"/>
                <w:szCs w:val="24"/>
              </w:rPr>
              <w:t>客戶對</w:t>
            </w:r>
            <w:r w:rsidR="009C30F4" w:rsidRPr="009F021F">
              <w:rPr>
                <w:rFonts w:ascii="微軟正黑體" w:eastAsia="微軟正黑體" w:hAnsi="微軟正黑體" w:hint="eastAsia"/>
                <w:color w:val="000000" w:themeColor="text1"/>
                <w:szCs w:val="24"/>
              </w:rPr>
              <w:t>介紹人</w:t>
            </w:r>
            <w:r w:rsidR="009C30F4" w:rsidRPr="009C30F4">
              <w:rPr>
                <w:rFonts w:ascii="微軟正黑體" w:eastAsia="微軟正黑體" w:hAnsi="微軟正黑體" w:hint="eastAsia"/>
                <w:color w:val="000000" w:themeColor="text1"/>
                <w:szCs w:val="24"/>
              </w:rPr>
              <w:t>引介之行為產生爭議，應由</w:t>
            </w:r>
            <w:r w:rsidR="009C30F4" w:rsidRPr="009F021F">
              <w:rPr>
                <w:rFonts w:ascii="微軟正黑體" w:eastAsia="微軟正黑體" w:hAnsi="微軟正黑體" w:hint="eastAsia"/>
                <w:color w:val="000000" w:themeColor="text1"/>
                <w:szCs w:val="24"/>
              </w:rPr>
              <w:t>介紹人</w:t>
            </w:r>
            <w:r w:rsidR="009C30F4" w:rsidRPr="009C30F4">
              <w:rPr>
                <w:rFonts w:ascii="微軟正黑體" w:eastAsia="微軟正黑體" w:hAnsi="微軟正黑體" w:hint="eastAsia"/>
                <w:color w:val="000000" w:themeColor="text1"/>
                <w:szCs w:val="24"/>
              </w:rPr>
              <w:t>進行客訴爭議案件處理。</w:t>
            </w:r>
          </w:p>
          <w:p w:rsidR="00B55F34" w:rsidRPr="00D443F5" w:rsidRDefault="009F021F" w:rsidP="005851BD">
            <w:pPr>
              <w:pStyle w:val="a3"/>
              <w:numPr>
                <w:ilvl w:val="0"/>
                <w:numId w:val="28"/>
              </w:numPr>
              <w:spacing w:line="360" w:lineRule="exact"/>
              <w:ind w:leftChars="0" w:right="28" w:hanging="293"/>
              <w:jc w:val="both"/>
              <w:rPr>
                <w:rFonts w:ascii="微軟正黑體" w:eastAsia="微軟正黑體" w:hAnsi="微軟正黑體"/>
                <w:color w:val="000000" w:themeColor="text1"/>
                <w:szCs w:val="24"/>
                <w:u w:val="single"/>
              </w:rPr>
            </w:pPr>
            <w:r w:rsidRPr="009F021F">
              <w:rPr>
                <w:rFonts w:ascii="微軟正黑體" w:eastAsia="微軟正黑體" w:hAnsi="微軟正黑體" w:hint="eastAsia"/>
                <w:color w:val="000000" w:themeColor="text1"/>
                <w:szCs w:val="24"/>
              </w:rPr>
              <w:t>公司與客戶建立業務往來，簽訂受託買賣外國有價證券開戶契約，於該契約所約定之權利義務及執行複委託業務範圍內，應屬公司權責範圍。</w:t>
            </w:r>
            <w:r w:rsidR="009C30F4" w:rsidRPr="009C30F4">
              <w:rPr>
                <w:rFonts w:ascii="微軟正黑體" w:eastAsia="微軟正黑體" w:hAnsi="微軟正黑體"/>
                <w:color w:val="000000" w:themeColor="text1"/>
                <w:szCs w:val="24"/>
              </w:rPr>
              <w:t>客戶對於開戶或</w:t>
            </w:r>
            <w:r w:rsidR="009C30F4">
              <w:rPr>
                <w:rFonts w:ascii="微軟正黑體" w:eastAsia="微軟正黑體" w:hAnsi="微軟正黑體"/>
                <w:color w:val="000000" w:themeColor="text1"/>
                <w:szCs w:val="24"/>
              </w:rPr>
              <w:t>受託買賣外國有價證券</w:t>
            </w:r>
            <w:r w:rsidR="009C30F4" w:rsidRPr="009C30F4">
              <w:rPr>
                <w:rFonts w:ascii="微軟正黑體" w:eastAsia="微軟正黑體" w:hAnsi="微軟正黑體"/>
                <w:color w:val="000000" w:themeColor="text1"/>
                <w:szCs w:val="24"/>
              </w:rPr>
              <w:t>有爭議，應由</w:t>
            </w:r>
            <w:r w:rsidR="009C30F4">
              <w:rPr>
                <w:rFonts w:ascii="微軟正黑體" w:eastAsia="微軟正黑體" w:hAnsi="微軟正黑體"/>
                <w:color w:val="000000" w:themeColor="text1"/>
                <w:szCs w:val="24"/>
              </w:rPr>
              <w:t>公司</w:t>
            </w:r>
            <w:r w:rsidR="009C30F4" w:rsidRPr="009C30F4">
              <w:rPr>
                <w:rFonts w:ascii="微軟正黑體" w:eastAsia="微軟正黑體" w:hAnsi="微軟正黑體"/>
                <w:color w:val="000000" w:themeColor="text1"/>
                <w:szCs w:val="24"/>
              </w:rPr>
              <w:t>進行客訴爭議案件處理。</w:t>
            </w:r>
          </w:p>
        </w:tc>
        <w:tc>
          <w:tcPr>
            <w:tcW w:w="2552" w:type="dxa"/>
            <w:tcBorders>
              <w:top w:val="single" w:sz="4" w:space="0" w:color="auto"/>
              <w:left w:val="single" w:sz="4" w:space="0" w:color="auto"/>
              <w:bottom w:val="single" w:sz="4" w:space="0" w:color="auto"/>
              <w:right w:val="single" w:sz="4" w:space="0" w:color="auto"/>
            </w:tcBorders>
          </w:tcPr>
          <w:p w:rsidR="00242BE9" w:rsidRPr="00B55F34" w:rsidRDefault="00242BE9" w:rsidP="005851BD">
            <w:pPr>
              <w:spacing w:line="400" w:lineRule="exact"/>
              <w:ind w:left="884" w:right="28" w:hangingChars="307" w:hanging="884"/>
              <w:jc w:val="center"/>
              <w:rPr>
                <w:rFonts w:ascii="微軟正黑體" w:eastAsia="微軟正黑體" w:hAnsi="微軟正黑體"/>
                <w:color w:val="000000" w:themeColor="text1"/>
                <w:spacing w:val="24"/>
                <w:szCs w:val="24"/>
              </w:rPr>
            </w:pPr>
            <w:r w:rsidRPr="00AC1823">
              <w:rPr>
                <w:rFonts w:ascii="微軟正黑體" w:eastAsia="微軟正黑體" w:hAnsi="微軟正黑體" w:hint="eastAsia"/>
                <w:color w:val="000000" w:themeColor="text1"/>
                <w:spacing w:val="24"/>
                <w:szCs w:val="24"/>
              </w:rPr>
              <w:lastRenderedPageBreak/>
              <w:t>--</w:t>
            </w:r>
          </w:p>
        </w:tc>
        <w:tc>
          <w:tcPr>
            <w:tcW w:w="4110" w:type="dxa"/>
            <w:tcBorders>
              <w:top w:val="single" w:sz="4" w:space="0" w:color="auto"/>
              <w:left w:val="single" w:sz="4" w:space="0" w:color="auto"/>
              <w:bottom w:val="single" w:sz="4" w:space="0" w:color="auto"/>
            </w:tcBorders>
          </w:tcPr>
          <w:p w:rsidR="00242BE9" w:rsidRPr="00533731" w:rsidRDefault="00242BE9" w:rsidP="00533731">
            <w:pPr>
              <w:spacing w:line="400" w:lineRule="exact"/>
              <w:ind w:left="432" w:hangingChars="180" w:hanging="432"/>
              <w:jc w:val="both"/>
              <w:rPr>
                <w:rFonts w:ascii="微軟正黑體" w:eastAsia="微軟正黑體" w:hAnsi="微軟正黑體"/>
                <w:color w:val="000000" w:themeColor="text1"/>
                <w:szCs w:val="24"/>
              </w:rPr>
            </w:pPr>
            <w:r w:rsidRPr="00533731">
              <w:rPr>
                <w:rFonts w:ascii="微軟正黑體" w:eastAsia="微軟正黑體" w:hAnsi="微軟正黑體" w:hint="eastAsia"/>
                <w:color w:val="000000" w:themeColor="text1"/>
                <w:szCs w:val="24"/>
              </w:rPr>
              <w:t>一、本點新增。</w:t>
            </w:r>
          </w:p>
          <w:p w:rsidR="00242BE9" w:rsidRPr="00533731" w:rsidRDefault="00242BE9" w:rsidP="00533731">
            <w:pPr>
              <w:spacing w:line="400" w:lineRule="exact"/>
              <w:ind w:left="432" w:hangingChars="180" w:hanging="432"/>
              <w:jc w:val="both"/>
              <w:rPr>
                <w:rFonts w:ascii="微軟正黑體" w:eastAsia="微軟正黑體" w:hAnsi="微軟正黑體"/>
                <w:color w:val="000000" w:themeColor="text1"/>
                <w:szCs w:val="24"/>
              </w:rPr>
            </w:pPr>
            <w:r w:rsidRPr="00533731">
              <w:rPr>
                <w:rFonts w:ascii="微軟正黑體" w:eastAsia="微軟正黑體" w:hAnsi="微軟正黑體" w:hint="eastAsia"/>
                <w:color w:val="000000" w:themeColor="text1"/>
                <w:szCs w:val="24"/>
              </w:rPr>
              <w:t>二、依據金融監督管理委員會11</w:t>
            </w:r>
            <w:r w:rsidR="00533731" w:rsidRPr="00533731">
              <w:rPr>
                <w:rFonts w:ascii="微軟正黑體" w:eastAsia="微軟正黑體" w:hAnsi="微軟正黑體" w:hint="eastAsia"/>
                <w:color w:val="000000" w:themeColor="text1"/>
                <w:szCs w:val="24"/>
              </w:rPr>
              <w:t>2</w:t>
            </w:r>
            <w:r w:rsidRPr="00533731">
              <w:rPr>
                <w:rFonts w:ascii="微軟正黑體" w:eastAsia="微軟正黑體" w:hAnsi="微軟正黑體" w:hint="eastAsia"/>
                <w:color w:val="000000" w:themeColor="text1"/>
                <w:szCs w:val="24"/>
              </w:rPr>
              <w:t>年</w:t>
            </w:r>
            <w:r w:rsidR="00533731" w:rsidRPr="00533731">
              <w:rPr>
                <w:rFonts w:ascii="微軟正黑體" w:eastAsia="微軟正黑體" w:hAnsi="微軟正黑體"/>
                <w:color w:val="000000" w:themeColor="text1"/>
                <w:szCs w:val="24"/>
              </w:rPr>
              <w:t>3</w:t>
            </w:r>
            <w:r w:rsidRPr="00533731">
              <w:rPr>
                <w:rFonts w:ascii="微軟正黑體" w:eastAsia="微軟正黑體" w:hAnsi="微軟正黑體" w:hint="eastAsia"/>
                <w:color w:val="000000" w:themeColor="text1"/>
                <w:szCs w:val="24"/>
              </w:rPr>
              <w:t>月</w:t>
            </w:r>
            <w:r w:rsidR="00533731" w:rsidRPr="00533731">
              <w:rPr>
                <w:rFonts w:ascii="微軟正黑體" w:eastAsia="微軟正黑體" w:hAnsi="微軟正黑體"/>
                <w:color w:val="000000" w:themeColor="text1"/>
                <w:szCs w:val="24"/>
              </w:rPr>
              <w:t>1</w:t>
            </w:r>
            <w:r w:rsidRPr="00533731">
              <w:rPr>
                <w:rFonts w:ascii="微軟正黑體" w:eastAsia="微軟正黑體" w:hAnsi="微軟正黑體" w:hint="eastAsia"/>
                <w:color w:val="000000" w:themeColor="text1"/>
                <w:szCs w:val="24"/>
              </w:rPr>
              <w:t>日金管證券字第</w:t>
            </w:r>
            <w:r w:rsidR="00533731" w:rsidRPr="00533731">
              <w:rPr>
                <w:rFonts w:ascii="微軟正黑體" w:eastAsia="微軟正黑體" w:hAnsi="微軟正黑體"/>
                <w:color w:val="000000" w:themeColor="text1"/>
                <w:szCs w:val="24"/>
              </w:rPr>
              <w:t>1110368020</w:t>
            </w:r>
            <w:r w:rsidRPr="00533731">
              <w:rPr>
                <w:rFonts w:ascii="微軟正黑體" w:eastAsia="微軟正黑體" w:hAnsi="微軟正黑體" w:hint="eastAsia"/>
                <w:color w:val="000000" w:themeColor="text1"/>
                <w:szCs w:val="24"/>
              </w:rPr>
              <w:t>號函辦理。</w:t>
            </w:r>
          </w:p>
          <w:p w:rsidR="00533731" w:rsidRPr="00533731" w:rsidRDefault="00242BE9" w:rsidP="00533731">
            <w:pPr>
              <w:spacing w:line="400" w:lineRule="exact"/>
              <w:ind w:left="432" w:hangingChars="180" w:hanging="432"/>
              <w:jc w:val="both"/>
              <w:rPr>
                <w:rFonts w:ascii="微軟正黑體" w:eastAsia="微軟正黑體" w:hAnsi="微軟正黑體"/>
                <w:color w:val="000000" w:themeColor="text1"/>
                <w:szCs w:val="24"/>
              </w:rPr>
            </w:pPr>
            <w:r w:rsidRPr="00533731">
              <w:rPr>
                <w:rFonts w:ascii="微軟正黑體" w:eastAsia="微軟正黑體" w:hAnsi="微軟正黑體" w:hint="eastAsia"/>
                <w:color w:val="000000" w:themeColor="text1"/>
                <w:szCs w:val="24"/>
              </w:rPr>
              <w:t>三、</w:t>
            </w:r>
            <w:r w:rsidR="00533731" w:rsidRPr="00533731">
              <w:rPr>
                <w:rFonts w:ascii="微軟正黑體" w:eastAsia="微軟正黑體" w:hAnsi="微軟正黑體" w:hint="eastAsia"/>
                <w:color w:val="000000" w:themeColor="text1"/>
                <w:szCs w:val="24"/>
              </w:rPr>
              <w:t>為利證券商拓展複委託業務，開放證券商得與介紹人簽訂契約，就投資人經我國證券商複委託業務下單產生之手續費報酬與從事推廣之介紹人共享。</w:t>
            </w:r>
          </w:p>
          <w:p w:rsidR="00533731" w:rsidRPr="00533731" w:rsidRDefault="00533731" w:rsidP="00533731">
            <w:pPr>
              <w:spacing w:line="400" w:lineRule="exact"/>
              <w:ind w:left="432" w:hangingChars="180" w:hanging="432"/>
              <w:jc w:val="both"/>
              <w:rPr>
                <w:rFonts w:ascii="微軟正黑體" w:eastAsia="微軟正黑體" w:hAnsi="微軟正黑體"/>
                <w:color w:val="000000" w:themeColor="text1"/>
                <w:szCs w:val="24"/>
              </w:rPr>
            </w:pPr>
            <w:r w:rsidRPr="00533731">
              <w:rPr>
                <w:rFonts w:ascii="微軟正黑體" w:eastAsia="微軟正黑體" w:hAnsi="微軟正黑體" w:hint="eastAsia"/>
                <w:color w:val="000000" w:themeColor="text1"/>
                <w:szCs w:val="24"/>
              </w:rPr>
              <w:t>四、明訂介紹人之範圍以國內外經當地國主管機關允許經營證券業務之金融機構及依共同行銷業務簽訂契約之金融控股公司之子公司為限。</w:t>
            </w:r>
          </w:p>
          <w:p w:rsidR="00242BE9" w:rsidRPr="00AC1823" w:rsidRDefault="00533731" w:rsidP="00533731">
            <w:pPr>
              <w:spacing w:line="400" w:lineRule="exact"/>
              <w:ind w:left="432" w:hangingChars="180" w:hanging="432"/>
              <w:jc w:val="both"/>
              <w:rPr>
                <w:rFonts w:ascii="微軟正黑體" w:eastAsia="微軟正黑體" w:hAnsi="微軟正黑體"/>
                <w:color w:val="000000" w:themeColor="text1"/>
                <w:spacing w:val="24"/>
                <w:szCs w:val="24"/>
              </w:rPr>
            </w:pPr>
            <w:r w:rsidRPr="00533731">
              <w:rPr>
                <w:rFonts w:ascii="微軟正黑體" w:eastAsia="微軟正黑體" w:hAnsi="微軟正黑體" w:hint="eastAsia"/>
                <w:color w:val="000000" w:themeColor="text1"/>
                <w:szCs w:val="24"/>
              </w:rPr>
              <w:t>五、為避免日後產生交易糾紛，明訂證券商與介紹人應訂定引介作業流程、行為準則及雙方應約定權責範圍暨爭議處理。</w:t>
            </w:r>
          </w:p>
        </w:tc>
      </w:tr>
    </w:tbl>
    <w:p w:rsidR="00C870AA" w:rsidRDefault="00C870AA" w:rsidP="00131BCE">
      <w:pPr>
        <w:spacing w:line="240" w:lineRule="exact"/>
        <w:jc w:val="center"/>
        <w:rPr>
          <w:rFonts w:ascii="微軟正黑體" w:eastAsia="微軟正黑體" w:hAnsi="微軟正黑體"/>
          <w:sz w:val="28"/>
          <w:szCs w:val="28"/>
        </w:rPr>
      </w:pPr>
    </w:p>
    <w:p w:rsidR="00C870AA" w:rsidRPr="00A320C2" w:rsidRDefault="00C870AA" w:rsidP="00131BCE">
      <w:pPr>
        <w:spacing w:line="240" w:lineRule="exact"/>
        <w:jc w:val="center"/>
        <w:rPr>
          <w:rFonts w:ascii="微軟正黑體" w:eastAsia="微軟正黑體" w:hAnsi="微軟正黑體"/>
          <w:sz w:val="28"/>
          <w:szCs w:val="28"/>
        </w:rPr>
      </w:pPr>
    </w:p>
    <w:sectPr w:rsidR="00C870AA" w:rsidRPr="00A320C2" w:rsidSect="00822BD0">
      <w:pgSz w:w="16838" w:h="11906" w:orient="landscape"/>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C0B" w:rsidRDefault="00357C0B" w:rsidP="0092018C">
      <w:pPr>
        <w:spacing w:after="72"/>
      </w:pPr>
      <w:r>
        <w:separator/>
      </w:r>
    </w:p>
  </w:endnote>
  <w:endnote w:type="continuationSeparator" w:id="0">
    <w:p w:rsidR="00357C0B" w:rsidRDefault="00357C0B" w:rsidP="0092018C">
      <w:pPr>
        <w:spacing w:after="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C0B" w:rsidRDefault="00357C0B" w:rsidP="0092018C">
      <w:pPr>
        <w:spacing w:after="72"/>
      </w:pPr>
      <w:r>
        <w:separator/>
      </w:r>
    </w:p>
  </w:footnote>
  <w:footnote w:type="continuationSeparator" w:id="0">
    <w:p w:rsidR="00357C0B" w:rsidRDefault="00357C0B" w:rsidP="0092018C">
      <w:pPr>
        <w:spacing w:after="7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D3978"/>
    <w:multiLevelType w:val="hybridMultilevel"/>
    <w:tmpl w:val="7D409A94"/>
    <w:lvl w:ilvl="0" w:tplc="0F7C5782">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 w15:restartNumberingAfterBreak="0">
    <w:nsid w:val="135C5595"/>
    <w:multiLevelType w:val="hybridMultilevel"/>
    <w:tmpl w:val="9D6265D0"/>
    <w:lvl w:ilvl="0" w:tplc="64F2222E">
      <w:start w:val="1"/>
      <w:numFmt w:val="taiwaneseCountingThousand"/>
      <w:lvlText w:val="（%1）"/>
      <w:lvlJc w:val="left"/>
      <w:pPr>
        <w:ind w:left="1996"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 w15:restartNumberingAfterBreak="0">
    <w:nsid w:val="1B095B79"/>
    <w:multiLevelType w:val="hybridMultilevel"/>
    <w:tmpl w:val="02083E7E"/>
    <w:lvl w:ilvl="0" w:tplc="B334830C">
      <w:start w:val="1"/>
      <w:numFmt w:val="decimal"/>
      <w:lvlText w:val="%1."/>
      <w:lvlJc w:val="left"/>
      <w:pPr>
        <w:ind w:left="1616" w:hanging="360"/>
      </w:pPr>
      <w:rPr>
        <w:rFonts w:hint="default"/>
      </w:rPr>
    </w:lvl>
    <w:lvl w:ilvl="1" w:tplc="04090019" w:tentative="1">
      <w:start w:val="1"/>
      <w:numFmt w:val="ideographTraditional"/>
      <w:lvlText w:val="%2、"/>
      <w:lvlJc w:val="left"/>
      <w:pPr>
        <w:ind w:left="2216" w:hanging="480"/>
      </w:pPr>
    </w:lvl>
    <w:lvl w:ilvl="2" w:tplc="0409001B" w:tentative="1">
      <w:start w:val="1"/>
      <w:numFmt w:val="lowerRoman"/>
      <w:lvlText w:val="%3."/>
      <w:lvlJc w:val="right"/>
      <w:pPr>
        <w:ind w:left="2696" w:hanging="480"/>
      </w:pPr>
    </w:lvl>
    <w:lvl w:ilvl="3" w:tplc="0409000F" w:tentative="1">
      <w:start w:val="1"/>
      <w:numFmt w:val="decimal"/>
      <w:lvlText w:val="%4."/>
      <w:lvlJc w:val="left"/>
      <w:pPr>
        <w:ind w:left="3176" w:hanging="480"/>
      </w:pPr>
    </w:lvl>
    <w:lvl w:ilvl="4" w:tplc="04090019" w:tentative="1">
      <w:start w:val="1"/>
      <w:numFmt w:val="ideographTraditional"/>
      <w:lvlText w:val="%5、"/>
      <w:lvlJc w:val="left"/>
      <w:pPr>
        <w:ind w:left="3656" w:hanging="480"/>
      </w:pPr>
    </w:lvl>
    <w:lvl w:ilvl="5" w:tplc="0409001B" w:tentative="1">
      <w:start w:val="1"/>
      <w:numFmt w:val="lowerRoman"/>
      <w:lvlText w:val="%6."/>
      <w:lvlJc w:val="right"/>
      <w:pPr>
        <w:ind w:left="4136" w:hanging="480"/>
      </w:pPr>
    </w:lvl>
    <w:lvl w:ilvl="6" w:tplc="0409000F" w:tentative="1">
      <w:start w:val="1"/>
      <w:numFmt w:val="decimal"/>
      <w:lvlText w:val="%7."/>
      <w:lvlJc w:val="left"/>
      <w:pPr>
        <w:ind w:left="4616" w:hanging="480"/>
      </w:pPr>
    </w:lvl>
    <w:lvl w:ilvl="7" w:tplc="04090019" w:tentative="1">
      <w:start w:val="1"/>
      <w:numFmt w:val="ideographTraditional"/>
      <w:lvlText w:val="%8、"/>
      <w:lvlJc w:val="left"/>
      <w:pPr>
        <w:ind w:left="5096" w:hanging="480"/>
      </w:pPr>
    </w:lvl>
    <w:lvl w:ilvl="8" w:tplc="0409001B" w:tentative="1">
      <w:start w:val="1"/>
      <w:numFmt w:val="lowerRoman"/>
      <w:lvlText w:val="%9."/>
      <w:lvlJc w:val="right"/>
      <w:pPr>
        <w:ind w:left="5576" w:hanging="480"/>
      </w:pPr>
    </w:lvl>
  </w:abstractNum>
  <w:abstractNum w:abstractNumId="3" w15:restartNumberingAfterBreak="0">
    <w:nsid w:val="22C80F67"/>
    <w:multiLevelType w:val="hybridMultilevel"/>
    <w:tmpl w:val="966E838E"/>
    <w:lvl w:ilvl="0" w:tplc="52C0E2FA">
      <w:start w:val="1"/>
      <w:numFmt w:val="taiwaneseCountingThousand"/>
      <w:lvlText w:val="（%1）"/>
      <w:lvlJc w:val="left"/>
      <w:pPr>
        <w:ind w:left="1171" w:hanging="720"/>
      </w:pPr>
      <w:rPr>
        <w:rFonts w:hint="default"/>
        <w:lang w:val="en-US"/>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4" w15:restartNumberingAfterBreak="0">
    <w:nsid w:val="25C35EE5"/>
    <w:multiLevelType w:val="hybridMultilevel"/>
    <w:tmpl w:val="B872A234"/>
    <w:lvl w:ilvl="0" w:tplc="0409000F">
      <w:start w:val="1"/>
      <w:numFmt w:val="decimal"/>
      <w:lvlText w:val="%1."/>
      <w:lvlJc w:val="left"/>
      <w:pPr>
        <w:ind w:left="1171"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9EB51A1"/>
    <w:multiLevelType w:val="hybridMultilevel"/>
    <w:tmpl w:val="D45ECE5C"/>
    <w:lvl w:ilvl="0" w:tplc="B106BEBE">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6" w15:restartNumberingAfterBreak="0">
    <w:nsid w:val="2A2E5C42"/>
    <w:multiLevelType w:val="hybridMultilevel"/>
    <w:tmpl w:val="EC04DF5A"/>
    <w:lvl w:ilvl="0" w:tplc="6540E76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EF07499"/>
    <w:multiLevelType w:val="hybridMultilevel"/>
    <w:tmpl w:val="B872A234"/>
    <w:lvl w:ilvl="0" w:tplc="0409000F">
      <w:start w:val="1"/>
      <w:numFmt w:val="decimal"/>
      <w:lvlText w:val="%1."/>
      <w:lvlJc w:val="left"/>
      <w:pPr>
        <w:ind w:left="1171"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7F66A0"/>
    <w:multiLevelType w:val="hybridMultilevel"/>
    <w:tmpl w:val="C5FA9F8C"/>
    <w:lvl w:ilvl="0" w:tplc="52141C3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34C2596"/>
    <w:multiLevelType w:val="hybridMultilevel"/>
    <w:tmpl w:val="7D409A94"/>
    <w:lvl w:ilvl="0" w:tplc="0F7C5782">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0" w15:restartNumberingAfterBreak="0">
    <w:nsid w:val="346D72D6"/>
    <w:multiLevelType w:val="hybridMultilevel"/>
    <w:tmpl w:val="B872A234"/>
    <w:lvl w:ilvl="0" w:tplc="0409000F">
      <w:start w:val="1"/>
      <w:numFmt w:val="decimal"/>
      <w:lvlText w:val="%1."/>
      <w:lvlJc w:val="left"/>
      <w:pPr>
        <w:ind w:left="1171"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2" w15:restartNumberingAfterBreak="0">
    <w:nsid w:val="38E44E50"/>
    <w:multiLevelType w:val="hybridMultilevel"/>
    <w:tmpl w:val="2D3C9D3A"/>
    <w:lvl w:ilvl="0" w:tplc="2CD8C3CA">
      <w:start w:val="1"/>
      <w:numFmt w:val="taiwaneseCountingThousand"/>
      <w:lvlText w:val="(%1)"/>
      <w:lvlJc w:val="left"/>
      <w:pPr>
        <w:ind w:left="893" w:hanging="720"/>
      </w:pPr>
      <w:rPr>
        <w:rFonts w:ascii="微軟正黑體" w:eastAsia="微軟正黑體" w:hAnsi="微軟正黑體" w:cs="Times New Roman"/>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13" w15:restartNumberingAfterBreak="0">
    <w:nsid w:val="3F712280"/>
    <w:multiLevelType w:val="hybridMultilevel"/>
    <w:tmpl w:val="E0F6EB66"/>
    <w:lvl w:ilvl="0" w:tplc="CF126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FB0195"/>
    <w:multiLevelType w:val="hybridMultilevel"/>
    <w:tmpl w:val="2D3C9D3A"/>
    <w:lvl w:ilvl="0" w:tplc="2CD8C3CA">
      <w:start w:val="1"/>
      <w:numFmt w:val="taiwaneseCountingThousand"/>
      <w:lvlText w:val="(%1)"/>
      <w:lvlJc w:val="left"/>
      <w:pPr>
        <w:ind w:left="893" w:hanging="720"/>
      </w:pPr>
      <w:rPr>
        <w:rFonts w:ascii="微軟正黑體" w:eastAsia="微軟正黑體" w:hAnsi="微軟正黑體" w:cs="Times New Roman"/>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15" w15:restartNumberingAfterBreak="0">
    <w:nsid w:val="42880CEC"/>
    <w:multiLevelType w:val="hybridMultilevel"/>
    <w:tmpl w:val="490CAE82"/>
    <w:lvl w:ilvl="0" w:tplc="311C7FB8">
      <w:start w:val="1"/>
      <w:numFmt w:val="decimal"/>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5B91D85"/>
    <w:multiLevelType w:val="hybridMultilevel"/>
    <w:tmpl w:val="CFE04BDC"/>
    <w:lvl w:ilvl="0" w:tplc="69BCAA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C2732FF"/>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4EB15F7"/>
    <w:multiLevelType w:val="multilevel"/>
    <w:tmpl w:val="9692EEF6"/>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lvlText w:val="(%3)"/>
      <w:lvlJc w:val="left"/>
      <w:pPr>
        <w:tabs>
          <w:tab w:val="num" w:pos="1276"/>
        </w:tabs>
        <w:ind w:left="1276" w:hanging="425"/>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9" w15:restartNumberingAfterBreak="0">
    <w:nsid w:val="57052D88"/>
    <w:multiLevelType w:val="multilevel"/>
    <w:tmpl w:val="2E3AB764"/>
    <w:lvl w:ilvl="0">
      <w:start w:val="1"/>
      <w:numFmt w:val="taiwaneseCountingThousand"/>
      <w:suff w:val="space"/>
      <w:lvlText w:val="%1、"/>
      <w:lvlJc w:val="left"/>
      <w:pPr>
        <w:ind w:left="567" w:hanging="567"/>
      </w:pPr>
      <w:rPr>
        <w:rFonts w:hint="eastAsia"/>
      </w:rPr>
    </w:lvl>
    <w:lvl w:ilvl="1">
      <w:start w:val="1"/>
      <w:numFmt w:val="taiwaneseCountingThousand"/>
      <w:suff w:val="space"/>
      <w:lvlText w:val="(%2)"/>
      <w:lvlJc w:val="left"/>
      <w:pPr>
        <w:ind w:left="1123" w:hanging="556"/>
      </w:pPr>
      <w:rPr>
        <w:rFonts w:hint="eastAsia"/>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0" w15:restartNumberingAfterBreak="0">
    <w:nsid w:val="583E1819"/>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BA221AF"/>
    <w:multiLevelType w:val="hybridMultilevel"/>
    <w:tmpl w:val="D4206BCE"/>
    <w:lvl w:ilvl="0" w:tplc="37C270F4">
      <w:start w:val="1"/>
      <w:numFmt w:val="taiwaneseCountingThousand"/>
      <w:lvlText w:val="（%1）"/>
      <w:lvlJc w:val="left"/>
      <w:pPr>
        <w:ind w:left="1032" w:hanging="720"/>
      </w:pPr>
      <w:rPr>
        <w:rFonts w:hint="default"/>
      </w:rPr>
    </w:lvl>
    <w:lvl w:ilvl="1" w:tplc="2C8415B2">
      <w:start w:val="1"/>
      <w:numFmt w:val="decimalFullWidth"/>
      <w:lvlText w:val="%2．"/>
      <w:lvlJc w:val="left"/>
      <w:pPr>
        <w:ind w:left="1512" w:hanging="720"/>
      </w:pPr>
      <w:rPr>
        <w:rFonts w:hint="default"/>
      </w:r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22" w15:restartNumberingAfterBreak="0">
    <w:nsid w:val="5DF95724"/>
    <w:multiLevelType w:val="hybridMultilevel"/>
    <w:tmpl w:val="9300D6CA"/>
    <w:lvl w:ilvl="0" w:tplc="EFAC377A">
      <w:start w:val="1"/>
      <w:numFmt w:val="taiwaneseCountingThousand"/>
      <w:lvlText w:val="%1、"/>
      <w:lvlJc w:val="left"/>
      <w:pPr>
        <w:ind w:left="607" w:hanging="720"/>
      </w:pPr>
      <w:rPr>
        <w:rFonts w:hint="default"/>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23" w15:restartNumberingAfterBreak="0">
    <w:nsid w:val="634223CD"/>
    <w:multiLevelType w:val="hybridMultilevel"/>
    <w:tmpl w:val="966E838E"/>
    <w:lvl w:ilvl="0" w:tplc="52C0E2FA">
      <w:start w:val="1"/>
      <w:numFmt w:val="taiwaneseCountingThousand"/>
      <w:lvlText w:val="（%1）"/>
      <w:lvlJc w:val="left"/>
      <w:pPr>
        <w:ind w:left="1171" w:hanging="720"/>
      </w:pPr>
      <w:rPr>
        <w:rFonts w:hint="default"/>
        <w:lang w:val="en-US"/>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24" w15:restartNumberingAfterBreak="0">
    <w:nsid w:val="643A4CEB"/>
    <w:multiLevelType w:val="hybridMultilevel"/>
    <w:tmpl w:val="3580FB68"/>
    <w:lvl w:ilvl="0" w:tplc="6804D19E">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648104D9"/>
    <w:multiLevelType w:val="hybridMultilevel"/>
    <w:tmpl w:val="243ED3AC"/>
    <w:lvl w:ilvl="0" w:tplc="291EBF4A">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6F4D2078"/>
    <w:multiLevelType w:val="hybridMultilevel"/>
    <w:tmpl w:val="B98CC696"/>
    <w:lvl w:ilvl="0" w:tplc="65E4782C">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27" w15:restartNumberingAfterBreak="0">
    <w:nsid w:val="739F602F"/>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17"/>
  </w:num>
  <w:num w:numId="2">
    <w:abstractNumId w:val="20"/>
  </w:num>
  <w:num w:numId="3">
    <w:abstractNumId w:val="14"/>
  </w:num>
  <w:num w:numId="4">
    <w:abstractNumId w:val="2"/>
  </w:num>
  <w:num w:numId="5">
    <w:abstractNumId w:val="25"/>
  </w:num>
  <w:num w:numId="6">
    <w:abstractNumId w:val="8"/>
  </w:num>
  <w:num w:numId="7">
    <w:abstractNumId w:val="18"/>
  </w:num>
  <w:num w:numId="8">
    <w:abstractNumId w:val="21"/>
  </w:num>
  <w:num w:numId="9">
    <w:abstractNumId w:val="16"/>
  </w:num>
  <w:num w:numId="10">
    <w:abstractNumId w:val="6"/>
  </w:num>
  <w:num w:numId="11">
    <w:abstractNumId w:val="15"/>
  </w:num>
  <w:num w:numId="12">
    <w:abstractNumId w:val="13"/>
  </w:num>
  <w:num w:numId="13">
    <w:abstractNumId w:val="9"/>
  </w:num>
  <w:num w:numId="14">
    <w:abstractNumId w:val="0"/>
  </w:num>
  <w:num w:numId="15">
    <w:abstractNumId w:val="26"/>
  </w:num>
  <w:num w:numId="16">
    <w:abstractNumId w:val="12"/>
  </w:num>
  <w:num w:numId="17">
    <w:abstractNumId w:val="22"/>
  </w:num>
  <w:num w:numId="18">
    <w:abstractNumId w:val="11"/>
  </w:num>
  <w:num w:numId="19">
    <w:abstractNumId w:val="27"/>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
  </w:num>
  <w:num w:numId="23">
    <w:abstractNumId w:val="23"/>
  </w:num>
  <w:num w:numId="24">
    <w:abstractNumId w:val="5"/>
  </w:num>
  <w:num w:numId="25">
    <w:abstractNumId w:val="7"/>
  </w:num>
  <w:num w:numId="26">
    <w:abstractNumId w:val="3"/>
  </w:num>
  <w:num w:numId="27">
    <w:abstractNumId w:val="10"/>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25"/>
    <w:rsid w:val="0002583C"/>
    <w:rsid w:val="00026B2F"/>
    <w:rsid w:val="00026CFE"/>
    <w:rsid w:val="00035C40"/>
    <w:rsid w:val="00037AA7"/>
    <w:rsid w:val="00042F99"/>
    <w:rsid w:val="0006360E"/>
    <w:rsid w:val="000743C7"/>
    <w:rsid w:val="00076C1A"/>
    <w:rsid w:val="000776EA"/>
    <w:rsid w:val="00077BAC"/>
    <w:rsid w:val="000816D3"/>
    <w:rsid w:val="000822FF"/>
    <w:rsid w:val="0009362B"/>
    <w:rsid w:val="00095244"/>
    <w:rsid w:val="00095625"/>
    <w:rsid w:val="000A6358"/>
    <w:rsid w:val="000C6833"/>
    <w:rsid w:val="000D4CFF"/>
    <w:rsid w:val="000E6472"/>
    <w:rsid w:val="000F5EBF"/>
    <w:rsid w:val="0010382B"/>
    <w:rsid w:val="00105217"/>
    <w:rsid w:val="001068E9"/>
    <w:rsid w:val="00115A40"/>
    <w:rsid w:val="00116C29"/>
    <w:rsid w:val="00117356"/>
    <w:rsid w:val="00127848"/>
    <w:rsid w:val="00131BCE"/>
    <w:rsid w:val="00141202"/>
    <w:rsid w:val="00142095"/>
    <w:rsid w:val="001425B3"/>
    <w:rsid w:val="001427AF"/>
    <w:rsid w:val="00144EF1"/>
    <w:rsid w:val="00146C29"/>
    <w:rsid w:val="00160751"/>
    <w:rsid w:val="001650E7"/>
    <w:rsid w:val="001664AC"/>
    <w:rsid w:val="00180C2C"/>
    <w:rsid w:val="001849CA"/>
    <w:rsid w:val="00197814"/>
    <w:rsid w:val="001A06AC"/>
    <w:rsid w:val="001B0513"/>
    <w:rsid w:val="001B29AE"/>
    <w:rsid w:val="001C30EA"/>
    <w:rsid w:val="001D07A6"/>
    <w:rsid w:val="001E1961"/>
    <w:rsid w:val="001E591A"/>
    <w:rsid w:val="001F376F"/>
    <w:rsid w:val="001F55BC"/>
    <w:rsid w:val="001F7C77"/>
    <w:rsid w:val="00212E69"/>
    <w:rsid w:val="002179EA"/>
    <w:rsid w:val="00221321"/>
    <w:rsid w:val="00223665"/>
    <w:rsid w:val="00231C93"/>
    <w:rsid w:val="002415DA"/>
    <w:rsid w:val="00242BE9"/>
    <w:rsid w:val="00244810"/>
    <w:rsid w:val="002475CE"/>
    <w:rsid w:val="002742D1"/>
    <w:rsid w:val="00274351"/>
    <w:rsid w:val="002850E3"/>
    <w:rsid w:val="00291D2C"/>
    <w:rsid w:val="002A63F0"/>
    <w:rsid w:val="002C2F51"/>
    <w:rsid w:val="002C448A"/>
    <w:rsid w:val="002C672B"/>
    <w:rsid w:val="002C68F4"/>
    <w:rsid w:val="002D0828"/>
    <w:rsid w:val="002E047F"/>
    <w:rsid w:val="002E752F"/>
    <w:rsid w:val="002F7D40"/>
    <w:rsid w:val="00301798"/>
    <w:rsid w:val="00306521"/>
    <w:rsid w:val="003105D2"/>
    <w:rsid w:val="00312FB1"/>
    <w:rsid w:val="00322DC5"/>
    <w:rsid w:val="00323627"/>
    <w:rsid w:val="00326601"/>
    <w:rsid w:val="00332071"/>
    <w:rsid w:val="00336F3E"/>
    <w:rsid w:val="00342AB4"/>
    <w:rsid w:val="00357C0B"/>
    <w:rsid w:val="00366475"/>
    <w:rsid w:val="00370F55"/>
    <w:rsid w:val="00377497"/>
    <w:rsid w:val="003812D1"/>
    <w:rsid w:val="00381AC0"/>
    <w:rsid w:val="003820ED"/>
    <w:rsid w:val="00382E79"/>
    <w:rsid w:val="003C224C"/>
    <w:rsid w:val="003C2C34"/>
    <w:rsid w:val="003C51F1"/>
    <w:rsid w:val="003D2EEB"/>
    <w:rsid w:val="003E0458"/>
    <w:rsid w:val="003E6949"/>
    <w:rsid w:val="0042148E"/>
    <w:rsid w:val="0042230E"/>
    <w:rsid w:val="0042510C"/>
    <w:rsid w:val="00440B59"/>
    <w:rsid w:val="00443E68"/>
    <w:rsid w:val="00464949"/>
    <w:rsid w:val="00470B84"/>
    <w:rsid w:val="00472333"/>
    <w:rsid w:val="0048672A"/>
    <w:rsid w:val="004A475F"/>
    <w:rsid w:val="004A539A"/>
    <w:rsid w:val="004B052D"/>
    <w:rsid w:val="004B1FE5"/>
    <w:rsid w:val="004B4670"/>
    <w:rsid w:val="004C4B4C"/>
    <w:rsid w:val="004C4C76"/>
    <w:rsid w:val="004D000B"/>
    <w:rsid w:val="0050780A"/>
    <w:rsid w:val="00513AC2"/>
    <w:rsid w:val="00516449"/>
    <w:rsid w:val="005209B9"/>
    <w:rsid w:val="00533731"/>
    <w:rsid w:val="005458CB"/>
    <w:rsid w:val="00546F98"/>
    <w:rsid w:val="00557EBD"/>
    <w:rsid w:val="00570555"/>
    <w:rsid w:val="005748BF"/>
    <w:rsid w:val="00580724"/>
    <w:rsid w:val="005851BD"/>
    <w:rsid w:val="00586675"/>
    <w:rsid w:val="005B0720"/>
    <w:rsid w:val="005C0399"/>
    <w:rsid w:val="005C4F31"/>
    <w:rsid w:val="005D1814"/>
    <w:rsid w:val="006153D2"/>
    <w:rsid w:val="0061745D"/>
    <w:rsid w:val="006228D0"/>
    <w:rsid w:val="00622CDF"/>
    <w:rsid w:val="00627D44"/>
    <w:rsid w:val="00634DA9"/>
    <w:rsid w:val="00647408"/>
    <w:rsid w:val="00662ACC"/>
    <w:rsid w:val="00691AB4"/>
    <w:rsid w:val="00693B69"/>
    <w:rsid w:val="00693D2D"/>
    <w:rsid w:val="00696EC1"/>
    <w:rsid w:val="006A7FB1"/>
    <w:rsid w:val="006B04B9"/>
    <w:rsid w:val="006D3E12"/>
    <w:rsid w:val="007107A5"/>
    <w:rsid w:val="00713DE2"/>
    <w:rsid w:val="00714039"/>
    <w:rsid w:val="00721C81"/>
    <w:rsid w:val="0072212A"/>
    <w:rsid w:val="007229AF"/>
    <w:rsid w:val="00724E6C"/>
    <w:rsid w:val="00733DE1"/>
    <w:rsid w:val="00734BD2"/>
    <w:rsid w:val="00741D6D"/>
    <w:rsid w:val="007769F0"/>
    <w:rsid w:val="0078001C"/>
    <w:rsid w:val="00786A3F"/>
    <w:rsid w:val="007A18D6"/>
    <w:rsid w:val="007B0972"/>
    <w:rsid w:val="007B471E"/>
    <w:rsid w:val="007B5940"/>
    <w:rsid w:val="007C404B"/>
    <w:rsid w:val="007E3679"/>
    <w:rsid w:val="007E6C43"/>
    <w:rsid w:val="007F3AA6"/>
    <w:rsid w:val="007F7BBB"/>
    <w:rsid w:val="00800E68"/>
    <w:rsid w:val="00811082"/>
    <w:rsid w:val="00811A9E"/>
    <w:rsid w:val="00816BD3"/>
    <w:rsid w:val="00822BD0"/>
    <w:rsid w:val="008231A2"/>
    <w:rsid w:val="00823733"/>
    <w:rsid w:val="00824019"/>
    <w:rsid w:val="00825863"/>
    <w:rsid w:val="00850EE5"/>
    <w:rsid w:val="00852265"/>
    <w:rsid w:val="008627C7"/>
    <w:rsid w:val="00867873"/>
    <w:rsid w:val="00875289"/>
    <w:rsid w:val="008844DD"/>
    <w:rsid w:val="008C2AC5"/>
    <w:rsid w:val="008C4848"/>
    <w:rsid w:val="008C7F24"/>
    <w:rsid w:val="008F3A97"/>
    <w:rsid w:val="008F3FC9"/>
    <w:rsid w:val="008F6162"/>
    <w:rsid w:val="008F7CCB"/>
    <w:rsid w:val="00912069"/>
    <w:rsid w:val="00917EE6"/>
    <w:rsid w:val="0092018C"/>
    <w:rsid w:val="00923019"/>
    <w:rsid w:val="00925863"/>
    <w:rsid w:val="0092734B"/>
    <w:rsid w:val="0093514C"/>
    <w:rsid w:val="00935E38"/>
    <w:rsid w:val="00936C88"/>
    <w:rsid w:val="00947D75"/>
    <w:rsid w:val="00966BAE"/>
    <w:rsid w:val="009670BE"/>
    <w:rsid w:val="009674E1"/>
    <w:rsid w:val="009928C1"/>
    <w:rsid w:val="009B470E"/>
    <w:rsid w:val="009B79F1"/>
    <w:rsid w:val="009C1263"/>
    <w:rsid w:val="009C1CC8"/>
    <w:rsid w:val="009C30F4"/>
    <w:rsid w:val="009C6A98"/>
    <w:rsid w:val="009D041D"/>
    <w:rsid w:val="009D505C"/>
    <w:rsid w:val="009D67A1"/>
    <w:rsid w:val="009E3864"/>
    <w:rsid w:val="009E4DAA"/>
    <w:rsid w:val="009E69CD"/>
    <w:rsid w:val="009F021F"/>
    <w:rsid w:val="009F13E0"/>
    <w:rsid w:val="00A050DF"/>
    <w:rsid w:val="00A21A8F"/>
    <w:rsid w:val="00A320C2"/>
    <w:rsid w:val="00A35CA7"/>
    <w:rsid w:val="00A449AB"/>
    <w:rsid w:val="00A47FC1"/>
    <w:rsid w:val="00A54BCF"/>
    <w:rsid w:val="00A675C9"/>
    <w:rsid w:val="00A755F4"/>
    <w:rsid w:val="00A806AB"/>
    <w:rsid w:val="00A86503"/>
    <w:rsid w:val="00A867C6"/>
    <w:rsid w:val="00A9670D"/>
    <w:rsid w:val="00AA20C7"/>
    <w:rsid w:val="00AB1817"/>
    <w:rsid w:val="00AB1953"/>
    <w:rsid w:val="00AB5DB5"/>
    <w:rsid w:val="00AC1823"/>
    <w:rsid w:val="00AC41D5"/>
    <w:rsid w:val="00AC5E4D"/>
    <w:rsid w:val="00AD13A2"/>
    <w:rsid w:val="00AF3BCF"/>
    <w:rsid w:val="00B00A68"/>
    <w:rsid w:val="00B13C9B"/>
    <w:rsid w:val="00B17D09"/>
    <w:rsid w:val="00B25B65"/>
    <w:rsid w:val="00B45FAA"/>
    <w:rsid w:val="00B460F4"/>
    <w:rsid w:val="00B545C6"/>
    <w:rsid w:val="00B55F34"/>
    <w:rsid w:val="00B602B0"/>
    <w:rsid w:val="00B6171B"/>
    <w:rsid w:val="00B637A2"/>
    <w:rsid w:val="00B64E7F"/>
    <w:rsid w:val="00B760D8"/>
    <w:rsid w:val="00B76B48"/>
    <w:rsid w:val="00B8264B"/>
    <w:rsid w:val="00BA2276"/>
    <w:rsid w:val="00BA3EB2"/>
    <w:rsid w:val="00BB3684"/>
    <w:rsid w:val="00BC3B5D"/>
    <w:rsid w:val="00BD1525"/>
    <w:rsid w:val="00BD2161"/>
    <w:rsid w:val="00BF3043"/>
    <w:rsid w:val="00BF4656"/>
    <w:rsid w:val="00C04AC4"/>
    <w:rsid w:val="00C07E54"/>
    <w:rsid w:val="00C122B9"/>
    <w:rsid w:val="00C1390A"/>
    <w:rsid w:val="00C143B3"/>
    <w:rsid w:val="00C178D0"/>
    <w:rsid w:val="00C215E0"/>
    <w:rsid w:val="00C2502D"/>
    <w:rsid w:val="00C31E86"/>
    <w:rsid w:val="00C34670"/>
    <w:rsid w:val="00C44A11"/>
    <w:rsid w:val="00C47B58"/>
    <w:rsid w:val="00C53DDB"/>
    <w:rsid w:val="00C61336"/>
    <w:rsid w:val="00C870AA"/>
    <w:rsid w:val="00C92B62"/>
    <w:rsid w:val="00C92BEE"/>
    <w:rsid w:val="00C9435E"/>
    <w:rsid w:val="00CA589B"/>
    <w:rsid w:val="00CB031F"/>
    <w:rsid w:val="00CC7ED9"/>
    <w:rsid w:val="00CD401D"/>
    <w:rsid w:val="00CD46D8"/>
    <w:rsid w:val="00CE4F75"/>
    <w:rsid w:val="00CE76AA"/>
    <w:rsid w:val="00CF7B7D"/>
    <w:rsid w:val="00D2580B"/>
    <w:rsid w:val="00D41489"/>
    <w:rsid w:val="00D443F5"/>
    <w:rsid w:val="00D52BE1"/>
    <w:rsid w:val="00D56000"/>
    <w:rsid w:val="00D5739D"/>
    <w:rsid w:val="00D6202A"/>
    <w:rsid w:val="00D6265C"/>
    <w:rsid w:val="00D6354D"/>
    <w:rsid w:val="00D73488"/>
    <w:rsid w:val="00D73EF2"/>
    <w:rsid w:val="00D76147"/>
    <w:rsid w:val="00D7787D"/>
    <w:rsid w:val="00D81C84"/>
    <w:rsid w:val="00DA2C25"/>
    <w:rsid w:val="00DA7118"/>
    <w:rsid w:val="00DC3927"/>
    <w:rsid w:val="00DC76B3"/>
    <w:rsid w:val="00E00F63"/>
    <w:rsid w:val="00E31E4E"/>
    <w:rsid w:val="00E4641C"/>
    <w:rsid w:val="00E54BDD"/>
    <w:rsid w:val="00E57856"/>
    <w:rsid w:val="00E735B9"/>
    <w:rsid w:val="00E93BC4"/>
    <w:rsid w:val="00E943FA"/>
    <w:rsid w:val="00E96EB0"/>
    <w:rsid w:val="00EA1BCB"/>
    <w:rsid w:val="00EA2B3E"/>
    <w:rsid w:val="00EC42DB"/>
    <w:rsid w:val="00ED231A"/>
    <w:rsid w:val="00EE2008"/>
    <w:rsid w:val="00EE5E73"/>
    <w:rsid w:val="00EF0008"/>
    <w:rsid w:val="00EF1D3A"/>
    <w:rsid w:val="00F00DD7"/>
    <w:rsid w:val="00F06A09"/>
    <w:rsid w:val="00F26187"/>
    <w:rsid w:val="00F27111"/>
    <w:rsid w:val="00F32C22"/>
    <w:rsid w:val="00F424A8"/>
    <w:rsid w:val="00F5778A"/>
    <w:rsid w:val="00F929D0"/>
    <w:rsid w:val="00F93473"/>
    <w:rsid w:val="00F96980"/>
    <w:rsid w:val="00FC0CFD"/>
    <w:rsid w:val="00FC1830"/>
    <w:rsid w:val="00FC3326"/>
    <w:rsid w:val="00FC4217"/>
    <w:rsid w:val="00FC6054"/>
    <w:rsid w:val="00FD380F"/>
    <w:rsid w:val="00FE5B47"/>
    <w:rsid w:val="00FE66FC"/>
    <w:rsid w:val="00FF147F"/>
    <w:rsid w:val="00FF23B9"/>
    <w:rsid w:val="00FF447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719D5"/>
  <w15:docId w15:val="{D7BED64D-7E94-4881-BAC0-4D92BB35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1525"/>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351"/>
    <w:pPr>
      <w:ind w:leftChars="200" w:left="480"/>
    </w:pPr>
  </w:style>
  <w:style w:type="paragraph" w:styleId="a4">
    <w:name w:val="Balloon Text"/>
    <w:basedOn w:val="a"/>
    <w:link w:val="a5"/>
    <w:uiPriority w:val="99"/>
    <w:semiHidden/>
    <w:unhideWhenUsed/>
    <w:rsid w:val="00AC41D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C41D5"/>
    <w:rPr>
      <w:rFonts w:asciiTheme="majorHAnsi" w:eastAsiaTheme="majorEastAsia" w:hAnsiTheme="majorHAnsi" w:cstheme="majorBidi"/>
      <w:sz w:val="18"/>
      <w:szCs w:val="18"/>
    </w:rPr>
  </w:style>
  <w:style w:type="paragraph" w:styleId="a6">
    <w:name w:val="header"/>
    <w:basedOn w:val="a"/>
    <w:link w:val="a7"/>
    <w:uiPriority w:val="99"/>
    <w:unhideWhenUsed/>
    <w:rsid w:val="0092018C"/>
    <w:pPr>
      <w:tabs>
        <w:tab w:val="center" w:pos="4153"/>
        <w:tab w:val="right" w:pos="8306"/>
      </w:tabs>
      <w:snapToGrid w:val="0"/>
    </w:pPr>
    <w:rPr>
      <w:sz w:val="20"/>
      <w:szCs w:val="20"/>
    </w:rPr>
  </w:style>
  <w:style w:type="character" w:customStyle="1" w:styleId="a7">
    <w:name w:val="頁首 字元"/>
    <w:basedOn w:val="a0"/>
    <w:link w:val="a6"/>
    <w:uiPriority w:val="99"/>
    <w:rsid w:val="0092018C"/>
    <w:rPr>
      <w:rFonts w:ascii="Calibri" w:eastAsia="新細明體" w:hAnsi="Calibri" w:cs="Times New Roman"/>
      <w:sz w:val="20"/>
      <w:szCs w:val="20"/>
    </w:rPr>
  </w:style>
  <w:style w:type="paragraph" w:styleId="a8">
    <w:name w:val="footer"/>
    <w:basedOn w:val="a"/>
    <w:link w:val="a9"/>
    <w:uiPriority w:val="99"/>
    <w:unhideWhenUsed/>
    <w:rsid w:val="0092018C"/>
    <w:pPr>
      <w:tabs>
        <w:tab w:val="center" w:pos="4153"/>
        <w:tab w:val="right" w:pos="8306"/>
      </w:tabs>
      <w:snapToGrid w:val="0"/>
    </w:pPr>
    <w:rPr>
      <w:sz w:val="20"/>
      <w:szCs w:val="20"/>
    </w:rPr>
  </w:style>
  <w:style w:type="character" w:customStyle="1" w:styleId="a9">
    <w:name w:val="頁尾 字元"/>
    <w:basedOn w:val="a0"/>
    <w:link w:val="a8"/>
    <w:uiPriority w:val="99"/>
    <w:rsid w:val="0092018C"/>
    <w:rPr>
      <w:rFonts w:ascii="Calibri" w:eastAsia="新細明體" w:hAnsi="Calibri" w:cs="Times New Roman"/>
      <w:sz w:val="20"/>
      <w:szCs w:val="20"/>
    </w:rPr>
  </w:style>
  <w:style w:type="paragraph" w:styleId="3">
    <w:name w:val="Body Text 3"/>
    <w:basedOn w:val="a"/>
    <w:link w:val="30"/>
    <w:semiHidden/>
    <w:rsid w:val="001427AF"/>
    <w:pPr>
      <w:spacing w:line="360" w:lineRule="exact"/>
      <w:jc w:val="both"/>
    </w:pPr>
    <w:rPr>
      <w:rFonts w:ascii="Times New Roman" w:eastAsia="標楷體" w:hAnsi="Times New Roman"/>
      <w:sz w:val="28"/>
      <w:szCs w:val="20"/>
    </w:rPr>
  </w:style>
  <w:style w:type="character" w:customStyle="1" w:styleId="30">
    <w:name w:val="本文 3 字元"/>
    <w:basedOn w:val="a0"/>
    <w:link w:val="3"/>
    <w:semiHidden/>
    <w:rsid w:val="001427AF"/>
    <w:rPr>
      <w:rFonts w:ascii="Times New Roman" w:eastAsia="標楷體" w:hAnsi="Times New Roman" w:cs="Times New Roman"/>
      <w:sz w:val="28"/>
      <w:szCs w:val="20"/>
    </w:rPr>
  </w:style>
  <w:style w:type="paragraph" w:styleId="aa">
    <w:name w:val="Body Text Indent"/>
    <w:basedOn w:val="a"/>
    <w:link w:val="ab"/>
    <w:uiPriority w:val="99"/>
    <w:semiHidden/>
    <w:unhideWhenUsed/>
    <w:rsid w:val="00117356"/>
    <w:pPr>
      <w:spacing w:after="120"/>
      <w:ind w:leftChars="200" w:left="480"/>
    </w:pPr>
  </w:style>
  <w:style w:type="character" w:customStyle="1" w:styleId="ab">
    <w:name w:val="本文縮排 字元"/>
    <w:basedOn w:val="a0"/>
    <w:link w:val="aa"/>
    <w:uiPriority w:val="99"/>
    <w:semiHidden/>
    <w:rsid w:val="00117356"/>
    <w:rPr>
      <w:rFonts w:ascii="Calibri" w:eastAsia="新細明體" w:hAnsi="Calibri" w:cs="Times New Roman"/>
    </w:rPr>
  </w:style>
  <w:style w:type="character" w:styleId="ac">
    <w:name w:val="Emphasis"/>
    <w:basedOn w:val="a0"/>
    <w:uiPriority w:val="20"/>
    <w:qFormat/>
    <w:rsid w:val="00EE5E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15827">
      <w:bodyDiv w:val="1"/>
      <w:marLeft w:val="0"/>
      <w:marRight w:val="0"/>
      <w:marTop w:val="0"/>
      <w:marBottom w:val="0"/>
      <w:divBdr>
        <w:top w:val="none" w:sz="0" w:space="0" w:color="auto"/>
        <w:left w:val="none" w:sz="0" w:space="0" w:color="auto"/>
        <w:bottom w:val="none" w:sz="0" w:space="0" w:color="auto"/>
        <w:right w:val="none" w:sz="0" w:space="0" w:color="auto"/>
      </w:divBdr>
    </w:div>
    <w:div w:id="519248192">
      <w:bodyDiv w:val="1"/>
      <w:marLeft w:val="0"/>
      <w:marRight w:val="0"/>
      <w:marTop w:val="0"/>
      <w:marBottom w:val="0"/>
      <w:divBdr>
        <w:top w:val="none" w:sz="0" w:space="0" w:color="auto"/>
        <w:left w:val="none" w:sz="0" w:space="0" w:color="auto"/>
        <w:bottom w:val="none" w:sz="0" w:space="0" w:color="auto"/>
        <w:right w:val="none" w:sz="0" w:space="0" w:color="auto"/>
      </w:divBdr>
    </w:div>
    <w:div w:id="592052909">
      <w:bodyDiv w:val="1"/>
      <w:marLeft w:val="0"/>
      <w:marRight w:val="0"/>
      <w:marTop w:val="0"/>
      <w:marBottom w:val="0"/>
      <w:divBdr>
        <w:top w:val="none" w:sz="0" w:space="0" w:color="auto"/>
        <w:left w:val="none" w:sz="0" w:space="0" w:color="auto"/>
        <w:bottom w:val="none" w:sz="0" w:space="0" w:color="auto"/>
        <w:right w:val="none" w:sz="0" w:space="0" w:color="auto"/>
      </w:divBdr>
    </w:div>
    <w:div w:id="647897813">
      <w:bodyDiv w:val="1"/>
      <w:marLeft w:val="0"/>
      <w:marRight w:val="0"/>
      <w:marTop w:val="0"/>
      <w:marBottom w:val="0"/>
      <w:divBdr>
        <w:top w:val="none" w:sz="0" w:space="0" w:color="auto"/>
        <w:left w:val="none" w:sz="0" w:space="0" w:color="auto"/>
        <w:bottom w:val="none" w:sz="0" w:space="0" w:color="auto"/>
        <w:right w:val="none" w:sz="0" w:space="0" w:color="auto"/>
      </w:divBdr>
    </w:div>
    <w:div w:id="126145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F546CB-16C1-49BA-B4C9-AE3C97E8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賴育新</dc:creator>
  <cp:lastModifiedBy>張嘉純</cp:lastModifiedBy>
  <cp:revision>7</cp:revision>
  <cp:lastPrinted>2023-03-29T06:02:00Z</cp:lastPrinted>
  <dcterms:created xsi:type="dcterms:W3CDTF">2023-03-28T09:03:00Z</dcterms:created>
  <dcterms:modified xsi:type="dcterms:W3CDTF">2023-05-10T06:01:00Z</dcterms:modified>
</cp:coreProperties>
</file>