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90F9" w14:textId="6091FAA4" w:rsidR="001A7ADA" w:rsidRPr="00F25EAD" w:rsidRDefault="00352019" w:rsidP="00F25EAD">
      <w:pPr>
        <w:spacing w:line="500" w:lineRule="exact"/>
        <w:jc w:val="center"/>
        <w:rPr>
          <w:rFonts w:ascii="微軟正黑體" w:eastAsia="微軟正黑體" w:hAnsi="微軟正黑體" w:cs="新細明體"/>
          <w:bCs/>
          <w:color w:val="000000" w:themeColor="text1"/>
          <w:spacing w:val="10"/>
          <w:szCs w:val="24"/>
        </w:rPr>
      </w:pPr>
      <w:r w:rsidRPr="00245041">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682F802D" wp14:editId="4A1F4E53">
                <wp:simplePos x="0" y="0"/>
                <wp:positionH relativeFrom="column">
                  <wp:posOffset>0</wp:posOffset>
                </wp:positionH>
                <wp:positionV relativeFrom="paragraph">
                  <wp:posOffset>165100</wp:posOffset>
                </wp:positionV>
                <wp:extent cx="2172335" cy="3302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30200"/>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802D" id="Rectangle 2" o:spid="_x0000_s1026" style="position:absolute;left:0;text-align:left;margin-left:0;margin-top:13pt;width:171.05pt;height: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" o:allowincell="f" filled="f" strokecolor="white" strokeweight="4pt">
                <v:textbox inset="1pt,1pt,1pt,1pt">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v:textbox>
              </v:rect>
            </w:pict>
          </mc:Fallback>
        </mc:AlternateContent>
      </w:r>
      <w:r w:rsidR="003F2BFE" w:rsidRPr="00245041">
        <w:rPr>
          <w:rFonts w:ascii="微軟正黑體" w:eastAsia="微軟正黑體" w:hAnsi="微軟正黑體" w:hint="eastAsia"/>
          <w:spacing w:val="10"/>
        </w:rPr>
        <w:t xml:space="preserve">         　　　</w:t>
      </w:r>
      <w:r w:rsidR="003F2BFE" w:rsidRPr="004D32CE">
        <w:rPr>
          <w:rFonts w:ascii="微軟正黑體" w:eastAsia="微軟正黑體" w:hAnsi="微軟正黑體" w:hint="eastAsia"/>
          <w:color w:val="000000" w:themeColor="text1"/>
          <w:spacing w:val="10"/>
        </w:rPr>
        <w:t xml:space="preserve">　　               </w:t>
      </w:r>
      <w:r w:rsidR="00520D3B">
        <w:rPr>
          <w:rFonts w:ascii="微軟正黑體" w:eastAsia="微軟正黑體" w:hAnsi="微軟正黑體"/>
          <w:color w:val="000000" w:themeColor="text1"/>
          <w:spacing w:val="10"/>
        </w:rPr>
        <w:t xml:space="preserve"> </w:t>
      </w:r>
      <w:r w:rsidR="001A7ADA" w:rsidRPr="004D32CE">
        <w:rPr>
          <w:rFonts w:ascii="微軟正黑體" w:eastAsia="微軟正黑體" w:hAnsi="微軟正黑體" w:hint="eastAsia"/>
          <w:color w:val="000000" w:themeColor="text1"/>
          <w:spacing w:val="10"/>
        </w:rPr>
        <w:t xml:space="preserve">證券股份有限公司                     </w:t>
      </w:r>
      <w:r w:rsidR="001A7ADA">
        <w:rPr>
          <w:rFonts w:ascii="微軟正黑體" w:eastAsia="微軟正黑體" w:hAnsi="微軟正黑體"/>
          <w:color w:val="000000" w:themeColor="text1"/>
          <w:spacing w:val="10"/>
        </w:rPr>
        <w:t xml:space="preserve">  </w:t>
      </w:r>
      <w:r w:rsidR="001A7ADA" w:rsidRPr="004D32CE">
        <w:rPr>
          <w:rFonts w:ascii="微軟正黑體" w:eastAsia="微軟正黑體" w:hAnsi="微軟正黑體" w:hint="eastAsia"/>
          <w:color w:val="000000" w:themeColor="text1"/>
          <w:spacing w:val="10"/>
        </w:rPr>
        <w:t xml:space="preserve"> </w:t>
      </w:r>
      <w:r w:rsidR="00617E8C">
        <w:rPr>
          <w:rFonts w:ascii="新細明體" w:cs="新細明體" w:hint="eastAsia"/>
          <w:b/>
          <w:bCs/>
        </w:rPr>
        <w:t>（11</w:t>
      </w:r>
      <w:bookmarkStart w:id="0" w:name="_Hlk154410637"/>
      <w:r w:rsidR="00617E8C">
        <w:rPr>
          <w:rFonts w:ascii="新細明體" w:cs="新細明體" w:hint="eastAsia"/>
          <w:b/>
          <w:bCs/>
        </w:rPr>
        <w:t>4</w:t>
      </w:r>
      <w:bookmarkEnd w:id="0"/>
      <w:r w:rsidR="00DC3AFD">
        <w:rPr>
          <w:rFonts w:ascii="新細明體" w:cs="新細明體" w:hint="eastAsia"/>
          <w:b/>
          <w:bCs/>
        </w:rPr>
        <w:t>.</w:t>
      </w:r>
      <w:r w:rsidR="00DC3AFD">
        <w:rPr>
          <w:rFonts w:ascii="新細明體" w:cs="新細明體"/>
          <w:b/>
          <w:bCs/>
        </w:rPr>
        <w:t>06</w:t>
      </w:r>
      <w:r w:rsidR="00617E8C">
        <w:rPr>
          <w:rFonts w:ascii="新細明體" w:cs="新細明體" w:hint="eastAsia"/>
          <w:b/>
          <w:bCs/>
        </w:rPr>
        <w:t>）</w:t>
      </w:r>
    </w:p>
    <w:p w14:paraId="4A217C52" w14:textId="77777777" w:rsidR="001A7ADA" w:rsidRPr="004D32CE" w:rsidRDefault="001A7ADA" w:rsidP="001A7ADA">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業務及收入循環：經紀</w:t>
      </w:r>
      <w:r w:rsidRPr="004D32CE">
        <w:rPr>
          <w:rFonts w:ascii="微軟正黑體" w:eastAsia="微軟正黑體" w:hAnsi="微軟正黑體"/>
          <w:color w:val="000000" w:themeColor="text1"/>
          <w:spacing w:val="10"/>
        </w:rPr>
        <w:t>(</w:t>
      </w:r>
      <w:r w:rsidRPr="004D32CE">
        <w:rPr>
          <w:rFonts w:ascii="微軟正黑體" w:eastAsia="微軟正黑體" w:hAnsi="微軟正黑體" w:hint="eastAsia"/>
          <w:color w:val="000000" w:themeColor="text1"/>
          <w:spacing w:val="10"/>
        </w:rPr>
        <w:t>受託買賣外國有價證券</w:t>
      </w:r>
      <w:r w:rsidRPr="004D32CE">
        <w:rPr>
          <w:rFonts w:ascii="微軟正黑體" w:eastAsia="微軟正黑體" w:hAnsi="微軟正黑體"/>
          <w:color w:val="000000" w:themeColor="text1"/>
          <w:spacing w:val="10"/>
        </w:rPr>
        <w:t>)</w:t>
      </w:r>
    </w:p>
    <w:p w14:paraId="01AB23CB" w14:textId="77777777" w:rsidR="001A7ADA" w:rsidRPr="004D32CE" w:rsidRDefault="001A7ADA" w:rsidP="001A7ADA">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開戶手續及審核作業查核明細表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1A7ADA" w:rsidRPr="004D32CE" w14:paraId="6F92FA45" w14:textId="77777777" w:rsidTr="009E77DD">
        <w:trPr>
          <w:cantSplit/>
          <w:trHeight w:hRule="exact" w:val="400"/>
        </w:trPr>
        <w:tc>
          <w:tcPr>
            <w:tcW w:w="1446" w:type="dxa"/>
            <w:vMerge w:val="restart"/>
            <w:tcBorders>
              <w:top w:val="single" w:sz="12" w:space="0" w:color="auto"/>
              <w:left w:val="single" w:sz="12" w:space="0" w:color="auto"/>
            </w:tcBorders>
            <w:vAlign w:val="center"/>
          </w:tcPr>
          <w:p w14:paraId="1D88D999" w14:textId="77777777" w:rsidR="001A7ADA" w:rsidRPr="004D32CE" w:rsidRDefault="001A7ADA" w:rsidP="009E77DD">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26107490" w14:textId="59B9EF1C" w:rsidR="001A7ADA" w:rsidRPr="004D32CE" w:rsidRDefault="001A7ADA" w:rsidP="009E77DD">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605488B5" w14:textId="77777777" w:rsidR="001A7ADA" w:rsidRPr="004D32CE" w:rsidRDefault="001A7ADA" w:rsidP="009E77D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260D8423" w14:textId="77777777" w:rsidR="001A7ADA" w:rsidRPr="004D32CE" w:rsidRDefault="001A7ADA" w:rsidP="009E77DD">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1A7ADA" w:rsidRPr="004D32CE" w14:paraId="735C92FF" w14:textId="77777777" w:rsidTr="009E77DD">
        <w:trPr>
          <w:cantSplit/>
          <w:trHeight w:hRule="exact" w:val="400"/>
        </w:trPr>
        <w:tc>
          <w:tcPr>
            <w:tcW w:w="1446" w:type="dxa"/>
            <w:vMerge/>
            <w:tcBorders>
              <w:left w:val="single" w:sz="12" w:space="0" w:color="auto"/>
            </w:tcBorders>
          </w:tcPr>
          <w:p w14:paraId="749814CF" w14:textId="77777777" w:rsidR="001A7ADA" w:rsidRPr="004D32CE" w:rsidRDefault="001A7ADA" w:rsidP="009E77DD">
            <w:pPr>
              <w:rPr>
                <w:rFonts w:ascii="微軟正黑體" w:eastAsia="微軟正黑體" w:hAnsi="微軟正黑體"/>
                <w:color w:val="000000" w:themeColor="text1"/>
                <w:spacing w:val="10"/>
              </w:rPr>
            </w:pPr>
          </w:p>
        </w:tc>
        <w:tc>
          <w:tcPr>
            <w:tcW w:w="8930" w:type="dxa"/>
            <w:vMerge/>
          </w:tcPr>
          <w:p w14:paraId="09635133" w14:textId="77777777" w:rsidR="001A7ADA" w:rsidRPr="004D32CE" w:rsidRDefault="001A7ADA" w:rsidP="009E77DD">
            <w:pPr>
              <w:rPr>
                <w:rFonts w:ascii="微軟正黑體" w:eastAsia="微軟正黑體" w:hAnsi="微軟正黑體"/>
                <w:color w:val="000000" w:themeColor="text1"/>
                <w:spacing w:val="10"/>
              </w:rPr>
            </w:pPr>
          </w:p>
        </w:tc>
        <w:tc>
          <w:tcPr>
            <w:tcW w:w="567" w:type="dxa"/>
          </w:tcPr>
          <w:p w14:paraId="422EB8B7" w14:textId="77777777" w:rsidR="001A7ADA" w:rsidRPr="004D32CE" w:rsidRDefault="001A7ADA" w:rsidP="009E77D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15711E3F" w14:textId="77777777" w:rsidR="001A7ADA" w:rsidRPr="004D32CE" w:rsidRDefault="001A7ADA" w:rsidP="009E77D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2FA22197" w14:textId="77777777" w:rsidR="001A7ADA" w:rsidRPr="004D32CE" w:rsidRDefault="001A7ADA" w:rsidP="009E77D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79EF7B5D" w14:textId="77777777" w:rsidR="001A7ADA" w:rsidRPr="004D32CE" w:rsidRDefault="001A7ADA" w:rsidP="009E77DD">
            <w:pPr>
              <w:rPr>
                <w:rFonts w:ascii="微軟正黑體" w:eastAsia="微軟正黑體" w:hAnsi="微軟正黑體"/>
                <w:color w:val="000000" w:themeColor="text1"/>
                <w:spacing w:val="10"/>
              </w:rPr>
            </w:pPr>
          </w:p>
        </w:tc>
      </w:tr>
      <w:tr w:rsidR="001A7ADA" w:rsidRPr="004D32CE" w14:paraId="3E5AAAF5" w14:textId="77777777" w:rsidTr="00D01CF1">
        <w:trPr>
          <w:trHeight w:hRule="exact" w:val="8322"/>
        </w:trPr>
        <w:tc>
          <w:tcPr>
            <w:tcW w:w="1446" w:type="dxa"/>
            <w:tcBorders>
              <w:left w:val="single" w:sz="12" w:space="0" w:color="auto"/>
            </w:tcBorders>
          </w:tcPr>
          <w:p w14:paraId="41803659" w14:textId="77777777" w:rsidR="001A7ADA" w:rsidRPr="004D32CE" w:rsidRDefault="001A7ADA" w:rsidP="009E77DD">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委託人帳戶管理作業</w:t>
            </w:r>
          </w:p>
        </w:tc>
        <w:tc>
          <w:tcPr>
            <w:tcW w:w="8930" w:type="dxa"/>
          </w:tcPr>
          <w:p w14:paraId="6EB1DBF5" w14:textId="731131D7" w:rsidR="001A7ADA" w:rsidRPr="001A7ADA" w:rsidRDefault="007D11E8" w:rsidP="00375950">
            <w:pPr>
              <w:pStyle w:val="a9"/>
              <w:numPr>
                <w:ilvl w:val="0"/>
                <w:numId w:val="12"/>
              </w:numPr>
              <w:spacing w:beforeLines="30" w:before="72" w:line="400" w:lineRule="exact"/>
              <w:ind w:leftChars="0" w:left="582" w:hanging="582"/>
              <w:jc w:val="both"/>
              <w:rPr>
                <w:rFonts w:ascii="微軟正黑體" w:eastAsia="微軟正黑體" w:hAnsi="微軟正黑體"/>
                <w:spacing w:val="10"/>
              </w:rPr>
            </w:pPr>
            <w:r w:rsidRPr="007D11E8">
              <w:rPr>
                <w:rFonts w:ascii="微軟正黑體" w:eastAsia="微軟正黑體" w:hAnsi="微軟正黑體" w:hint="eastAsia"/>
                <w:spacing w:val="10"/>
                <w:szCs w:val="24"/>
              </w:rPr>
              <w:t>委託人基本資料變更或註銷帳戶，是否依規定程序辦理。公</w:t>
            </w:r>
            <w:r w:rsidRPr="007D11E8">
              <w:rPr>
                <w:rFonts w:ascii="微軟正黑體" w:eastAsia="微軟正黑體" w:hAnsi="微軟正黑體" w:hint="eastAsia"/>
                <w:color w:val="FF0000"/>
                <w:spacing w:val="10"/>
                <w:szCs w:val="24"/>
                <w:u w:val="single"/>
              </w:rPr>
              <w:t>司接受委託人申辦基本資料變更時，是否依下列作業程序辦理：</w:t>
            </w:r>
          </w:p>
          <w:p w14:paraId="385027DC" w14:textId="43A735C9" w:rsidR="001A7ADA" w:rsidRPr="005B43A3" w:rsidRDefault="005B43A3" w:rsidP="00375950">
            <w:pPr>
              <w:pStyle w:val="a9"/>
              <w:numPr>
                <w:ilvl w:val="0"/>
                <w:numId w:val="11"/>
              </w:numPr>
              <w:adjustRightInd/>
              <w:spacing w:beforeLines="30" w:before="72" w:line="400" w:lineRule="exact"/>
              <w:ind w:leftChars="0" w:left="1302"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委託人基本資料變更時，應依程序辦理，並</w:t>
            </w:r>
            <w:proofErr w:type="gramStart"/>
            <w:r w:rsidRPr="005B43A3">
              <w:rPr>
                <w:rFonts w:ascii="微軟正黑體" w:eastAsia="微軟正黑體" w:hAnsi="微軟正黑體" w:hint="eastAsia"/>
                <w:color w:val="FF0000"/>
                <w:spacing w:val="10"/>
                <w:szCs w:val="24"/>
                <w:u w:val="single"/>
              </w:rPr>
              <w:t>簽蓋原留</w:t>
            </w:r>
            <w:proofErr w:type="gramEnd"/>
            <w:r w:rsidRPr="005B43A3">
              <w:rPr>
                <w:rFonts w:ascii="微軟正黑體" w:eastAsia="微軟正黑體" w:hAnsi="微軟正黑體" w:hint="eastAsia"/>
                <w:color w:val="FF0000"/>
                <w:spacing w:val="10"/>
                <w:szCs w:val="24"/>
                <w:u w:val="single"/>
              </w:rPr>
              <w:t>印鑑。</w:t>
            </w:r>
          </w:p>
          <w:p w14:paraId="76160573" w14:textId="3C3C9BB8" w:rsidR="001A7ADA" w:rsidRPr="005B43A3" w:rsidRDefault="005B43A3" w:rsidP="00375950">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更改姓名</w:t>
            </w:r>
            <w:r w:rsidR="00AA0F0B">
              <w:rPr>
                <w:rFonts w:ascii="微軟正黑體" w:eastAsia="微軟正黑體" w:hAnsi="微軟正黑體" w:hint="eastAsia"/>
                <w:color w:val="FF0000"/>
                <w:spacing w:val="10"/>
                <w:szCs w:val="24"/>
                <w:u w:val="single"/>
              </w:rPr>
              <w:t>、</w:t>
            </w:r>
            <w:r w:rsidRPr="005B43A3">
              <w:rPr>
                <w:rFonts w:ascii="微軟正黑體" w:eastAsia="微軟正黑體" w:hAnsi="微軟正黑體" w:hint="eastAsia"/>
                <w:color w:val="FF0000"/>
                <w:spacing w:val="10"/>
                <w:szCs w:val="24"/>
                <w:u w:val="single"/>
              </w:rPr>
              <w:t>身分證統一編號者，應檢具戶政單位證明文件。</w:t>
            </w:r>
          </w:p>
          <w:p w14:paraId="45DC0783" w14:textId="21ACA46C" w:rsidR="001A7ADA" w:rsidRPr="005B43A3" w:rsidRDefault="005B43A3" w:rsidP="00375950">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更改姓名者，應配合更新印鑑卡或簽名樣式卡。</w:t>
            </w:r>
          </w:p>
          <w:p w14:paraId="2518F473" w14:textId="61140103" w:rsidR="001A7ADA" w:rsidRPr="005B43A3" w:rsidRDefault="005B43A3" w:rsidP="00375950">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委託人如欲申請變更交割留存印鑑或簽名樣式，應由其本人親持身分證並填具「委託人變更交割留存印鑑申請書」，經承辦人員核對無誤後始得辦理。</w:t>
            </w:r>
            <w:r w:rsidR="001A7ADA" w:rsidRPr="005B43A3">
              <w:rPr>
                <w:rFonts w:ascii="微軟正黑體" w:eastAsia="微軟正黑體" w:hAnsi="微軟正黑體" w:hint="eastAsia"/>
                <w:color w:val="FF0000"/>
                <w:spacing w:val="10"/>
                <w:szCs w:val="24"/>
                <w:u w:val="single"/>
              </w:rPr>
              <w:t>。</w:t>
            </w:r>
          </w:p>
          <w:p w14:paraId="602FB3DB" w14:textId="4696C2AF" w:rsidR="001A7ADA" w:rsidRPr="005B43A3" w:rsidRDefault="005B43A3" w:rsidP="00375950">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公司受理委託人以電子憑證認證方式申請變更基本資料，應以通訊地址、通訊地址郵遞區號、家用電話、公司電話、手機號碼、傳真機號碼、緊急連絡人及電話、電子信箱、職業欄為限。</w:t>
            </w:r>
          </w:p>
          <w:p w14:paraId="2B7944C2" w14:textId="77777777" w:rsidR="003D587F" w:rsidRPr="007E1A50" w:rsidRDefault="003D587F" w:rsidP="003D587F">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7E1A50">
              <w:rPr>
                <w:rFonts w:ascii="微軟正黑體" w:eastAsia="微軟正黑體" w:hAnsi="微軟正黑體" w:hint="eastAsia"/>
                <w:color w:val="FF0000"/>
                <w:szCs w:val="24"/>
                <w:u w:val="single"/>
              </w:rPr>
              <w:t>公司受理委託人以非當面方式變更戶籍地址之作業程序：</w:t>
            </w:r>
          </w:p>
          <w:p w14:paraId="664F99DF" w14:textId="77777777" w:rsidR="003D587F" w:rsidRPr="007D7AD8" w:rsidRDefault="003D587F" w:rsidP="003D587F">
            <w:pPr>
              <w:spacing w:before="60" w:line="360" w:lineRule="exact"/>
              <w:ind w:leftChars="504" w:left="1570" w:hangingChars="150" w:hanging="360"/>
              <w:jc w:val="both"/>
              <w:rPr>
                <w:rFonts w:ascii="微軟正黑體" w:eastAsia="微軟正黑體" w:hAnsi="微軟正黑體"/>
                <w:color w:val="FF0000"/>
                <w:szCs w:val="24"/>
                <w:u w:val="single"/>
              </w:rPr>
            </w:pPr>
            <w:r w:rsidRPr="007D7AD8">
              <w:rPr>
                <w:rFonts w:ascii="微軟正黑體" w:eastAsia="微軟正黑體" w:hAnsi="微軟正黑體" w:hint="eastAsia"/>
                <w:color w:val="FF0000"/>
                <w:szCs w:val="24"/>
                <w:u w:val="single"/>
              </w:rPr>
              <w:t>1. 以通訊方式變更者，委託人應提供身分證正反面影本，或戶政單位</w:t>
            </w:r>
            <w:proofErr w:type="gramStart"/>
            <w:r w:rsidRPr="007D7AD8">
              <w:rPr>
                <w:rFonts w:ascii="微軟正黑體" w:eastAsia="微軟正黑體" w:hAnsi="微軟正黑體" w:hint="eastAsia"/>
                <w:color w:val="FF0000"/>
                <w:szCs w:val="24"/>
                <w:u w:val="single"/>
              </w:rPr>
              <w:t>製發載明</w:t>
            </w:r>
            <w:proofErr w:type="gramEnd"/>
            <w:r w:rsidRPr="007D7AD8">
              <w:rPr>
                <w:rFonts w:ascii="微軟正黑體" w:eastAsia="微軟正黑體" w:hAnsi="微軟正黑體" w:hint="eastAsia"/>
                <w:color w:val="FF0000"/>
                <w:szCs w:val="24"/>
                <w:u w:val="single"/>
              </w:rPr>
              <w:t>戶籍地址變更之新式戶口名簿影本，或其他有相同效力之證明文件，並於</w:t>
            </w:r>
            <w:proofErr w:type="gramStart"/>
            <w:r w:rsidRPr="007D7AD8">
              <w:rPr>
                <w:rFonts w:ascii="微軟正黑體" w:eastAsia="微軟正黑體" w:hAnsi="微軟正黑體" w:hint="eastAsia"/>
                <w:color w:val="FF0000"/>
                <w:szCs w:val="24"/>
                <w:u w:val="single"/>
              </w:rPr>
              <w:t>上開影本</w:t>
            </w:r>
            <w:proofErr w:type="gramEnd"/>
            <w:r w:rsidRPr="007D7AD8">
              <w:rPr>
                <w:rFonts w:ascii="微軟正黑體" w:eastAsia="微軟正黑體" w:hAnsi="微軟正黑體" w:hint="eastAsia"/>
                <w:color w:val="FF0000"/>
                <w:szCs w:val="24"/>
                <w:u w:val="single"/>
              </w:rPr>
              <w:t>或文件空白處親自簽章。</w:t>
            </w:r>
          </w:p>
          <w:p w14:paraId="473B9046" w14:textId="77777777" w:rsidR="003D587F" w:rsidRDefault="003D587F" w:rsidP="003D587F">
            <w:pPr>
              <w:spacing w:before="60" w:line="360" w:lineRule="exact"/>
              <w:ind w:leftChars="504" w:left="1570" w:hangingChars="150" w:hanging="360"/>
              <w:jc w:val="both"/>
              <w:rPr>
                <w:rFonts w:ascii="微軟正黑體" w:eastAsia="微軟正黑體" w:hAnsi="微軟正黑體"/>
                <w:color w:val="FF0000"/>
                <w:szCs w:val="24"/>
                <w:u w:val="single"/>
              </w:rPr>
            </w:pPr>
            <w:r w:rsidRPr="007D7AD8">
              <w:rPr>
                <w:rFonts w:ascii="微軟正黑體" w:eastAsia="微軟正黑體" w:hAnsi="微軟正黑體" w:hint="eastAsia"/>
                <w:color w:val="FF0000"/>
                <w:szCs w:val="24"/>
                <w:u w:val="single"/>
              </w:rPr>
              <w:t xml:space="preserve">2. </w:t>
            </w:r>
            <w:proofErr w:type="gramStart"/>
            <w:r w:rsidRPr="007D7AD8">
              <w:rPr>
                <w:rFonts w:ascii="微軟正黑體" w:eastAsia="微軟正黑體" w:hAnsi="微軟正黑體" w:hint="eastAsia"/>
                <w:color w:val="FF0000"/>
                <w:szCs w:val="24"/>
                <w:u w:val="single"/>
              </w:rPr>
              <w:t>以線上方式</w:t>
            </w:r>
            <w:proofErr w:type="gramEnd"/>
            <w:r w:rsidRPr="007D7AD8">
              <w:rPr>
                <w:rFonts w:ascii="微軟正黑體" w:eastAsia="微軟正黑體" w:hAnsi="微軟正黑體" w:hint="eastAsia"/>
                <w:color w:val="FF0000"/>
                <w:szCs w:val="24"/>
                <w:u w:val="single"/>
              </w:rPr>
              <w:t>變更者，應依CA-18320</w:t>
            </w:r>
            <w:proofErr w:type="gramStart"/>
            <w:r w:rsidRPr="007D7AD8">
              <w:rPr>
                <w:rFonts w:ascii="微軟正黑體" w:eastAsia="微軟正黑體" w:hAnsi="微軟正黑體" w:hint="eastAsia"/>
                <w:color w:val="FF0000"/>
                <w:szCs w:val="24"/>
                <w:u w:val="single"/>
              </w:rPr>
              <w:t>九</w:t>
            </w:r>
            <w:proofErr w:type="gramEnd"/>
            <w:r w:rsidRPr="007D7AD8">
              <w:rPr>
                <w:rFonts w:ascii="微軟正黑體" w:eastAsia="微軟正黑體" w:hAnsi="微軟正黑體" w:hint="eastAsia"/>
                <w:color w:val="FF0000"/>
                <w:szCs w:val="24"/>
                <w:u w:val="single"/>
              </w:rPr>
              <w:t>(二)確認客戶身分，委託人應提供可清晰辨識國民身分證之正反面影像，或戶政單位</w:t>
            </w:r>
            <w:proofErr w:type="gramStart"/>
            <w:r w:rsidRPr="007D7AD8">
              <w:rPr>
                <w:rFonts w:ascii="微軟正黑體" w:eastAsia="微軟正黑體" w:hAnsi="微軟正黑體" w:hint="eastAsia"/>
                <w:color w:val="FF0000"/>
                <w:szCs w:val="24"/>
                <w:u w:val="single"/>
              </w:rPr>
              <w:t>製發載明</w:t>
            </w:r>
            <w:proofErr w:type="gramEnd"/>
            <w:r w:rsidRPr="007D7AD8">
              <w:rPr>
                <w:rFonts w:ascii="微軟正黑體" w:eastAsia="微軟正黑體" w:hAnsi="微軟正黑體" w:hint="eastAsia"/>
                <w:color w:val="FF0000"/>
                <w:szCs w:val="24"/>
                <w:u w:val="single"/>
              </w:rPr>
              <w:t>戶籍地址變更之新式戶口名簿影像，或其他有相同效力之證明文件影像。</w:t>
            </w:r>
          </w:p>
          <w:p w14:paraId="49669AAC" w14:textId="72050FC9" w:rsidR="005B43A3" w:rsidRPr="003D587F" w:rsidRDefault="003D587F" w:rsidP="003D587F">
            <w:pPr>
              <w:spacing w:before="60" w:line="360" w:lineRule="exact"/>
              <w:ind w:leftChars="504" w:left="1570" w:hangingChars="150" w:hanging="360"/>
              <w:jc w:val="both"/>
              <w:rPr>
                <w:rFonts w:ascii="微軟正黑體" w:eastAsia="微軟正黑體" w:hAnsi="微軟正黑體"/>
                <w:color w:val="FF0000"/>
                <w:szCs w:val="24"/>
                <w:u w:val="single"/>
              </w:rPr>
            </w:pPr>
            <w:r w:rsidRPr="003D587F">
              <w:rPr>
                <w:rFonts w:ascii="微軟正黑體" w:eastAsia="微軟正黑體" w:hAnsi="微軟正黑體" w:hint="eastAsia"/>
                <w:color w:val="FF0000"/>
                <w:szCs w:val="24"/>
                <w:u w:val="single"/>
              </w:rPr>
              <w:t>3. 公司收到前揭資料後應向客戶查證無誤後方得辦理變更。</w:t>
            </w:r>
          </w:p>
        </w:tc>
        <w:tc>
          <w:tcPr>
            <w:tcW w:w="567" w:type="dxa"/>
          </w:tcPr>
          <w:p w14:paraId="0048897C" w14:textId="77777777" w:rsidR="001A7ADA" w:rsidRPr="004D32CE" w:rsidRDefault="001A7ADA" w:rsidP="009E77DD">
            <w:pPr>
              <w:spacing w:line="400" w:lineRule="exact"/>
              <w:jc w:val="both"/>
              <w:rPr>
                <w:rFonts w:ascii="微軟正黑體" w:eastAsia="微軟正黑體" w:hAnsi="微軟正黑體"/>
                <w:color w:val="000000" w:themeColor="text1"/>
                <w:spacing w:val="10"/>
              </w:rPr>
            </w:pPr>
          </w:p>
        </w:tc>
        <w:tc>
          <w:tcPr>
            <w:tcW w:w="567" w:type="dxa"/>
          </w:tcPr>
          <w:p w14:paraId="79CF1B15" w14:textId="77777777" w:rsidR="001A7ADA" w:rsidRPr="004D32CE" w:rsidRDefault="001A7ADA" w:rsidP="009E77DD">
            <w:pPr>
              <w:spacing w:line="400" w:lineRule="exact"/>
              <w:jc w:val="both"/>
              <w:rPr>
                <w:rFonts w:ascii="微軟正黑體" w:eastAsia="微軟正黑體" w:hAnsi="微軟正黑體"/>
                <w:color w:val="000000" w:themeColor="text1"/>
                <w:spacing w:val="10"/>
              </w:rPr>
            </w:pPr>
          </w:p>
        </w:tc>
        <w:tc>
          <w:tcPr>
            <w:tcW w:w="992" w:type="dxa"/>
          </w:tcPr>
          <w:p w14:paraId="194EE7F3" w14:textId="77777777" w:rsidR="001A7ADA" w:rsidRPr="004D32CE" w:rsidRDefault="001A7ADA" w:rsidP="009E77DD">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032505C3" w14:textId="77777777" w:rsidR="001A7ADA" w:rsidRPr="004D32CE" w:rsidRDefault="001A7ADA" w:rsidP="009E77DD">
            <w:pPr>
              <w:spacing w:line="400" w:lineRule="exact"/>
              <w:jc w:val="both"/>
              <w:rPr>
                <w:rFonts w:ascii="微軟正黑體" w:eastAsia="微軟正黑體" w:hAnsi="微軟正黑體"/>
                <w:color w:val="000000" w:themeColor="text1"/>
                <w:spacing w:val="10"/>
              </w:rPr>
            </w:pPr>
          </w:p>
        </w:tc>
      </w:tr>
    </w:tbl>
    <w:p w14:paraId="180B39D2" w14:textId="2CAFEF4A" w:rsidR="003F2BFE" w:rsidRPr="00F25EAD" w:rsidRDefault="00375950" w:rsidP="00F25EAD">
      <w:pPr>
        <w:spacing w:line="500" w:lineRule="exact"/>
        <w:jc w:val="center"/>
        <w:rPr>
          <w:rFonts w:ascii="微軟正黑體" w:eastAsia="微軟正黑體" w:hAnsi="微軟正黑體" w:cs="新細明體"/>
          <w:bCs/>
          <w:color w:val="000000" w:themeColor="text1"/>
          <w:spacing w:val="10"/>
          <w:szCs w:val="24"/>
        </w:rPr>
      </w:pPr>
      <w:r w:rsidRPr="00245041">
        <w:rPr>
          <w:rFonts w:ascii="微軟正黑體" w:eastAsia="微軟正黑體" w:hAnsi="微軟正黑體"/>
          <w:noProof/>
          <w:spacing w:val="10"/>
        </w:rPr>
        <w:lastRenderedPageBreak/>
        <mc:AlternateContent>
          <mc:Choice Requires="wps">
            <w:drawing>
              <wp:anchor distT="0" distB="0" distL="114300" distR="114300" simplePos="0" relativeHeight="251666432" behindDoc="0" locked="0" layoutInCell="0" allowOverlap="1" wp14:anchorId="01EA1F15" wp14:editId="1D2148D8">
                <wp:simplePos x="0" y="0"/>
                <wp:positionH relativeFrom="margin">
                  <wp:align>left</wp:align>
                </wp:positionH>
                <wp:positionV relativeFrom="paragraph">
                  <wp:posOffset>233045</wp:posOffset>
                </wp:positionV>
                <wp:extent cx="2172335" cy="330200"/>
                <wp:effectExtent l="19050" t="19050" r="37465" b="31750"/>
                <wp:wrapNone/>
                <wp:docPr id="5657675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30200"/>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7C879D" w14:textId="77777777" w:rsidR="00375950" w:rsidRPr="00DB70AB" w:rsidRDefault="00375950" w:rsidP="00375950">
                            <w:pPr>
                              <w:rPr>
                                <w:rFonts w:ascii="微軟正黑體" w:eastAsia="微軟正黑體" w:hAnsi="微軟正黑體"/>
                              </w:rPr>
                            </w:pPr>
                            <w:r w:rsidRPr="00DB70AB">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A1F15" id="_x0000_s1027" style="position:absolute;left:0;text-align:left;margin-left:0;margin-top:18.35pt;width:171.05pt;height:2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" o:allowincell="f" filled="f" strokecolor="white" strokeweight="4pt">
                <v:textbox inset="1pt,1pt,1pt,1pt">
                  <w:txbxContent>
                    <w:p w14:paraId="747C879D" w14:textId="77777777" w:rsidR="00375950" w:rsidRPr="00DB70AB" w:rsidRDefault="00375950" w:rsidP="00375950">
                      <w:pPr>
                        <w:rPr>
                          <w:rFonts w:ascii="微軟正黑體" w:eastAsia="微軟正黑體" w:hAnsi="微軟正黑體"/>
                        </w:rPr>
                      </w:pPr>
                      <w:r w:rsidRPr="00DB70AB">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v:textbox>
                <w10:wrap anchorx="margin"/>
              </v:rect>
            </w:pict>
          </mc:Fallback>
        </mc:AlternateContent>
      </w:r>
      <w:r w:rsidR="005B43A3">
        <w:rPr>
          <w:rFonts w:ascii="微軟正黑體" w:eastAsia="微軟正黑體" w:hAnsi="微軟正黑體" w:hint="eastAsia"/>
          <w:color w:val="000000" w:themeColor="text1"/>
          <w:spacing w:val="10"/>
        </w:rPr>
        <w:t xml:space="preserve">  </w:t>
      </w:r>
      <w:r>
        <w:rPr>
          <w:rFonts w:ascii="微軟正黑體" w:eastAsia="微軟正黑體" w:hAnsi="微軟正黑體" w:hint="eastAsia"/>
          <w:color w:val="000000" w:themeColor="text1"/>
          <w:spacing w:val="10"/>
        </w:rPr>
        <w:t xml:space="preserve">                             </w:t>
      </w:r>
      <w:r w:rsidR="00520D3B">
        <w:rPr>
          <w:rFonts w:ascii="微軟正黑體" w:eastAsia="微軟正黑體" w:hAnsi="微軟正黑體"/>
          <w:color w:val="000000" w:themeColor="text1"/>
          <w:spacing w:val="10"/>
        </w:rPr>
        <w:t xml:space="preserve"> </w:t>
      </w:r>
      <w:r w:rsidR="003F2BFE" w:rsidRPr="004D32CE">
        <w:rPr>
          <w:rFonts w:ascii="微軟正黑體" w:eastAsia="微軟正黑體" w:hAnsi="微軟正黑體" w:hint="eastAsia"/>
          <w:color w:val="000000" w:themeColor="text1"/>
          <w:spacing w:val="10"/>
        </w:rPr>
        <w:t xml:space="preserve"> 證券股份有限公司                     </w:t>
      </w:r>
      <w:r w:rsidR="00F25EAD">
        <w:rPr>
          <w:rFonts w:ascii="微軟正黑體" w:eastAsia="微軟正黑體" w:hAnsi="微軟正黑體"/>
          <w:color w:val="000000" w:themeColor="text1"/>
          <w:spacing w:val="10"/>
        </w:rPr>
        <w:t xml:space="preserve">  </w:t>
      </w:r>
      <w:r w:rsidR="00520D3B">
        <w:rPr>
          <w:rFonts w:ascii="微軟正黑體" w:eastAsia="微軟正黑體" w:hAnsi="微軟正黑體"/>
          <w:color w:val="000000" w:themeColor="text1"/>
          <w:spacing w:val="10"/>
        </w:rPr>
        <w:t xml:space="preserve">  </w:t>
      </w:r>
      <w:r w:rsidR="003F2BFE" w:rsidRPr="004D32CE">
        <w:rPr>
          <w:rFonts w:ascii="微軟正黑體" w:eastAsia="微軟正黑體" w:hAnsi="微軟正黑體" w:hint="eastAsia"/>
          <w:color w:val="000000" w:themeColor="text1"/>
          <w:spacing w:val="10"/>
        </w:rPr>
        <w:t xml:space="preserve"> </w:t>
      </w:r>
      <w:r w:rsidR="00F25EAD" w:rsidRPr="004D32CE">
        <w:rPr>
          <w:rFonts w:ascii="微軟正黑體" w:eastAsia="微軟正黑體" w:hAnsi="微軟正黑體" w:cs="新細明體" w:hint="eastAsia"/>
          <w:bCs/>
          <w:color w:val="000000" w:themeColor="text1"/>
          <w:szCs w:val="24"/>
        </w:rPr>
        <w:t>（</w:t>
      </w:r>
      <w:r w:rsidR="00F25EAD" w:rsidRPr="004D32CE">
        <w:rPr>
          <w:rFonts w:ascii="微軟正黑體" w:eastAsia="微軟正黑體" w:hAnsi="微軟正黑體" w:cs="新細明體"/>
          <w:bCs/>
          <w:color w:val="000000" w:themeColor="text1"/>
          <w:szCs w:val="24"/>
        </w:rPr>
        <w:t>1</w:t>
      </w:r>
      <w:r w:rsidR="00F25EAD">
        <w:rPr>
          <w:rFonts w:ascii="微軟正黑體" w:eastAsia="微軟正黑體" w:hAnsi="微軟正黑體" w:cs="新細明體" w:hint="eastAsia"/>
          <w:bCs/>
          <w:color w:val="000000" w:themeColor="text1"/>
          <w:szCs w:val="24"/>
        </w:rPr>
        <w:t>1</w:t>
      </w:r>
      <w:r w:rsidR="00F25EAD">
        <w:rPr>
          <w:rFonts w:ascii="微軟正黑體" w:eastAsia="微軟正黑體" w:hAnsi="微軟正黑體" w:cs="新細明體"/>
          <w:bCs/>
          <w:color w:val="000000" w:themeColor="text1"/>
          <w:szCs w:val="24"/>
        </w:rPr>
        <w:t>3</w:t>
      </w:r>
      <w:r w:rsidR="00F25EAD" w:rsidRPr="004D32CE">
        <w:rPr>
          <w:rFonts w:ascii="微軟正黑體" w:eastAsia="微軟正黑體" w:hAnsi="微軟正黑體" w:cs="新細明體" w:hint="eastAsia"/>
          <w:bCs/>
          <w:color w:val="000000" w:themeColor="text1"/>
          <w:szCs w:val="24"/>
        </w:rPr>
        <w:t>年</w:t>
      </w:r>
      <w:r w:rsidR="00F25EAD">
        <w:rPr>
          <w:rFonts w:ascii="微軟正黑體" w:eastAsia="微軟正黑體" w:hAnsi="微軟正黑體" w:cs="新細明體" w:hint="eastAsia"/>
          <w:bCs/>
          <w:color w:val="000000" w:themeColor="text1"/>
          <w:szCs w:val="24"/>
        </w:rPr>
        <w:t>1</w:t>
      </w:r>
      <w:r w:rsidR="00F25EAD">
        <w:rPr>
          <w:rFonts w:ascii="微軟正黑體" w:eastAsia="微軟正黑體" w:hAnsi="微軟正黑體" w:cs="新細明體"/>
          <w:bCs/>
          <w:color w:val="000000" w:themeColor="text1"/>
          <w:szCs w:val="24"/>
        </w:rPr>
        <w:t>1</w:t>
      </w:r>
      <w:r w:rsidR="00F25EAD">
        <w:rPr>
          <w:rFonts w:ascii="微軟正黑體" w:eastAsia="微軟正黑體" w:hAnsi="微軟正黑體" w:cs="新細明體" w:hint="eastAsia"/>
          <w:bCs/>
          <w:color w:val="000000" w:themeColor="text1"/>
          <w:szCs w:val="24"/>
        </w:rPr>
        <w:t>月</w:t>
      </w:r>
      <w:r w:rsidR="00F25EAD" w:rsidRPr="004D32CE">
        <w:rPr>
          <w:rFonts w:ascii="微軟正黑體" w:eastAsia="微軟正黑體" w:hAnsi="微軟正黑體" w:cs="新細明體"/>
          <w:bCs/>
          <w:color w:val="000000" w:themeColor="text1"/>
          <w:szCs w:val="24"/>
        </w:rPr>
        <w:t>）</w:t>
      </w:r>
    </w:p>
    <w:p w14:paraId="01B5E770" w14:textId="434BC970" w:rsidR="008E31DE" w:rsidRPr="004D32CE" w:rsidRDefault="008E31DE" w:rsidP="00D239F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業務及收入循環：經紀</w:t>
      </w:r>
      <w:r w:rsidRPr="004D32CE">
        <w:rPr>
          <w:rFonts w:ascii="微軟正黑體" w:eastAsia="微軟正黑體" w:hAnsi="微軟正黑體"/>
          <w:color w:val="000000" w:themeColor="text1"/>
          <w:spacing w:val="10"/>
        </w:rPr>
        <w:t>(</w:t>
      </w:r>
      <w:r w:rsidRPr="004D32CE">
        <w:rPr>
          <w:rFonts w:ascii="微軟正黑體" w:eastAsia="微軟正黑體" w:hAnsi="微軟正黑體" w:hint="eastAsia"/>
          <w:color w:val="000000" w:themeColor="text1"/>
          <w:spacing w:val="10"/>
        </w:rPr>
        <w:t>受託買賣外國有價證券</w:t>
      </w:r>
      <w:r w:rsidRPr="004D32CE">
        <w:rPr>
          <w:rFonts w:ascii="微軟正黑體" w:eastAsia="微軟正黑體" w:hAnsi="微軟正黑體"/>
          <w:color w:val="000000" w:themeColor="text1"/>
          <w:spacing w:val="10"/>
        </w:rPr>
        <w:t>)</w:t>
      </w:r>
    </w:p>
    <w:p w14:paraId="3A7C655E" w14:textId="19CFE247" w:rsidR="008E31DE" w:rsidRPr="004D32CE" w:rsidRDefault="008E31DE" w:rsidP="00D239F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開戶</w:t>
      </w:r>
      <w:r w:rsidR="00C129A4" w:rsidRPr="004D32CE">
        <w:rPr>
          <w:rFonts w:ascii="微軟正黑體" w:eastAsia="微軟正黑體" w:hAnsi="微軟正黑體" w:hint="eastAsia"/>
          <w:color w:val="000000" w:themeColor="text1"/>
          <w:spacing w:val="10"/>
        </w:rPr>
        <w:t>手續</w:t>
      </w:r>
      <w:r w:rsidR="009106F1" w:rsidRPr="004D32CE">
        <w:rPr>
          <w:rFonts w:ascii="微軟正黑體" w:eastAsia="微軟正黑體" w:hAnsi="微軟正黑體" w:hint="eastAsia"/>
          <w:color w:val="000000" w:themeColor="text1"/>
          <w:spacing w:val="10"/>
        </w:rPr>
        <w:t>及審核作業</w:t>
      </w:r>
      <w:r w:rsidRPr="004D32CE">
        <w:rPr>
          <w:rFonts w:ascii="微軟正黑體" w:eastAsia="微軟正黑體" w:hAnsi="微軟正黑體" w:hint="eastAsia"/>
          <w:color w:val="000000" w:themeColor="text1"/>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D32CE" w:rsidRPr="004D32CE" w14:paraId="51C43762" w14:textId="77777777" w:rsidTr="00C63148">
        <w:trPr>
          <w:cantSplit/>
          <w:trHeight w:hRule="exact" w:val="400"/>
        </w:trPr>
        <w:tc>
          <w:tcPr>
            <w:tcW w:w="1446" w:type="dxa"/>
            <w:vMerge w:val="restart"/>
            <w:tcBorders>
              <w:top w:val="single" w:sz="12" w:space="0" w:color="auto"/>
              <w:left w:val="single" w:sz="12" w:space="0" w:color="auto"/>
            </w:tcBorders>
            <w:vAlign w:val="center"/>
          </w:tcPr>
          <w:p w14:paraId="51498B09"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0D67B87B"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5F1D02D9"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77033990"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0E0019DF" w14:textId="77777777" w:rsidTr="00C63148">
        <w:trPr>
          <w:cantSplit/>
          <w:trHeight w:hRule="exact" w:val="400"/>
        </w:trPr>
        <w:tc>
          <w:tcPr>
            <w:tcW w:w="1446" w:type="dxa"/>
            <w:vMerge/>
            <w:tcBorders>
              <w:left w:val="single" w:sz="12" w:space="0" w:color="auto"/>
            </w:tcBorders>
          </w:tcPr>
          <w:p w14:paraId="6F8D7DFF" w14:textId="77777777" w:rsidR="000C7DCF" w:rsidRPr="004D32CE" w:rsidRDefault="000C7DCF" w:rsidP="00C63148">
            <w:pPr>
              <w:rPr>
                <w:rFonts w:ascii="微軟正黑體" w:eastAsia="微軟正黑體" w:hAnsi="微軟正黑體"/>
                <w:color w:val="000000" w:themeColor="text1"/>
                <w:spacing w:val="10"/>
              </w:rPr>
            </w:pPr>
          </w:p>
        </w:tc>
        <w:tc>
          <w:tcPr>
            <w:tcW w:w="8930" w:type="dxa"/>
            <w:vMerge/>
          </w:tcPr>
          <w:p w14:paraId="22277FD9" w14:textId="77777777" w:rsidR="000C7DCF" w:rsidRPr="004D32CE" w:rsidRDefault="000C7DCF" w:rsidP="00C63148">
            <w:pPr>
              <w:rPr>
                <w:rFonts w:ascii="微軟正黑體" w:eastAsia="微軟正黑體" w:hAnsi="微軟正黑體"/>
                <w:color w:val="000000" w:themeColor="text1"/>
                <w:spacing w:val="10"/>
              </w:rPr>
            </w:pPr>
          </w:p>
        </w:tc>
        <w:tc>
          <w:tcPr>
            <w:tcW w:w="567" w:type="dxa"/>
          </w:tcPr>
          <w:p w14:paraId="606063FF"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6CE9285E"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47BE8C38"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741613BC" w14:textId="77777777" w:rsidR="000C7DCF" w:rsidRPr="004D32CE" w:rsidRDefault="000C7DCF" w:rsidP="00C63148">
            <w:pPr>
              <w:rPr>
                <w:rFonts w:ascii="微軟正黑體" w:eastAsia="微軟正黑體" w:hAnsi="微軟正黑體"/>
                <w:color w:val="000000" w:themeColor="text1"/>
                <w:spacing w:val="10"/>
              </w:rPr>
            </w:pPr>
          </w:p>
        </w:tc>
      </w:tr>
      <w:tr w:rsidR="004D32CE" w:rsidRPr="004D32CE" w14:paraId="1929BEA2" w14:textId="77777777" w:rsidTr="00C63148">
        <w:trPr>
          <w:trHeight w:hRule="exact" w:val="6574"/>
        </w:trPr>
        <w:tc>
          <w:tcPr>
            <w:tcW w:w="1446" w:type="dxa"/>
            <w:tcBorders>
              <w:left w:val="single" w:sz="12" w:space="0" w:color="auto"/>
            </w:tcBorders>
          </w:tcPr>
          <w:p w14:paraId="34ED3C2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委託人帳戶管理作業</w:t>
            </w:r>
          </w:p>
        </w:tc>
        <w:tc>
          <w:tcPr>
            <w:tcW w:w="8930" w:type="dxa"/>
          </w:tcPr>
          <w:p w14:paraId="05E29436" w14:textId="6A83E43B" w:rsidR="003B77A3" w:rsidRPr="001A7ADA" w:rsidRDefault="003B77A3" w:rsidP="00173290">
            <w:pPr>
              <w:pStyle w:val="a9"/>
              <w:numPr>
                <w:ilvl w:val="0"/>
                <w:numId w:val="12"/>
              </w:numPr>
              <w:spacing w:line="400" w:lineRule="exact"/>
              <w:ind w:leftChars="0" w:left="580" w:hanging="540"/>
              <w:jc w:val="both"/>
              <w:rPr>
                <w:rFonts w:ascii="微軟正黑體" w:eastAsia="微軟正黑體" w:hAnsi="微軟正黑體"/>
                <w:spacing w:val="10"/>
              </w:rPr>
            </w:pPr>
            <w:r w:rsidRPr="001A7ADA">
              <w:rPr>
                <w:rFonts w:ascii="微軟正黑體" w:eastAsia="微軟正黑體" w:hAnsi="微軟正黑體" w:hint="eastAsia"/>
                <w:spacing w:val="10"/>
                <w:szCs w:val="24"/>
              </w:rPr>
              <w:t>公司接受委託人以電子方式同意簽署成為專業投資人</w:t>
            </w:r>
            <w:r w:rsidRPr="001A7ADA">
              <w:rPr>
                <w:rFonts w:ascii="微軟正黑體" w:eastAsia="微軟正黑體" w:hAnsi="微軟正黑體" w:hint="eastAsia"/>
                <w:szCs w:val="24"/>
              </w:rPr>
              <w:t>，或</w:t>
            </w:r>
            <w:r w:rsidRPr="001A7ADA">
              <w:rPr>
                <w:rFonts w:ascii="微軟正黑體" w:eastAsia="微軟正黑體" w:hAnsi="微軟正黑體" w:hint="eastAsia"/>
                <w:spacing w:val="10"/>
                <w:szCs w:val="24"/>
              </w:rPr>
              <w:t>專業投資人委託買賣結構型商品簽署表示已充分審閱而無須適用審閱期之聲明，</w:t>
            </w:r>
            <w:r w:rsidRPr="001A7ADA">
              <w:rPr>
                <w:rFonts w:ascii="微軟正黑體" w:eastAsia="微軟正黑體" w:hAnsi="微軟正黑體" w:hint="eastAsia"/>
                <w:szCs w:val="24"/>
              </w:rPr>
              <w:t>是否</w:t>
            </w:r>
            <w:r w:rsidRPr="001A7ADA">
              <w:rPr>
                <w:rFonts w:ascii="微軟正黑體" w:eastAsia="微軟正黑體" w:hAnsi="微軟正黑體" w:hint="eastAsia"/>
                <w:spacing w:val="10"/>
                <w:szCs w:val="24"/>
              </w:rPr>
              <w:t>以下列任一方式確認委託人身分，並留存確認身分之紀錄備查</w:t>
            </w:r>
            <w:r w:rsidRPr="001A7ADA">
              <w:rPr>
                <w:rFonts w:ascii="微軟正黑體" w:eastAsia="微軟正黑體" w:hAnsi="微軟正黑體" w:hint="eastAsia"/>
                <w:szCs w:val="24"/>
              </w:rPr>
              <w:t>：</w:t>
            </w:r>
          </w:p>
          <w:p w14:paraId="605C7D09" w14:textId="77777777" w:rsidR="003B77A3" w:rsidRPr="001A7ADA" w:rsidRDefault="003B77A3" w:rsidP="00375950">
            <w:pPr>
              <w:pStyle w:val="a9"/>
              <w:numPr>
                <w:ilvl w:val="0"/>
                <w:numId w:val="15"/>
              </w:numPr>
              <w:adjustRightInd/>
              <w:spacing w:beforeLines="20" w:before="48" w:line="380" w:lineRule="exact"/>
              <w:ind w:leftChars="0" w:left="1302" w:right="28" w:hanging="810"/>
              <w:jc w:val="both"/>
              <w:textAlignment w:val="auto"/>
              <w:rPr>
                <w:rFonts w:ascii="微軟正黑體" w:eastAsia="微軟正黑體" w:hAnsi="微軟正黑體"/>
                <w:spacing w:val="10"/>
                <w:szCs w:val="24"/>
              </w:rPr>
            </w:pPr>
            <w:r w:rsidRPr="001A7ADA">
              <w:rPr>
                <w:rFonts w:ascii="微軟正黑體" w:eastAsia="微軟正黑體" w:hAnsi="微軟正黑體" w:hint="eastAsia"/>
                <w:spacing w:val="10"/>
                <w:szCs w:val="24"/>
              </w:rPr>
              <w:t>電話確認者，應以委託人留存之聯絡電話致電</w:t>
            </w:r>
            <w:proofErr w:type="gramStart"/>
            <w:r w:rsidRPr="001A7ADA">
              <w:rPr>
                <w:rFonts w:ascii="微軟正黑體" w:eastAsia="微軟正黑體" w:hAnsi="微軟正黑體" w:hint="eastAsia"/>
                <w:spacing w:val="10"/>
                <w:szCs w:val="24"/>
              </w:rPr>
              <w:t>委託人或透</w:t>
            </w:r>
            <w:proofErr w:type="gramEnd"/>
            <w:r w:rsidRPr="001A7ADA">
              <w:rPr>
                <w:rFonts w:ascii="微軟正黑體" w:eastAsia="微軟正黑體" w:hAnsi="微軟正黑體" w:hint="eastAsia"/>
                <w:spacing w:val="10"/>
                <w:szCs w:val="24"/>
              </w:rPr>
              <w:t>OTP簡訊動態密碼等方式確認其身分。</w:t>
            </w:r>
          </w:p>
          <w:p w14:paraId="57359C8F" w14:textId="71CDD710" w:rsidR="003B77A3" w:rsidRPr="001A7ADA" w:rsidRDefault="003B77A3" w:rsidP="00375950">
            <w:pPr>
              <w:pStyle w:val="a9"/>
              <w:numPr>
                <w:ilvl w:val="0"/>
                <w:numId w:val="15"/>
              </w:numPr>
              <w:adjustRightInd/>
              <w:spacing w:beforeLines="20" w:before="48" w:line="380" w:lineRule="exact"/>
              <w:ind w:leftChars="0" w:left="1300" w:right="28" w:hanging="810"/>
              <w:jc w:val="both"/>
              <w:textAlignment w:val="auto"/>
              <w:rPr>
                <w:rFonts w:ascii="微軟正黑體" w:eastAsia="微軟正黑體" w:hAnsi="微軟正黑體"/>
                <w:spacing w:val="10"/>
                <w:szCs w:val="24"/>
              </w:rPr>
            </w:pPr>
            <w:r w:rsidRPr="001A7ADA">
              <w:rPr>
                <w:rFonts w:ascii="微軟正黑體" w:eastAsia="微軟正黑體" w:hAnsi="微軟正黑體" w:hint="eastAsia"/>
                <w:spacing w:val="10"/>
                <w:szCs w:val="24"/>
              </w:rPr>
              <w:t>視訊確認者，</w:t>
            </w:r>
            <w:r w:rsidR="00B40A2A" w:rsidRPr="001A7ADA">
              <w:rPr>
                <w:rFonts w:ascii="微軟正黑體" w:eastAsia="微軟正黑體" w:hAnsi="微軟正黑體" w:hint="eastAsia"/>
                <w:spacing w:val="10"/>
                <w:szCs w:val="24"/>
              </w:rPr>
              <w:t>應同時辨識委託人手持之國民身分證及臉部影像</w:t>
            </w:r>
            <w:r w:rsidR="009B53AB" w:rsidRPr="001A7ADA">
              <w:rPr>
                <w:rFonts w:ascii="微軟正黑體" w:eastAsia="微軟正黑體" w:hAnsi="微軟正黑體" w:hint="eastAsia"/>
                <w:spacing w:val="10"/>
                <w:szCs w:val="24"/>
              </w:rPr>
              <w:t>確認身分</w:t>
            </w:r>
            <w:r w:rsidRPr="001A7ADA">
              <w:rPr>
                <w:rFonts w:ascii="微軟正黑體" w:eastAsia="微軟正黑體" w:hAnsi="微軟正黑體" w:hint="eastAsia"/>
                <w:spacing w:val="10"/>
                <w:szCs w:val="24"/>
              </w:rPr>
              <w:t>。</w:t>
            </w:r>
          </w:p>
          <w:p w14:paraId="3EC3EF11" w14:textId="77777777" w:rsidR="003B77A3" w:rsidRPr="001A7ADA" w:rsidRDefault="003B77A3" w:rsidP="00375950">
            <w:pPr>
              <w:pStyle w:val="a9"/>
              <w:numPr>
                <w:ilvl w:val="0"/>
                <w:numId w:val="15"/>
              </w:numPr>
              <w:adjustRightInd/>
              <w:spacing w:beforeLines="20" w:before="48" w:line="380" w:lineRule="exact"/>
              <w:ind w:leftChars="0" w:left="1300" w:right="28" w:hanging="810"/>
              <w:jc w:val="both"/>
              <w:textAlignment w:val="auto"/>
              <w:rPr>
                <w:rFonts w:ascii="微軟正黑體" w:eastAsia="微軟正黑體" w:hAnsi="微軟正黑體"/>
                <w:spacing w:val="10"/>
                <w:szCs w:val="24"/>
              </w:rPr>
            </w:pPr>
            <w:r w:rsidRPr="001A7ADA">
              <w:rPr>
                <w:rFonts w:ascii="微軟正黑體" w:eastAsia="微軟正黑體" w:hAnsi="微軟正黑體" w:hint="eastAsia"/>
                <w:spacing w:val="10"/>
                <w:szCs w:val="24"/>
              </w:rPr>
              <w:t>以電子憑證認證方式確認身分。</w:t>
            </w:r>
          </w:p>
          <w:p w14:paraId="55B6A5D5" w14:textId="79DBC09D" w:rsidR="003B77A3" w:rsidRPr="001A7ADA" w:rsidRDefault="003B77A3" w:rsidP="00375950">
            <w:pPr>
              <w:pStyle w:val="a9"/>
              <w:numPr>
                <w:ilvl w:val="0"/>
                <w:numId w:val="15"/>
              </w:numPr>
              <w:adjustRightInd/>
              <w:spacing w:beforeLines="20" w:before="48" w:line="380" w:lineRule="exact"/>
              <w:ind w:leftChars="0" w:left="1300" w:right="28" w:hanging="810"/>
              <w:jc w:val="both"/>
              <w:textAlignment w:val="auto"/>
              <w:rPr>
                <w:rFonts w:ascii="微軟正黑體" w:eastAsia="微軟正黑體" w:hAnsi="微軟正黑體"/>
                <w:spacing w:val="10"/>
                <w:szCs w:val="24"/>
              </w:rPr>
            </w:pPr>
            <w:r w:rsidRPr="001A7ADA">
              <w:rPr>
                <w:rFonts w:ascii="微軟正黑體" w:eastAsia="微軟正黑體" w:hAnsi="微軟正黑體" w:hint="eastAsia"/>
                <w:spacing w:val="10"/>
                <w:szCs w:val="24"/>
              </w:rPr>
              <w:t>經由金融行動身分識別</w:t>
            </w:r>
            <w:r w:rsidR="00641A93" w:rsidRPr="0047450A">
              <w:rPr>
                <w:rFonts w:ascii="微軟正黑體" w:eastAsia="微軟正黑體" w:hAnsi="微軟正黑體" w:hint="eastAsia"/>
                <w:color w:val="FF0000"/>
                <w:spacing w:val="10"/>
                <w:szCs w:val="24"/>
                <w:u w:val="single"/>
              </w:rPr>
              <w:t>標準化機制</w:t>
            </w:r>
            <w:r w:rsidRPr="001A7ADA">
              <w:rPr>
                <w:rFonts w:ascii="微軟正黑體" w:eastAsia="微軟正黑體" w:hAnsi="微軟正黑體" w:hint="eastAsia"/>
                <w:spacing w:val="10"/>
                <w:szCs w:val="24"/>
              </w:rPr>
              <w:t>(金融</w:t>
            </w:r>
            <w:r w:rsidR="001A7ADA" w:rsidRPr="001A7ADA">
              <w:rPr>
                <w:rFonts w:ascii="微軟正黑體" w:eastAsia="微軟正黑體" w:hAnsi="微軟正黑體"/>
                <w:color w:val="FF0000"/>
                <w:spacing w:val="10"/>
                <w:szCs w:val="24"/>
                <w:u w:val="single"/>
              </w:rPr>
              <w:t>Fast-ID</w:t>
            </w:r>
            <w:r w:rsidRPr="001A7ADA">
              <w:rPr>
                <w:rFonts w:ascii="微軟正黑體" w:eastAsia="微軟正黑體" w:hAnsi="微軟正黑體" w:hint="eastAsia"/>
                <w:spacing w:val="10"/>
                <w:szCs w:val="24"/>
              </w:rPr>
              <w:t>)確認身分。</w:t>
            </w:r>
          </w:p>
          <w:p w14:paraId="56403E56" w14:textId="49F4F70E" w:rsidR="000C7DCF" w:rsidRPr="003B77A3" w:rsidRDefault="003B77A3" w:rsidP="00375950">
            <w:pPr>
              <w:pStyle w:val="a9"/>
              <w:numPr>
                <w:ilvl w:val="0"/>
                <w:numId w:val="15"/>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1A7ADA">
              <w:rPr>
                <w:rFonts w:ascii="微軟正黑體" w:eastAsia="微軟正黑體" w:hAnsi="微軟正黑體" w:hint="eastAsia"/>
                <w:spacing w:val="10"/>
                <w:szCs w:val="24"/>
              </w:rPr>
              <w:t>其他足以確認委託人身分之方式。</w:t>
            </w:r>
          </w:p>
        </w:tc>
        <w:tc>
          <w:tcPr>
            <w:tcW w:w="567" w:type="dxa"/>
          </w:tcPr>
          <w:p w14:paraId="79A43C8F"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567" w:type="dxa"/>
          </w:tcPr>
          <w:p w14:paraId="2CB4398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992" w:type="dxa"/>
          </w:tcPr>
          <w:p w14:paraId="1910BCF4"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322D913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r>
      <w:tr w:rsidR="004D32CE" w:rsidRPr="004D32CE" w14:paraId="4BDB2F3A" w14:textId="77777777" w:rsidTr="00C63148">
        <w:trPr>
          <w:cantSplit/>
          <w:trHeight w:hRule="exact" w:val="1268"/>
        </w:trPr>
        <w:tc>
          <w:tcPr>
            <w:tcW w:w="14176" w:type="dxa"/>
            <w:gridSpan w:val="6"/>
            <w:tcBorders>
              <w:left w:val="single" w:sz="12" w:space="0" w:color="auto"/>
              <w:bottom w:val="single" w:sz="12" w:space="0" w:color="auto"/>
              <w:right w:val="single" w:sz="12" w:space="0" w:color="auto"/>
            </w:tcBorders>
          </w:tcPr>
          <w:p w14:paraId="71830EC9" w14:textId="77777777" w:rsidR="000C7DCF" w:rsidRPr="004D32CE" w:rsidRDefault="000C7DCF" w:rsidP="00C63148">
            <w:pPr>
              <w:ind w:firstLine="180"/>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備</w:t>
            </w:r>
            <w:r w:rsidRPr="004D32CE">
              <w:rPr>
                <w:rFonts w:ascii="微軟正黑體" w:eastAsia="微軟正黑體" w:hAnsi="微軟正黑體"/>
                <w:color w:val="000000" w:themeColor="text1"/>
                <w:spacing w:val="10"/>
              </w:rPr>
              <w:t xml:space="preserve">  </w:t>
            </w:r>
            <w:proofErr w:type="gramStart"/>
            <w:r w:rsidRPr="004D32CE">
              <w:rPr>
                <w:rFonts w:ascii="微軟正黑體" w:eastAsia="微軟正黑體" w:hAnsi="微軟正黑體" w:hint="eastAsia"/>
                <w:color w:val="000000" w:themeColor="text1"/>
                <w:spacing w:val="10"/>
              </w:rPr>
              <w:t>註</w:t>
            </w:r>
            <w:proofErr w:type="gramEnd"/>
            <w:r w:rsidRPr="004D32CE">
              <w:rPr>
                <w:rFonts w:ascii="微軟正黑體" w:eastAsia="微軟正黑體" w:hAnsi="微軟正黑體" w:hint="eastAsia"/>
                <w:color w:val="000000" w:themeColor="text1"/>
                <w:spacing w:val="10"/>
              </w:rPr>
              <w:t>：</w:t>
            </w:r>
          </w:p>
        </w:tc>
      </w:tr>
    </w:tbl>
    <w:p w14:paraId="32AFA7CD" w14:textId="77777777" w:rsidR="000C7DCF" w:rsidRPr="004D32CE" w:rsidRDefault="000C7DCF" w:rsidP="000C7DCF">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 xml:space="preserve">                                               稽核人員</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期　　</w:t>
      </w:r>
    </w:p>
    <w:p w14:paraId="17C53440" w14:textId="2209C425" w:rsidR="00B63BED" w:rsidRPr="00520D3B" w:rsidRDefault="00B63BED" w:rsidP="00B63BED">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lastRenderedPageBreak/>
        <w:t xml:space="preserve">　　　</w:t>
      </w:r>
      <w:r w:rsidR="00520D3B">
        <w:rPr>
          <w:rFonts w:ascii="微軟正黑體" w:eastAsia="微軟正黑體" w:hAnsi="微軟正黑體" w:hint="eastAsia"/>
          <w:color w:val="000000" w:themeColor="text1"/>
          <w:spacing w:val="10"/>
        </w:rPr>
        <w:t xml:space="preserve"> </w:t>
      </w:r>
      <w:r w:rsidR="00520D3B">
        <w:rPr>
          <w:rFonts w:ascii="微軟正黑體" w:eastAsia="微軟正黑體" w:hAnsi="微軟正黑體"/>
          <w:color w:val="000000" w:themeColor="text1"/>
          <w:spacing w:val="10"/>
        </w:rPr>
        <w:t xml:space="preserve">                                         </w:t>
      </w:r>
      <w:r w:rsidR="00520D3B" w:rsidRPr="004D32CE">
        <w:rPr>
          <w:rFonts w:ascii="微軟正黑體" w:eastAsia="微軟正黑體" w:hAnsi="微軟正黑體" w:hint="eastAsia"/>
          <w:color w:val="000000" w:themeColor="text1"/>
          <w:spacing w:val="10"/>
        </w:rPr>
        <w:t xml:space="preserve">證券股份有限公司                     </w:t>
      </w:r>
      <w:r w:rsidR="00520D3B">
        <w:rPr>
          <w:rFonts w:ascii="微軟正黑體" w:eastAsia="微軟正黑體" w:hAnsi="微軟正黑體"/>
          <w:color w:val="000000" w:themeColor="text1"/>
          <w:spacing w:val="10"/>
        </w:rPr>
        <w:t xml:space="preserve"> </w:t>
      </w:r>
      <w:r w:rsidR="00520D3B" w:rsidRPr="004D32CE">
        <w:rPr>
          <w:rFonts w:ascii="微軟正黑體" w:eastAsia="微軟正黑體" w:hAnsi="微軟正黑體" w:cs="新細明體" w:hint="eastAsia"/>
          <w:bCs/>
          <w:color w:val="000000" w:themeColor="text1"/>
          <w:szCs w:val="24"/>
        </w:rPr>
        <w:t>（</w:t>
      </w:r>
      <w:r w:rsidR="00520D3B" w:rsidRPr="004D32CE">
        <w:rPr>
          <w:rFonts w:ascii="微軟正黑體" w:eastAsia="微軟正黑體" w:hAnsi="微軟正黑體" w:cs="新細明體"/>
          <w:bCs/>
          <w:color w:val="000000" w:themeColor="text1"/>
          <w:szCs w:val="24"/>
        </w:rPr>
        <w:t>1</w:t>
      </w:r>
      <w:r w:rsidR="00520D3B">
        <w:rPr>
          <w:rFonts w:ascii="微軟正黑體" w:eastAsia="微軟正黑體" w:hAnsi="微軟正黑體" w:cs="新細明體" w:hint="eastAsia"/>
          <w:bCs/>
          <w:color w:val="000000" w:themeColor="text1"/>
          <w:szCs w:val="24"/>
        </w:rPr>
        <w:t>1</w:t>
      </w:r>
      <w:r w:rsidR="00520D3B">
        <w:rPr>
          <w:rFonts w:ascii="微軟正黑體" w:eastAsia="微軟正黑體" w:hAnsi="微軟正黑體" w:cs="新細明體"/>
          <w:bCs/>
          <w:color w:val="000000" w:themeColor="text1"/>
          <w:szCs w:val="24"/>
        </w:rPr>
        <w:t>3</w:t>
      </w:r>
      <w:r w:rsidR="00520D3B" w:rsidRPr="004D32CE">
        <w:rPr>
          <w:rFonts w:ascii="微軟正黑體" w:eastAsia="微軟正黑體" w:hAnsi="微軟正黑體" w:cs="新細明體" w:hint="eastAsia"/>
          <w:bCs/>
          <w:color w:val="000000" w:themeColor="text1"/>
          <w:szCs w:val="24"/>
        </w:rPr>
        <w:t>年</w:t>
      </w:r>
      <w:r w:rsidR="00F25EAD">
        <w:rPr>
          <w:rFonts w:ascii="微軟正黑體" w:eastAsia="微軟正黑體" w:hAnsi="微軟正黑體" w:cs="新細明體" w:hint="eastAsia"/>
          <w:bCs/>
          <w:color w:val="000000" w:themeColor="text1"/>
          <w:szCs w:val="24"/>
        </w:rPr>
        <w:t>1</w:t>
      </w:r>
      <w:r w:rsidR="00F25EAD">
        <w:rPr>
          <w:rFonts w:ascii="微軟正黑體" w:eastAsia="微軟正黑體" w:hAnsi="微軟正黑體" w:cs="新細明體"/>
          <w:bCs/>
          <w:color w:val="000000" w:themeColor="text1"/>
          <w:szCs w:val="24"/>
        </w:rPr>
        <w:t>1</w:t>
      </w:r>
      <w:r w:rsidR="00F25EAD">
        <w:rPr>
          <w:rFonts w:ascii="微軟正黑體" w:eastAsia="微軟正黑體" w:hAnsi="微軟正黑體" w:cs="新細明體" w:hint="eastAsia"/>
          <w:bCs/>
          <w:color w:val="000000" w:themeColor="text1"/>
          <w:szCs w:val="24"/>
        </w:rPr>
        <w:t>月</w:t>
      </w:r>
      <w:r w:rsidR="00520D3B" w:rsidRPr="004D32CE">
        <w:rPr>
          <w:rFonts w:ascii="微軟正黑體" w:eastAsia="微軟正黑體" w:hAnsi="微軟正黑體" w:cs="新細明體"/>
          <w:bCs/>
          <w:color w:val="000000" w:themeColor="text1"/>
          <w:szCs w:val="24"/>
        </w:rPr>
        <w:t>）</w:t>
      </w:r>
    </w:p>
    <w:p w14:paraId="03722763" w14:textId="0C32806E" w:rsidR="00B63BED" w:rsidRPr="004D32CE" w:rsidRDefault="00352019" w:rsidP="00D239F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54144" behindDoc="0" locked="0" layoutInCell="0" allowOverlap="1" wp14:anchorId="01552F45" wp14:editId="56F1901D">
                <wp:simplePos x="0" y="0"/>
                <wp:positionH relativeFrom="column">
                  <wp:posOffset>0</wp:posOffset>
                </wp:positionH>
                <wp:positionV relativeFrom="paragraph">
                  <wp:posOffset>25400</wp:posOffset>
                </wp:positionV>
                <wp:extent cx="2172335" cy="34353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256FF" w14:textId="77777777" w:rsidR="004431A6" w:rsidRPr="00375950" w:rsidRDefault="004431A6" w:rsidP="00B63BED">
                            <w:pPr>
                              <w:rPr>
                                <w:rFonts w:ascii="微軟正黑體" w:eastAsia="微軟正黑體" w:hAnsi="微軟正黑體"/>
                              </w:rPr>
                            </w:pPr>
                            <w:r w:rsidRPr="00375950">
                              <w:rPr>
                                <w:rFonts w:ascii="微軟正黑體" w:eastAsia="微軟正黑體" w:hAnsi="微軟正黑體" w:hint="eastAsia"/>
                              </w:rPr>
                              <w:t>作業週期：每</w:t>
                            </w:r>
                            <w:r w:rsidR="004D2F20" w:rsidRPr="00375950">
                              <w:rPr>
                                <w:rFonts w:ascii="微軟正黑體" w:eastAsia="微軟正黑體" w:hAnsi="微軟正黑體" w:hint="eastAsia"/>
                                <w:color w:val="000000" w:themeColor="text1"/>
                              </w:rPr>
                              <w:t>月</w:t>
                            </w:r>
                            <w:r w:rsidRPr="00375950">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2F45" id="Rectangle 3" o:spid="_x0000_s1028"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ACRd3a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703256FF" w14:textId="77777777" w:rsidR="004431A6" w:rsidRPr="00375950" w:rsidRDefault="004431A6" w:rsidP="00B63BED">
                      <w:pPr>
                        <w:rPr>
                          <w:rFonts w:ascii="微軟正黑體" w:eastAsia="微軟正黑體" w:hAnsi="微軟正黑體"/>
                        </w:rPr>
                      </w:pPr>
                      <w:r w:rsidRPr="00375950">
                        <w:rPr>
                          <w:rFonts w:ascii="微軟正黑體" w:eastAsia="微軟正黑體" w:hAnsi="微軟正黑體" w:hint="eastAsia"/>
                        </w:rPr>
                        <w:t>作業週期：每</w:t>
                      </w:r>
                      <w:r w:rsidR="004D2F20" w:rsidRPr="00375950">
                        <w:rPr>
                          <w:rFonts w:ascii="微軟正黑體" w:eastAsia="微軟正黑體" w:hAnsi="微軟正黑體" w:hint="eastAsia"/>
                          <w:color w:val="000000" w:themeColor="text1"/>
                        </w:rPr>
                        <w:t>月</w:t>
                      </w:r>
                      <w:r w:rsidRPr="00375950">
                        <w:rPr>
                          <w:rFonts w:ascii="微軟正黑體" w:eastAsia="微軟正黑體" w:hAnsi="微軟正黑體" w:hint="eastAsia"/>
                        </w:rPr>
                        <w:t>至少查核乙次</w:t>
                      </w:r>
                    </w:p>
                  </w:txbxContent>
                </v:textbox>
              </v:rect>
            </w:pict>
          </mc:Fallback>
        </mc:AlternateContent>
      </w:r>
      <w:r w:rsidR="00B63BED" w:rsidRPr="004D32CE">
        <w:rPr>
          <w:rFonts w:ascii="微軟正黑體" w:eastAsia="微軟正黑體" w:hAnsi="微軟正黑體" w:hint="eastAsia"/>
          <w:color w:val="000000" w:themeColor="text1"/>
          <w:spacing w:val="10"/>
        </w:rPr>
        <w:t>業務及收入循環：經紀</w:t>
      </w:r>
      <w:r w:rsidR="00B63BED" w:rsidRPr="004D32CE">
        <w:rPr>
          <w:rFonts w:ascii="微軟正黑體" w:eastAsia="微軟正黑體" w:hAnsi="微軟正黑體"/>
          <w:color w:val="000000" w:themeColor="text1"/>
          <w:spacing w:val="10"/>
        </w:rPr>
        <w:t>(</w:t>
      </w:r>
      <w:r w:rsidR="00B63BED" w:rsidRPr="004D32CE">
        <w:rPr>
          <w:rFonts w:ascii="微軟正黑體" w:eastAsia="微軟正黑體" w:hAnsi="微軟正黑體" w:hint="eastAsia"/>
          <w:color w:val="000000" w:themeColor="text1"/>
          <w:spacing w:val="10"/>
        </w:rPr>
        <w:t>受託買賣外國有價證券</w:t>
      </w:r>
      <w:r w:rsidR="00B63BED" w:rsidRPr="004D32CE">
        <w:rPr>
          <w:rFonts w:ascii="微軟正黑體" w:eastAsia="微軟正黑體" w:hAnsi="微軟正黑體"/>
          <w:color w:val="000000" w:themeColor="text1"/>
          <w:spacing w:val="10"/>
        </w:rPr>
        <w:t>)</w:t>
      </w:r>
    </w:p>
    <w:p w14:paraId="4D5DB3EA" w14:textId="77777777" w:rsidR="00B63BED" w:rsidRPr="004D32CE" w:rsidRDefault="00B63BED" w:rsidP="00D239F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w:t>
      </w:r>
      <w:r w:rsidR="009106F1" w:rsidRPr="004D32CE">
        <w:rPr>
          <w:rFonts w:ascii="微軟正黑體" w:eastAsia="微軟正黑體" w:hAnsi="微軟正黑體" w:hint="eastAsia"/>
          <w:color w:val="000000" w:themeColor="text1"/>
          <w:spacing w:val="10"/>
        </w:rPr>
        <w:t>作業</w:t>
      </w:r>
      <w:r w:rsidRPr="004D32CE">
        <w:rPr>
          <w:rFonts w:ascii="微軟正黑體" w:eastAsia="微軟正黑體" w:hAnsi="微軟正黑體" w:hint="eastAsia"/>
          <w:color w:val="000000" w:themeColor="text1"/>
          <w:spacing w:val="10"/>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
        <w:gridCol w:w="1551"/>
        <w:gridCol w:w="8930"/>
        <w:gridCol w:w="567"/>
        <w:gridCol w:w="567"/>
        <w:gridCol w:w="992"/>
        <w:gridCol w:w="1674"/>
      </w:tblGrid>
      <w:tr w:rsidR="004D32CE" w:rsidRPr="004D32CE" w14:paraId="28A12946" w14:textId="77777777" w:rsidTr="00F25EAD">
        <w:trPr>
          <w:cantSplit/>
          <w:trHeight w:hRule="exact" w:val="400"/>
        </w:trPr>
        <w:tc>
          <w:tcPr>
            <w:tcW w:w="1560" w:type="dxa"/>
            <w:gridSpan w:val="2"/>
            <w:vMerge w:val="restart"/>
            <w:tcBorders>
              <w:top w:val="single" w:sz="12" w:space="0" w:color="auto"/>
              <w:left w:val="single" w:sz="12" w:space="0" w:color="auto"/>
            </w:tcBorders>
            <w:vAlign w:val="center"/>
          </w:tcPr>
          <w:p w14:paraId="1ECC05A1"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1400C15D"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7C06D862"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2DA8325F"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3A2A2E79" w14:textId="77777777" w:rsidTr="00F25EAD">
        <w:trPr>
          <w:cantSplit/>
          <w:trHeight w:hRule="exact" w:val="400"/>
        </w:trPr>
        <w:tc>
          <w:tcPr>
            <w:tcW w:w="1560" w:type="dxa"/>
            <w:gridSpan w:val="2"/>
            <w:vMerge/>
            <w:tcBorders>
              <w:left w:val="single" w:sz="12" w:space="0" w:color="auto"/>
            </w:tcBorders>
          </w:tcPr>
          <w:p w14:paraId="49B93633" w14:textId="77777777" w:rsidR="00B63BED" w:rsidRPr="004D32CE" w:rsidRDefault="00B63BED" w:rsidP="00015D34">
            <w:pPr>
              <w:rPr>
                <w:rFonts w:ascii="微軟正黑體" w:eastAsia="微軟正黑體" w:hAnsi="微軟正黑體"/>
                <w:color w:val="000000" w:themeColor="text1"/>
                <w:spacing w:val="10"/>
              </w:rPr>
            </w:pPr>
          </w:p>
        </w:tc>
        <w:tc>
          <w:tcPr>
            <w:tcW w:w="8930" w:type="dxa"/>
            <w:vMerge/>
          </w:tcPr>
          <w:p w14:paraId="61611F36" w14:textId="77777777" w:rsidR="00B63BED" w:rsidRPr="004D32CE" w:rsidRDefault="00B63BED" w:rsidP="00015D34">
            <w:pPr>
              <w:rPr>
                <w:rFonts w:ascii="微軟正黑體" w:eastAsia="微軟正黑體" w:hAnsi="微軟正黑體"/>
                <w:color w:val="000000" w:themeColor="text1"/>
                <w:spacing w:val="10"/>
              </w:rPr>
            </w:pPr>
          </w:p>
        </w:tc>
        <w:tc>
          <w:tcPr>
            <w:tcW w:w="567" w:type="dxa"/>
          </w:tcPr>
          <w:p w14:paraId="65F74EE7"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5B9AF086"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620A2124"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39A64176" w14:textId="77777777" w:rsidR="00B63BED" w:rsidRPr="004D32CE" w:rsidRDefault="00B63BED" w:rsidP="00015D34">
            <w:pPr>
              <w:rPr>
                <w:rFonts w:ascii="微軟正黑體" w:eastAsia="微軟正黑體" w:hAnsi="微軟正黑體"/>
                <w:color w:val="000000" w:themeColor="text1"/>
                <w:spacing w:val="10"/>
              </w:rPr>
            </w:pPr>
          </w:p>
        </w:tc>
      </w:tr>
      <w:tr w:rsidR="00375950" w:rsidRPr="00375950" w14:paraId="6C37AFE1" w14:textId="77777777" w:rsidTr="00F25EAD">
        <w:trPr>
          <w:trHeight w:hRule="exact" w:val="6612"/>
        </w:trPr>
        <w:tc>
          <w:tcPr>
            <w:tcW w:w="1560" w:type="dxa"/>
            <w:gridSpan w:val="2"/>
            <w:tcBorders>
              <w:left w:val="single" w:sz="12" w:space="0" w:color="auto"/>
            </w:tcBorders>
          </w:tcPr>
          <w:p w14:paraId="7F45B34B"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w:t>
            </w:r>
          </w:p>
        </w:tc>
        <w:tc>
          <w:tcPr>
            <w:tcW w:w="8930" w:type="dxa"/>
          </w:tcPr>
          <w:p w14:paraId="7AE11709" w14:textId="6874293D" w:rsidR="00173290" w:rsidRPr="00375950" w:rsidRDefault="00ED47D0" w:rsidP="00173290">
            <w:pPr>
              <w:spacing w:line="380" w:lineRule="exact"/>
              <w:rPr>
                <w:rFonts w:ascii="微軟正黑體" w:eastAsia="微軟正黑體" w:hAnsi="微軟正黑體"/>
                <w:szCs w:val="24"/>
              </w:rPr>
            </w:pPr>
            <w:r w:rsidRPr="00375950">
              <w:rPr>
                <w:rFonts w:ascii="微軟正黑體" w:eastAsia="微軟正黑體" w:hAnsi="微軟正黑體" w:hint="eastAsia"/>
                <w:spacing w:val="10"/>
              </w:rPr>
              <w:t>三</w:t>
            </w:r>
            <w:r w:rsidR="00173290" w:rsidRPr="00375950">
              <w:rPr>
                <w:rFonts w:ascii="微軟正黑體" w:eastAsia="微軟正黑體" w:hAnsi="微軟正黑體" w:hint="eastAsia"/>
                <w:spacing w:val="10"/>
              </w:rPr>
              <w:t>、</w:t>
            </w:r>
            <w:r w:rsidR="00173290" w:rsidRPr="00375950">
              <w:rPr>
                <w:rFonts w:ascii="微軟正黑體" w:eastAsia="微軟正黑體" w:hAnsi="微軟正黑體" w:hint="eastAsia"/>
                <w:szCs w:val="24"/>
              </w:rPr>
              <w:t>受託買賣作業：</w:t>
            </w:r>
          </w:p>
          <w:p w14:paraId="60FC8664" w14:textId="042CF69D" w:rsidR="00173290" w:rsidRPr="00375950" w:rsidRDefault="00173290" w:rsidP="00173290">
            <w:pPr>
              <w:spacing w:line="380" w:lineRule="exact"/>
              <w:ind w:leftChars="150" w:left="1080" w:hangingChars="300" w:hanging="720"/>
              <w:rPr>
                <w:rFonts w:ascii="微軟正黑體" w:eastAsia="微軟正黑體" w:hAnsi="微軟正黑體"/>
                <w:spacing w:val="24"/>
                <w:szCs w:val="24"/>
              </w:rPr>
            </w:pPr>
            <w:r w:rsidRPr="00375950">
              <w:rPr>
                <w:rFonts w:ascii="微軟正黑體" w:eastAsia="微軟正黑體" w:hAnsi="微軟正黑體" w:hint="eastAsia"/>
                <w:szCs w:val="24"/>
              </w:rPr>
              <w:t>（二）公司接受專業投資人及高資產客戶</w:t>
            </w:r>
            <w:r w:rsidRPr="00375950">
              <w:rPr>
                <w:rFonts w:ascii="微軟正黑體" w:eastAsia="微軟正黑體" w:hAnsi="微軟正黑體" w:hint="eastAsia"/>
                <w:spacing w:val="24"/>
                <w:szCs w:val="24"/>
              </w:rPr>
              <w:t>以電子方式</w:t>
            </w:r>
            <w:proofErr w:type="gramStart"/>
            <w:r w:rsidRPr="00375950">
              <w:rPr>
                <w:rFonts w:ascii="微軟正黑體" w:eastAsia="微軟正黑體" w:hAnsi="微軟正黑體" w:hint="eastAsia"/>
                <w:spacing w:val="24"/>
                <w:szCs w:val="24"/>
              </w:rPr>
              <w:t>委託</w:t>
            </w:r>
            <w:r w:rsidRPr="00375950">
              <w:rPr>
                <w:rFonts w:ascii="微軟正黑體" w:eastAsia="微軟正黑體" w:hAnsi="微軟正黑體" w:hint="eastAsia"/>
                <w:szCs w:val="24"/>
              </w:rPr>
              <w:t>委託</w:t>
            </w:r>
            <w:proofErr w:type="gramEnd"/>
            <w:r w:rsidRPr="00375950">
              <w:rPr>
                <w:rFonts w:ascii="微軟正黑體" w:eastAsia="微軟正黑體" w:hAnsi="微軟正黑體" w:hint="eastAsia"/>
                <w:szCs w:val="24"/>
              </w:rPr>
              <w:t>買賣境外</w:t>
            </w:r>
            <w:r w:rsidR="00E35C3D" w:rsidRPr="00E35C3D">
              <w:rPr>
                <w:rFonts w:ascii="微軟正黑體" w:eastAsia="微軟正黑體" w:hAnsi="微軟正黑體" w:hint="eastAsia"/>
                <w:color w:val="FF0000"/>
                <w:szCs w:val="24"/>
                <w:u w:val="single"/>
              </w:rPr>
              <w:t>結</w:t>
            </w:r>
            <w:r w:rsidRPr="00375950">
              <w:rPr>
                <w:rFonts w:ascii="微軟正黑體" w:eastAsia="微軟正黑體" w:hAnsi="微軟正黑體" w:hint="eastAsia"/>
                <w:szCs w:val="24"/>
              </w:rPr>
              <w:t>構型商品，是否</w:t>
            </w:r>
            <w:r w:rsidRPr="00375950">
              <w:rPr>
                <w:rFonts w:ascii="微軟正黑體" w:eastAsia="微軟正黑體" w:hAnsi="微軟正黑體" w:hint="eastAsia"/>
                <w:spacing w:val="24"/>
                <w:szCs w:val="24"/>
              </w:rPr>
              <w:t>依下列管控原則辦理：</w:t>
            </w:r>
          </w:p>
          <w:p w14:paraId="52BC96F9" w14:textId="77777777" w:rsidR="00173290" w:rsidRPr="00375950"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szCs w:val="24"/>
              </w:rPr>
            </w:pPr>
            <w:r w:rsidRPr="00375950">
              <w:rPr>
                <w:rFonts w:ascii="微軟正黑體" w:eastAsia="微軟正黑體" w:hAnsi="微軟正黑體" w:hint="eastAsia"/>
                <w:szCs w:val="24"/>
              </w:rPr>
              <w:t>公司首次應派專人解說，嗣後同類型之境外結構型商品交易始得以電子方式委託。</w:t>
            </w:r>
          </w:p>
          <w:p w14:paraId="27F8B6D5" w14:textId="77777777" w:rsidR="00173290" w:rsidRPr="00375950"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szCs w:val="24"/>
              </w:rPr>
            </w:pPr>
            <w:r w:rsidRPr="00375950">
              <w:rPr>
                <w:rFonts w:ascii="微軟正黑體" w:eastAsia="微軟正黑體" w:hAnsi="微軟正黑體" w:hint="eastAsia"/>
                <w:szCs w:val="24"/>
              </w:rPr>
              <w:t>使用電子方式受託投資境外結構型商品前，公司應以書面與委託人約定使用相關事宜。</w:t>
            </w:r>
          </w:p>
          <w:p w14:paraId="0B8AE432" w14:textId="02A062AE" w:rsidR="00173290" w:rsidRPr="00375950"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szCs w:val="24"/>
              </w:rPr>
            </w:pPr>
            <w:r w:rsidRPr="00375950">
              <w:rPr>
                <w:rFonts w:ascii="微軟正黑體" w:eastAsia="微軟正黑體" w:hAnsi="微軟正黑體" w:hint="eastAsia"/>
                <w:szCs w:val="24"/>
              </w:rPr>
              <w:t>公司應揭露事項及內容，如需向委託人宣讀、說明，或請其簽名確認者，應以顯著方式於交易</w:t>
            </w:r>
            <w:proofErr w:type="gramStart"/>
            <w:r w:rsidRPr="00375950">
              <w:rPr>
                <w:rFonts w:ascii="微軟正黑體" w:eastAsia="微軟正黑體" w:hAnsi="微軟正黑體" w:hint="eastAsia"/>
                <w:szCs w:val="24"/>
              </w:rPr>
              <w:t>頁面供委託人</w:t>
            </w:r>
            <w:proofErr w:type="gramEnd"/>
            <w:r w:rsidRPr="00375950">
              <w:rPr>
                <w:rFonts w:ascii="微軟正黑體" w:eastAsia="微軟正黑體" w:hAnsi="微軟正黑體" w:hint="eastAsia"/>
                <w:szCs w:val="24"/>
              </w:rPr>
              <w:t>閱覽，</w:t>
            </w:r>
            <w:r w:rsidR="00375950" w:rsidRPr="00E61905">
              <w:rPr>
                <w:rFonts w:ascii="微軟正黑體" w:eastAsia="微軟正黑體" w:hAnsi="微軟正黑體" w:hint="eastAsia"/>
                <w:color w:val="FF0000"/>
                <w:spacing w:val="10"/>
                <w:szCs w:val="24"/>
                <w:u w:val="single"/>
              </w:rPr>
              <w:t>委託人點選確認前，其畫面停留之時間以可適當閱讀完整內容為依據，且內容須逐條(段)勾選，始得進入後續交易程序，</w:t>
            </w:r>
            <w:r w:rsidR="00375950" w:rsidRPr="007349E3">
              <w:rPr>
                <w:rFonts w:ascii="微軟正黑體" w:eastAsia="微軟正黑體" w:hAnsi="微軟正黑體" w:hint="eastAsia"/>
                <w:color w:val="FF0000"/>
                <w:spacing w:val="10"/>
                <w:szCs w:val="24"/>
                <w:u w:val="single"/>
              </w:rPr>
              <w:t>公司</w:t>
            </w:r>
            <w:r w:rsidR="00375950" w:rsidRPr="00E61905">
              <w:rPr>
                <w:rFonts w:ascii="微軟正黑體" w:eastAsia="微軟正黑體" w:hAnsi="微軟正黑體" w:hint="eastAsia"/>
                <w:color w:val="FF0000"/>
                <w:spacing w:val="10"/>
                <w:szCs w:val="24"/>
                <w:u w:val="single"/>
              </w:rPr>
              <w:t>應</w:t>
            </w:r>
            <w:r w:rsidRPr="00375950">
              <w:rPr>
                <w:rFonts w:ascii="微軟正黑體" w:eastAsia="微軟正黑體" w:hAnsi="微軟正黑體" w:hint="eastAsia"/>
                <w:szCs w:val="24"/>
              </w:rPr>
              <w:t>以電子設備留存相關作業過程之軌跡。</w:t>
            </w:r>
          </w:p>
          <w:p w14:paraId="6A610B55" w14:textId="77777777" w:rsidR="00173290"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szCs w:val="24"/>
              </w:rPr>
            </w:pPr>
            <w:r w:rsidRPr="00375950">
              <w:rPr>
                <w:rFonts w:ascii="微軟正黑體" w:eastAsia="微軟正黑體" w:hAnsi="微軟正黑體" w:hint="eastAsia"/>
                <w:szCs w:val="24"/>
              </w:rPr>
              <w:t>公司應交付委託人之交易文件，得以電子方式交付，並於委託人確認後完成交付作業。</w:t>
            </w:r>
          </w:p>
          <w:p w14:paraId="11931E75" w14:textId="7AD0F824" w:rsidR="009D682B" w:rsidRPr="00375950"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spacing w:val="10"/>
              </w:rPr>
            </w:pPr>
            <w:r w:rsidRPr="00375950">
              <w:rPr>
                <w:rFonts w:ascii="微軟正黑體" w:eastAsia="微軟正黑體" w:hAnsi="微軟正黑體" w:hint="eastAsia"/>
                <w:szCs w:val="24"/>
              </w:rPr>
              <w:t>公司應確認同類型之境外結構型商品係商品結構、幣別、連結標的等性質完全一致之商品。</w:t>
            </w:r>
          </w:p>
        </w:tc>
        <w:tc>
          <w:tcPr>
            <w:tcW w:w="567" w:type="dxa"/>
          </w:tcPr>
          <w:p w14:paraId="54041B89" w14:textId="77777777" w:rsidR="00B63BED" w:rsidRPr="00375950" w:rsidRDefault="00B63BED" w:rsidP="001817E7">
            <w:pPr>
              <w:spacing w:line="400" w:lineRule="exact"/>
              <w:jc w:val="both"/>
              <w:rPr>
                <w:rFonts w:ascii="微軟正黑體" w:eastAsia="微軟正黑體" w:hAnsi="微軟正黑體"/>
                <w:spacing w:val="10"/>
              </w:rPr>
            </w:pPr>
          </w:p>
        </w:tc>
        <w:tc>
          <w:tcPr>
            <w:tcW w:w="567" w:type="dxa"/>
          </w:tcPr>
          <w:p w14:paraId="3CA136FA" w14:textId="77777777" w:rsidR="00B63BED" w:rsidRPr="00375950" w:rsidRDefault="00B63BED" w:rsidP="001817E7">
            <w:pPr>
              <w:spacing w:line="400" w:lineRule="exact"/>
              <w:jc w:val="both"/>
              <w:rPr>
                <w:rFonts w:ascii="微軟正黑體" w:eastAsia="微軟正黑體" w:hAnsi="微軟正黑體"/>
                <w:spacing w:val="10"/>
              </w:rPr>
            </w:pPr>
          </w:p>
        </w:tc>
        <w:tc>
          <w:tcPr>
            <w:tcW w:w="992" w:type="dxa"/>
          </w:tcPr>
          <w:p w14:paraId="0FC6F75B" w14:textId="77777777" w:rsidR="00B63BED" w:rsidRPr="00375950" w:rsidRDefault="00B63BED" w:rsidP="001817E7">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7FCB19BB" w14:textId="77777777" w:rsidR="00B63BED" w:rsidRDefault="00B63BED" w:rsidP="001817E7">
            <w:pPr>
              <w:spacing w:line="400" w:lineRule="exact"/>
              <w:jc w:val="both"/>
              <w:rPr>
                <w:rFonts w:ascii="微軟正黑體" w:eastAsia="微軟正黑體" w:hAnsi="微軟正黑體"/>
                <w:spacing w:val="10"/>
              </w:rPr>
            </w:pPr>
          </w:p>
          <w:p w14:paraId="011624E1" w14:textId="77777777" w:rsidR="00F25EAD" w:rsidRPr="00F25EAD" w:rsidRDefault="00F25EAD" w:rsidP="00F25EAD">
            <w:pPr>
              <w:rPr>
                <w:rFonts w:ascii="微軟正黑體" w:eastAsia="微軟正黑體" w:hAnsi="微軟正黑體"/>
              </w:rPr>
            </w:pPr>
          </w:p>
          <w:p w14:paraId="6D9954D9" w14:textId="77777777" w:rsidR="00F25EAD" w:rsidRPr="00F25EAD" w:rsidRDefault="00F25EAD" w:rsidP="00F25EAD">
            <w:pPr>
              <w:rPr>
                <w:rFonts w:ascii="微軟正黑體" w:eastAsia="微軟正黑體" w:hAnsi="微軟正黑體"/>
              </w:rPr>
            </w:pPr>
          </w:p>
          <w:p w14:paraId="29632884" w14:textId="77777777" w:rsidR="00F25EAD" w:rsidRPr="00F25EAD" w:rsidRDefault="00F25EAD" w:rsidP="00F25EAD">
            <w:pPr>
              <w:rPr>
                <w:rFonts w:ascii="微軟正黑體" w:eastAsia="微軟正黑體" w:hAnsi="微軟正黑體"/>
              </w:rPr>
            </w:pPr>
          </w:p>
          <w:p w14:paraId="58F5066D" w14:textId="77777777" w:rsidR="00F25EAD" w:rsidRPr="00F25EAD" w:rsidRDefault="00F25EAD" w:rsidP="00F25EAD">
            <w:pPr>
              <w:rPr>
                <w:rFonts w:ascii="微軟正黑體" w:eastAsia="微軟正黑體" w:hAnsi="微軟正黑體"/>
              </w:rPr>
            </w:pPr>
          </w:p>
          <w:p w14:paraId="0355EE49" w14:textId="77777777" w:rsidR="00F25EAD" w:rsidRPr="00F25EAD" w:rsidRDefault="00F25EAD" w:rsidP="00F25EAD">
            <w:pPr>
              <w:rPr>
                <w:rFonts w:ascii="微軟正黑體" w:eastAsia="微軟正黑體" w:hAnsi="微軟正黑體"/>
              </w:rPr>
            </w:pPr>
          </w:p>
          <w:p w14:paraId="13299FD7" w14:textId="77777777" w:rsidR="00F25EAD" w:rsidRPr="00F25EAD" w:rsidRDefault="00F25EAD" w:rsidP="00F25EAD">
            <w:pPr>
              <w:rPr>
                <w:rFonts w:ascii="微軟正黑體" w:eastAsia="微軟正黑體" w:hAnsi="微軟正黑體"/>
              </w:rPr>
            </w:pPr>
          </w:p>
          <w:p w14:paraId="10414F72" w14:textId="77777777" w:rsidR="00F25EAD" w:rsidRPr="00F25EAD" w:rsidRDefault="00F25EAD" w:rsidP="00F25EAD">
            <w:pPr>
              <w:rPr>
                <w:rFonts w:ascii="微軟正黑體" w:eastAsia="微軟正黑體" w:hAnsi="微軟正黑體"/>
              </w:rPr>
            </w:pPr>
          </w:p>
          <w:p w14:paraId="4D1C820F" w14:textId="77777777" w:rsidR="00F25EAD" w:rsidRPr="00F25EAD" w:rsidRDefault="00F25EAD" w:rsidP="00F25EAD">
            <w:pPr>
              <w:rPr>
                <w:rFonts w:ascii="微軟正黑體" w:eastAsia="微軟正黑體" w:hAnsi="微軟正黑體"/>
              </w:rPr>
            </w:pPr>
          </w:p>
          <w:p w14:paraId="437DA5DB" w14:textId="77777777" w:rsidR="00F25EAD" w:rsidRPr="00F25EAD" w:rsidRDefault="00F25EAD" w:rsidP="00F25EAD">
            <w:pPr>
              <w:rPr>
                <w:rFonts w:ascii="微軟正黑體" w:eastAsia="微軟正黑體" w:hAnsi="微軟正黑體"/>
              </w:rPr>
            </w:pPr>
          </w:p>
          <w:p w14:paraId="5F0C0C10" w14:textId="77777777" w:rsidR="00F25EAD" w:rsidRPr="00F25EAD" w:rsidRDefault="00F25EAD" w:rsidP="00F25EAD">
            <w:pPr>
              <w:jc w:val="center"/>
              <w:rPr>
                <w:rFonts w:ascii="微軟正黑體" w:eastAsia="微軟正黑體" w:hAnsi="微軟正黑體"/>
              </w:rPr>
            </w:pPr>
          </w:p>
        </w:tc>
      </w:tr>
      <w:tr w:rsidR="00F25EAD" w:rsidRPr="00245041" w14:paraId="673897B8" w14:textId="77777777" w:rsidTr="00F25EAD">
        <w:trPr>
          <w:gridBefore w:val="1"/>
          <w:wBefore w:w="9" w:type="dxa"/>
          <w:cantSplit/>
          <w:trHeight w:hRule="exact" w:val="991"/>
        </w:trPr>
        <w:tc>
          <w:tcPr>
            <w:tcW w:w="14281" w:type="dxa"/>
            <w:gridSpan w:val="6"/>
            <w:tcBorders>
              <w:left w:val="single" w:sz="12" w:space="0" w:color="auto"/>
              <w:bottom w:val="single" w:sz="12" w:space="0" w:color="auto"/>
              <w:right w:val="single" w:sz="12" w:space="0" w:color="auto"/>
            </w:tcBorders>
          </w:tcPr>
          <w:p w14:paraId="04F2872E" w14:textId="7A81D449" w:rsidR="00F25EAD" w:rsidRPr="00245041" w:rsidRDefault="00520D3B" w:rsidP="00380454">
            <w:pPr>
              <w:spacing w:line="400" w:lineRule="exact"/>
              <w:ind w:firstLine="180"/>
              <w:rPr>
                <w:rFonts w:ascii="微軟正黑體" w:eastAsia="微軟正黑體" w:hAnsi="微軟正黑體"/>
              </w:rPr>
            </w:pPr>
            <w:r w:rsidRPr="004D32CE">
              <w:rPr>
                <w:rFonts w:ascii="微軟正黑體" w:eastAsia="微軟正黑體" w:hAnsi="微軟正黑體" w:hint="eastAsia"/>
                <w:color w:val="000000" w:themeColor="text1"/>
                <w:spacing w:val="10"/>
              </w:rPr>
              <w:t xml:space="preserve">　　　</w:t>
            </w:r>
            <w:r>
              <w:rPr>
                <w:rFonts w:ascii="微軟正黑體" w:eastAsia="微軟正黑體" w:hAnsi="微軟正黑體" w:hint="eastAsia"/>
                <w:color w:val="000000" w:themeColor="text1"/>
                <w:spacing w:val="10"/>
              </w:rPr>
              <w:t xml:space="preserve"> </w:t>
            </w:r>
            <w:r>
              <w:rPr>
                <w:rFonts w:ascii="微軟正黑體" w:eastAsia="微軟正黑體" w:hAnsi="微軟正黑體"/>
                <w:color w:val="000000" w:themeColor="text1"/>
                <w:spacing w:val="10"/>
              </w:rPr>
              <w:t xml:space="preserve">                                        </w:t>
            </w:r>
            <w:r w:rsidR="00F25EAD" w:rsidRPr="00245041">
              <w:rPr>
                <w:rFonts w:ascii="微軟正黑體" w:eastAsia="微軟正黑體" w:hAnsi="微軟正黑體" w:hint="eastAsia"/>
                <w:spacing w:val="24"/>
              </w:rPr>
              <w:t>備</w:t>
            </w:r>
            <w:r w:rsidR="00F25EAD" w:rsidRPr="00245041">
              <w:rPr>
                <w:rFonts w:ascii="微軟正黑體" w:eastAsia="微軟正黑體" w:hAnsi="微軟正黑體"/>
                <w:spacing w:val="24"/>
              </w:rPr>
              <w:t xml:space="preserve">  </w:t>
            </w:r>
            <w:proofErr w:type="gramStart"/>
            <w:r w:rsidR="00F25EAD" w:rsidRPr="00245041">
              <w:rPr>
                <w:rFonts w:ascii="微軟正黑體" w:eastAsia="微軟正黑體" w:hAnsi="微軟正黑體" w:hint="eastAsia"/>
                <w:spacing w:val="24"/>
              </w:rPr>
              <w:t>註</w:t>
            </w:r>
            <w:proofErr w:type="gramEnd"/>
            <w:r w:rsidR="00F25EAD" w:rsidRPr="00245041">
              <w:rPr>
                <w:rFonts w:ascii="微軟正黑體" w:eastAsia="微軟正黑體" w:hAnsi="微軟正黑體" w:hint="eastAsia"/>
                <w:spacing w:val="24"/>
              </w:rPr>
              <w:t>：</w:t>
            </w:r>
          </w:p>
        </w:tc>
      </w:tr>
    </w:tbl>
    <w:p w14:paraId="09B2B08E" w14:textId="01216DE6" w:rsidR="00695DF8" w:rsidRDefault="00F25EAD" w:rsidP="00520D3B">
      <w:pPr>
        <w:spacing w:line="500" w:lineRule="exact"/>
        <w:jc w:val="center"/>
        <w:rPr>
          <w:rFonts w:ascii="微軟正黑體" w:eastAsia="微軟正黑體" w:hAnsi="微軟正黑體"/>
          <w:color w:val="000000" w:themeColor="text1"/>
          <w:spacing w:val="10"/>
        </w:rPr>
      </w:pPr>
      <w:r w:rsidRPr="00245041">
        <w:rPr>
          <w:rFonts w:ascii="微軟正黑體" w:eastAsia="微軟正黑體" w:hAnsi="微軟正黑體" w:hint="eastAsia"/>
          <w:spacing w:val="24"/>
        </w:rPr>
        <w:t>稽核人員</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 xml:space="preserve">　　　　</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日</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期</w:t>
      </w:r>
    </w:p>
    <w:p w14:paraId="37192D0B" w14:textId="77777777" w:rsidR="00F25EAD" w:rsidRDefault="00695DF8" w:rsidP="00520D3B">
      <w:pPr>
        <w:spacing w:line="500" w:lineRule="exact"/>
        <w:jc w:val="center"/>
        <w:rPr>
          <w:rFonts w:ascii="微軟正黑體" w:eastAsia="微軟正黑體" w:hAnsi="微軟正黑體"/>
          <w:color w:val="000000" w:themeColor="text1"/>
          <w:spacing w:val="10"/>
        </w:rPr>
      </w:pPr>
      <w:r>
        <w:rPr>
          <w:rFonts w:ascii="微軟正黑體" w:eastAsia="微軟正黑體" w:hAnsi="微軟正黑體" w:hint="eastAsia"/>
          <w:color w:val="000000" w:themeColor="text1"/>
          <w:spacing w:val="10"/>
        </w:rPr>
        <w:t xml:space="preserve">                                       </w:t>
      </w:r>
    </w:p>
    <w:sectPr w:rsidR="00F25EAD">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818C" w14:textId="77777777" w:rsidR="00D57119" w:rsidRDefault="00D57119">
      <w:pPr>
        <w:spacing w:line="240" w:lineRule="auto"/>
      </w:pPr>
      <w:r>
        <w:separator/>
      </w:r>
    </w:p>
  </w:endnote>
  <w:endnote w:type="continuationSeparator" w:id="0">
    <w:p w14:paraId="7BD70FB3" w14:textId="77777777" w:rsidR="00D57119" w:rsidRDefault="00D57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7858" w14:textId="77777777" w:rsidR="00D57119" w:rsidRDefault="00D57119">
      <w:pPr>
        <w:spacing w:line="240" w:lineRule="auto"/>
      </w:pPr>
      <w:r>
        <w:separator/>
      </w:r>
    </w:p>
  </w:footnote>
  <w:footnote w:type="continuationSeparator" w:id="0">
    <w:p w14:paraId="601A8DCF" w14:textId="77777777" w:rsidR="00D57119" w:rsidRDefault="00D571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384B5250"/>
    <w:multiLevelType w:val="hybridMultilevel"/>
    <w:tmpl w:val="5852D902"/>
    <w:lvl w:ilvl="0" w:tplc="499EC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BB68E5"/>
    <w:multiLevelType w:val="hybridMultilevel"/>
    <w:tmpl w:val="EAEAB1EE"/>
    <w:lvl w:ilvl="0" w:tplc="7CE4BB7E">
      <w:start w:val="1"/>
      <w:numFmt w:val="taiwaneseCountingThousand"/>
      <w:lvlText w:val="（%1）"/>
      <w:lvlJc w:val="left"/>
      <w:pPr>
        <w:ind w:left="336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9A31F9"/>
    <w:multiLevelType w:val="multilevel"/>
    <w:tmpl w:val="603A262E"/>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color w:val="auto"/>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5A0D6145"/>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685B3499"/>
    <w:multiLevelType w:val="hybridMultilevel"/>
    <w:tmpl w:val="C22A5D24"/>
    <w:lvl w:ilvl="0" w:tplc="0CCE7AEE">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 w15:restartNumberingAfterBreak="0">
    <w:nsid w:val="6E091D2E"/>
    <w:multiLevelType w:val="hybridMultilevel"/>
    <w:tmpl w:val="F4144DFC"/>
    <w:lvl w:ilvl="0" w:tplc="400EEA74">
      <w:start w:val="1"/>
      <w:numFmt w:val="taiwaneseCountingThousand"/>
      <w:lvlText w:val="（%1）"/>
      <w:lvlJc w:val="left"/>
      <w:pPr>
        <w:ind w:left="336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12"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13"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14"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309672854">
    <w:abstractNumId w:val="12"/>
  </w:num>
  <w:num w:numId="2" w16cid:durableId="1415542564">
    <w:abstractNumId w:val="11"/>
  </w:num>
  <w:num w:numId="3" w16cid:durableId="410549106">
    <w:abstractNumId w:val="9"/>
  </w:num>
  <w:num w:numId="4" w16cid:durableId="756290098">
    <w:abstractNumId w:val="13"/>
  </w:num>
  <w:num w:numId="5" w16cid:durableId="2117362679">
    <w:abstractNumId w:val="1"/>
  </w:num>
  <w:num w:numId="6" w16cid:durableId="1931692124">
    <w:abstractNumId w:val="0"/>
  </w:num>
  <w:num w:numId="7" w16cid:durableId="1181774518">
    <w:abstractNumId w:val="2"/>
  </w:num>
  <w:num w:numId="8" w16cid:durableId="1079986361">
    <w:abstractNumId w:val="3"/>
  </w:num>
  <w:num w:numId="9" w16cid:durableId="1033338777">
    <w:abstractNumId w:val="14"/>
  </w:num>
  <w:num w:numId="10" w16cid:durableId="2023388244">
    <w:abstractNumId w:val="4"/>
  </w:num>
  <w:num w:numId="11" w16cid:durableId="1346783089">
    <w:abstractNumId w:val="10"/>
  </w:num>
  <w:num w:numId="12" w16cid:durableId="26225981">
    <w:abstractNumId w:val="8"/>
  </w:num>
  <w:num w:numId="13" w16cid:durableId="662927974">
    <w:abstractNumId w:val="6"/>
  </w:num>
  <w:num w:numId="14" w16cid:durableId="1889217528">
    <w:abstractNumId w:val="7"/>
  </w:num>
  <w:num w:numId="15" w16cid:durableId="449476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468D"/>
    <w:rsid w:val="000154A0"/>
    <w:rsid w:val="00015D34"/>
    <w:rsid w:val="00031352"/>
    <w:rsid w:val="00037211"/>
    <w:rsid w:val="00042CF6"/>
    <w:rsid w:val="00043C95"/>
    <w:rsid w:val="00060C46"/>
    <w:rsid w:val="00061EF6"/>
    <w:rsid w:val="00067AAE"/>
    <w:rsid w:val="00086E43"/>
    <w:rsid w:val="00087993"/>
    <w:rsid w:val="00093452"/>
    <w:rsid w:val="000A68F0"/>
    <w:rsid w:val="000A70DD"/>
    <w:rsid w:val="000B2A61"/>
    <w:rsid w:val="000B465B"/>
    <w:rsid w:val="000B4D89"/>
    <w:rsid w:val="000C0458"/>
    <w:rsid w:val="000C7DCF"/>
    <w:rsid w:val="000D2B8E"/>
    <w:rsid w:val="000D2E05"/>
    <w:rsid w:val="000D5BB3"/>
    <w:rsid w:val="000D609A"/>
    <w:rsid w:val="000E13D6"/>
    <w:rsid w:val="000E143F"/>
    <w:rsid w:val="000F3146"/>
    <w:rsid w:val="00101976"/>
    <w:rsid w:val="00107A1D"/>
    <w:rsid w:val="00124D51"/>
    <w:rsid w:val="0013266C"/>
    <w:rsid w:val="00133C09"/>
    <w:rsid w:val="00136AAA"/>
    <w:rsid w:val="00140186"/>
    <w:rsid w:val="00146398"/>
    <w:rsid w:val="00151545"/>
    <w:rsid w:val="00151F63"/>
    <w:rsid w:val="00164AC8"/>
    <w:rsid w:val="00166BFC"/>
    <w:rsid w:val="00173290"/>
    <w:rsid w:val="0017473E"/>
    <w:rsid w:val="00175F83"/>
    <w:rsid w:val="00177FBE"/>
    <w:rsid w:val="001802C9"/>
    <w:rsid w:val="001817E7"/>
    <w:rsid w:val="00181C11"/>
    <w:rsid w:val="00195E67"/>
    <w:rsid w:val="0019620F"/>
    <w:rsid w:val="001A09EC"/>
    <w:rsid w:val="001A391C"/>
    <w:rsid w:val="001A7ADA"/>
    <w:rsid w:val="001B26CB"/>
    <w:rsid w:val="001C4942"/>
    <w:rsid w:val="001C5A22"/>
    <w:rsid w:val="001C6862"/>
    <w:rsid w:val="001C6C2A"/>
    <w:rsid w:val="001C7513"/>
    <w:rsid w:val="001D34E6"/>
    <w:rsid w:val="001D6FE1"/>
    <w:rsid w:val="001E004D"/>
    <w:rsid w:val="001E0BAF"/>
    <w:rsid w:val="001E107D"/>
    <w:rsid w:val="001E3105"/>
    <w:rsid w:val="001E4A5C"/>
    <w:rsid w:val="001E694F"/>
    <w:rsid w:val="001F7F10"/>
    <w:rsid w:val="00200590"/>
    <w:rsid w:val="0020472E"/>
    <w:rsid w:val="00212493"/>
    <w:rsid w:val="002130DB"/>
    <w:rsid w:val="00213895"/>
    <w:rsid w:val="0021732A"/>
    <w:rsid w:val="00224289"/>
    <w:rsid w:val="002246C9"/>
    <w:rsid w:val="0022584B"/>
    <w:rsid w:val="00226D33"/>
    <w:rsid w:val="00230F38"/>
    <w:rsid w:val="00231821"/>
    <w:rsid w:val="00233D81"/>
    <w:rsid w:val="00236AA0"/>
    <w:rsid w:val="00237096"/>
    <w:rsid w:val="0024422F"/>
    <w:rsid w:val="00245041"/>
    <w:rsid w:val="0025038E"/>
    <w:rsid w:val="00252A7F"/>
    <w:rsid w:val="002668F8"/>
    <w:rsid w:val="0027423A"/>
    <w:rsid w:val="00277D29"/>
    <w:rsid w:val="002924B4"/>
    <w:rsid w:val="0029316E"/>
    <w:rsid w:val="00297C47"/>
    <w:rsid w:val="002A0447"/>
    <w:rsid w:val="002A062E"/>
    <w:rsid w:val="002A6FA6"/>
    <w:rsid w:val="002B4F42"/>
    <w:rsid w:val="002C1403"/>
    <w:rsid w:val="002C27F7"/>
    <w:rsid w:val="002C3D29"/>
    <w:rsid w:val="002C60E7"/>
    <w:rsid w:val="002C63A9"/>
    <w:rsid w:val="002C666D"/>
    <w:rsid w:val="002D19F0"/>
    <w:rsid w:val="002D4147"/>
    <w:rsid w:val="002D769A"/>
    <w:rsid w:val="002D7861"/>
    <w:rsid w:val="002E2020"/>
    <w:rsid w:val="002F2E62"/>
    <w:rsid w:val="002F3129"/>
    <w:rsid w:val="00300FCB"/>
    <w:rsid w:val="00302A82"/>
    <w:rsid w:val="00302C16"/>
    <w:rsid w:val="00304675"/>
    <w:rsid w:val="00311A2D"/>
    <w:rsid w:val="00312839"/>
    <w:rsid w:val="003175B2"/>
    <w:rsid w:val="00322A41"/>
    <w:rsid w:val="00323157"/>
    <w:rsid w:val="003245DC"/>
    <w:rsid w:val="00325D4D"/>
    <w:rsid w:val="00327427"/>
    <w:rsid w:val="003318E8"/>
    <w:rsid w:val="00335C46"/>
    <w:rsid w:val="0034641D"/>
    <w:rsid w:val="00346F0E"/>
    <w:rsid w:val="00352019"/>
    <w:rsid w:val="00354808"/>
    <w:rsid w:val="0036033C"/>
    <w:rsid w:val="00367157"/>
    <w:rsid w:val="00375950"/>
    <w:rsid w:val="003807E2"/>
    <w:rsid w:val="00380A8F"/>
    <w:rsid w:val="00380BA4"/>
    <w:rsid w:val="0038122A"/>
    <w:rsid w:val="00387707"/>
    <w:rsid w:val="00396C6E"/>
    <w:rsid w:val="003A561D"/>
    <w:rsid w:val="003B5F1A"/>
    <w:rsid w:val="003B6DEE"/>
    <w:rsid w:val="003B77A3"/>
    <w:rsid w:val="003D496F"/>
    <w:rsid w:val="003D4C0F"/>
    <w:rsid w:val="003D52D3"/>
    <w:rsid w:val="003D587F"/>
    <w:rsid w:val="003E2AD5"/>
    <w:rsid w:val="003E41A8"/>
    <w:rsid w:val="003E4BA7"/>
    <w:rsid w:val="003F2BFE"/>
    <w:rsid w:val="003F5B27"/>
    <w:rsid w:val="004032B8"/>
    <w:rsid w:val="004036F3"/>
    <w:rsid w:val="00403CDE"/>
    <w:rsid w:val="00414F71"/>
    <w:rsid w:val="00425A01"/>
    <w:rsid w:val="004311A5"/>
    <w:rsid w:val="00440882"/>
    <w:rsid w:val="004431A6"/>
    <w:rsid w:val="004554A3"/>
    <w:rsid w:val="00456A32"/>
    <w:rsid w:val="004633A2"/>
    <w:rsid w:val="00465F2C"/>
    <w:rsid w:val="0046694E"/>
    <w:rsid w:val="00467637"/>
    <w:rsid w:val="0047395F"/>
    <w:rsid w:val="00475F23"/>
    <w:rsid w:val="004945D5"/>
    <w:rsid w:val="004A1D92"/>
    <w:rsid w:val="004A553C"/>
    <w:rsid w:val="004B3DB8"/>
    <w:rsid w:val="004C038A"/>
    <w:rsid w:val="004C5509"/>
    <w:rsid w:val="004D2F20"/>
    <w:rsid w:val="004D32CE"/>
    <w:rsid w:val="004D35C7"/>
    <w:rsid w:val="004D7776"/>
    <w:rsid w:val="004F3614"/>
    <w:rsid w:val="004F3BB9"/>
    <w:rsid w:val="005111DD"/>
    <w:rsid w:val="0051457C"/>
    <w:rsid w:val="0051478F"/>
    <w:rsid w:val="00514FDA"/>
    <w:rsid w:val="00520D3B"/>
    <w:rsid w:val="0052667B"/>
    <w:rsid w:val="00541598"/>
    <w:rsid w:val="005503BF"/>
    <w:rsid w:val="00554399"/>
    <w:rsid w:val="00554ED4"/>
    <w:rsid w:val="00572E5D"/>
    <w:rsid w:val="00575133"/>
    <w:rsid w:val="005760A9"/>
    <w:rsid w:val="005838BB"/>
    <w:rsid w:val="00584C15"/>
    <w:rsid w:val="005865AA"/>
    <w:rsid w:val="00594CF5"/>
    <w:rsid w:val="005A27BE"/>
    <w:rsid w:val="005A296A"/>
    <w:rsid w:val="005B43A3"/>
    <w:rsid w:val="005B51A6"/>
    <w:rsid w:val="005B665B"/>
    <w:rsid w:val="005C4F34"/>
    <w:rsid w:val="005D6829"/>
    <w:rsid w:val="005E45EA"/>
    <w:rsid w:val="005E63B6"/>
    <w:rsid w:val="00600D7B"/>
    <w:rsid w:val="00606FC4"/>
    <w:rsid w:val="00617E8C"/>
    <w:rsid w:val="00622F04"/>
    <w:rsid w:val="00623974"/>
    <w:rsid w:val="00623D1E"/>
    <w:rsid w:val="00624275"/>
    <w:rsid w:val="00641A93"/>
    <w:rsid w:val="006463C5"/>
    <w:rsid w:val="0065515A"/>
    <w:rsid w:val="0066393B"/>
    <w:rsid w:val="00666610"/>
    <w:rsid w:val="00672C7A"/>
    <w:rsid w:val="00675726"/>
    <w:rsid w:val="00685D00"/>
    <w:rsid w:val="00693D12"/>
    <w:rsid w:val="00695DF8"/>
    <w:rsid w:val="006973FF"/>
    <w:rsid w:val="006A73CF"/>
    <w:rsid w:val="006B0790"/>
    <w:rsid w:val="006B4B62"/>
    <w:rsid w:val="006B5C07"/>
    <w:rsid w:val="006D209B"/>
    <w:rsid w:val="006D313E"/>
    <w:rsid w:val="006D66FB"/>
    <w:rsid w:val="006E2161"/>
    <w:rsid w:val="006E53DB"/>
    <w:rsid w:val="006F2EF8"/>
    <w:rsid w:val="006F52CF"/>
    <w:rsid w:val="00703FA3"/>
    <w:rsid w:val="00707810"/>
    <w:rsid w:val="00712E21"/>
    <w:rsid w:val="00717186"/>
    <w:rsid w:val="007269B1"/>
    <w:rsid w:val="007329A0"/>
    <w:rsid w:val="00742491"/>
    <w:rsid w:val="00756D4F"/>
    <w:rsid w:val="00760AE4"/>
    <w:rsid w:val="00763ADD"/>
    <w:rsid w:val="00771AC4"/>
    <w:rsid w:val="007727A7"/>
    <w:rsid w:val="00777C65"/>
    <w:rsid w:val="00784A85"/>
    <w:rsid w:val="007971E5"/>
    <w:rsid w:val="007A03B6"/>
    <w:rsid w:val="007A52D4"/>
    <w:rsid w:val="007B53D3"/>
    <w:rsid w:val="007C128D"/>
    <w:rsid w:val="007C52FC"/>
    <w:rsid w:val="007D0219"/>
    <w:rsid w:val="007D10BA"/>
    <w:rsid w:val="007D11E8"/>
    <w:rsid w:val="007D175F"/>
    <w:rsid w:val="007D28D4"/>
    <w:rsid w:val="007D6224"/>
    <w:rsid w:val="007E35D2"/>
    <w:rsid w:val="007E7E14"/>
    <w:rsid w:val="007E7E97"/>
    <w:rsid w:val="007F29EA"/>
    <w:rsid w:val="007F7A61"/>
    <w:rsid w:val="00802AC5"/>
    <w:rsid w:val="008039AE"/>
    <w:rsid w:val="00803A56"/>
    <w:rsid w:val="00814CAB"/>
    <w:rsid w:val="0081682A"/>
    <w:rsid w:val="00816F34"/>
    <w:rsid w:val="00817C5D"/>
    <w:rsid w:val="0082358A"/>
    <w:rsid w:val="00823C16"/>
    <w:rsid w:val="00827118"/>
    <w:rsid w:val="008272CC"/>
    <w:rsid w:val="00835FAA"/>
    <w:rsid w:val="00837DF0"/>
    <w:rsid w:val="008473AB"/>
    <w:rsid w:val="00856B32"/>
    <w:rsid w:val="00865586"/>
    <w:rsid w:val="00872FDF"/>
    <w:rsid w:val="00876245"/>
    <w:rsid w:val="008762E5"/>
    <w:rsid w:val="00880974"/>
    <w:rsid w:val="00885307"/>
    <w:rsid w:val="0089285C"/>
    <w:rsid w:val="008B093B"/>
    <w:rsid w:val="008B1351"/>
    <w:rsid w:val="008B5A47"/>
    <w:rsid w:val="008B6BAA"/>
    <w:rsid w:val="008B72C1"/>
    <w:rsid w:val="008C064F"/>
    <w:rsid w:val="008C66D5"/>
    <w:rsid w:val="008D796C"/>
    <w:rsid w:val="008E1704"/>
    <w:rsid w:val="008E31DE"/>
    <w:rsid w:val="008E414F"/>
    <w:rsid w:val="008F2835"/>
    <w:rsid w:val="008F6048"/>
    <w:rsid w:val="008F6E9C"/>
    <w:rsid w:val="00900403"/>
    <w:rsid w:val="0090119F"/>
    <w:rsid w:val="00901F3D"/>
    <w:rsid w:val="009106F1"/>
    <w:rsid w:val="00912938"/>
    <w:rsid w:val="009172E6"/>
    <w:rsid w:val="009209B6"/>
    <w:rsid w:val="009270BA"/>
    <w:rsid w:val="00944724"/>
    <w:rsid w:val="00951387"/>
    <w:rsid w:val="00951A22"/>
    <w:rsid w:val="00956511"/>
    <w:rsid w:val="00960BE9"/>
    <w:rsid w:val="0096668B"/>
    <w:rsid w:val="00967BFA"/>
    <w:rsid w:val="0097368A"/>
    <w:rsid w:val="009740A3"/>
    <w:rsid w:val="00976291"/>
    <w:rsid w:val="00981BB6"/>
    <w:rsid w:val="00984196"/>
    <w:rsid w:val="0099257A"/>
    <w:rsid w:val="00995B71"/>
    <w:rsid w:val="009A4FDF"/>
    <w:rsid w:val="009B53AB"/>
    <w:rsid w:val="009B5B87"/>
    <w:rsid w:val="009B65A1"/>
    <w:rsid w:val="009C0E8F"/>
    <w:rsid w:val="009C3022"/>
    <w:rsid w:val="009C4BE3"/>
    <w:rsid w:val="009C551B"/>
    <w:rsid w:val="009C5CDB"/>
    <w:rsid w:val="009C6988"/>
    <w:rsid w:val="009D682B"/>
    <w:rsid w:val="009E2B8B"/>
    <w:rsid w:val="009F1972"/>
    <w:rsid w:val="00A03FED"/>
    <w:rsid w:val="00A13B6E"/>
    <w:rsid w:val="00A25C79"/>
    <w:rsid w:val="00A32A90"/>
    <w:rsid w:val="00A4605C"/>
    <w:rsid w:val="00A52F46"/>
    <w:rsid w:val="00A60C89"/>
    <w:rsid w:val="00A6642A"/>
    <w:rsid w:val="00A70814"/>
    <w:rsid w:val="00A71C47"/>
    <w:rsid w:val="00A72A05"/>
    <w:rsid w:val="00A76E93"/>
    <w:rsid w:val="00A77CCF"/>
    <w:rsid w:val="00A86D23"/>
    <w:rsid w:val="00A9052F"/>
    <w:rsid w:val="00A90E07"/>
    <w:rsid w:val="00AA0F0B"/>
    <w:rsid w:val="00AA67A1"/>
    <w:rsid w:val="00AC5C82"/>
    <w:rsid w:val="00AD197A"/>
    <w:rsid w:val="00AD6AA7"/>
    <w:rsid w:val="00AD75AA"/>
    <w:rsid w:val="00AF5B0E"/>
    <w:rsid w:val="00B01998"/>
    <w:rsid w:val="00B027AE"/>
    <w:rsid w:val="00B1281C"/>
    <w:rsid w:val="00B1330F"/>
    <w:rsid w:val="00B17C99"/>
    <w:rsid w:val="00B17F2F"/>
    <w:rsid w:val="00B274C1"/>
    <w:rsid w:val="00B34455"/>
    <w:rsid w:val="00B40A2A"/>
    <w:rsid w:val="00B424B2"/>
    <w:rsid w:val="00B44F55"/>
    <w:rsid w:val="00B4639E"/>
    <w:rsid w:val="00B505AD"/>
    <w:rsid w:val="00B53299"/>
    <w:rsid w:val="00B63008"/>
    <w:rsid w:val="00B63788"/>
    <w:rsid w:val="00B63BED"/>
    <w:rsid w:val="00B666CC"/>
    <w:rsid w:val="00B70C19"/>
    <w:rsid w:val="00B740EF"/>
    <w:rsid w:val="00B74E08"/>
    <w:rsid w:val="00B76C6F"/>
    <w:rsid w:val="00B90FB0"/>
    <w:rsid w:val="00B913B4"/>
    <w:rsid w:val="00B95273"/>
    <w:rsid w:val="00B9669F"/>
    <w:rsid w:val="00B9684D"/>
    <w:rsid w:val="00BA1CBF"/>
    <w:rsid w:val="00BA1EF3"/>
    <w:rsid w:val="00BA331E"/>
    <w:rsid w:val="00BB0A31"/>
    <w:rsid w:val="00BB690C"/>
    <w:rsid w:val="00BC522E"/>
    <w:rsid w:val="00BC6538"/>
    <w:rsid w:val="00BD0986"/>
    <w:rsid w:val="00BD0F41"/>
    <w:rsid w:val="00BD1B08"/>
    <w:rsid w:val="00BF08E4"/>
    <w:rsid w:val="00BF16DC"/>
    <w:rsid w:val="00C04729"/>
    <w:rsid w:val="00C06D5D"/>
    <w:rsid w:val="00C1132F"/>
    <w:rsid w:val="00C129A4"/>
    <w:rsid w:val="00C21042"/>
    <w:rsid w:val="00C257A5"/>
    <w:rsid w:val="00C2659E"/>
    <w:rsid w:val="00C4371E"/>
    <w:rsid w:val="00C4640A"/>
    <w:rsid w:val="00C512E7"/>
    <w:rsid w:val="00C54CA2"/>
    <w:rsid w:val="00C63148"/>
    <w:rsid w:val="00C658E0"/>
    <w:rsid w:val="00C71D90"/>
    <w:rsid w:val="00C76816"/>
    <w:rsid w:val="00C770D3"/>
    <w:rsid w:val="00C77E90"/>
    <w:rsid w:val="00C847F6"/>
    <w:rsid w:val="00C864CF"/>
    <w:rsid w:val="00C87466"/>
    <w:rsid w:val="00C87E14"/>
    <w:rsid w:val="00C907DE"/>
    <w:rsid w:val="00CA555A"/>
    <w:rsid w:val="00CC03B8"/>
    <w:rsid w:val="00CC4482"/>
    <w:rsid w:val="00CD5922"/>
    <w:rsid w:val="00CE0685"/>
    <w:rsid w:val="00CE5B01"/>
    <w:rsid w:val="00CF220C"/>
    <w:rsid w:val="00D01CF1"/>
    <w:rsid w:val="00D113AC"/>
    <w:rsid w:val="00D12623"/>
    <w:rsid w:val="00D152F9"/>
    <w:rsid w:val="00D16EFD"/>
    <w:rsid w:val="00D20E0B"/>
    <w:rsid w:val="00D2115F"/>
    <w:rsid w:val="00D239F7"/>
    <w:rsid w:val="00D25CE6"/>
    <w:rsid w:val="00D25D62"/>
    <w:rsid w:val="00D3773F"/>
    <w:rsid w:val="00D43368"/>
    <w:rsid w:val="00D44B8F"/>
    <w:rsid w:val="00D47BC4"/>
    <w:rsid w:val="00D57119"/>
    <w:rsid w:val="00D6063C"/>
    <w:rsid w:val="00D65EBF"/>
    <w:rsid w:val="00D759DB"/>
    <w:rsid w:val="00D813B2"/>
    <w:rsid w:val="00D81562"/>
    <w:rsid w:val="00D87F17"/>
    <w:rsid w:val="00DA6B4C"/>
    <w:rsid w:val="00DA7A5B"/>
    <w:rsid w:val="00DB0FFE"/>
    <w:rsid w:val="00DB2D80"/>
    <w:rsid w:val="00DB70AB"/>
    <w:rsid w:val="00DC0C5F"/>
    <w:rsid w:val="00DC3AFD"/>
    <w:rsid w:val="00DC3D56"/>
    <w:rsid w:val="00DC54D8"/>
    <w:rsid w:val="00DC58AD"/>
    <w:rsid w:val="00DD0B6A"/>
    <w:rsid w:val="00DD3713"/>
    <w:rsid w:val="00DD7409"/>
    <w:rsid w:val="00DE064C"/>
    <w:rsid w:val="00DE3D6D"/>
    <w:rsid w:val="00DE5053"/>
    <w:rsid w:val="00DF3FCB"/>
    <w:rsid w:val="00DF409B"/>
    <w:rsid w:val="00DF421C"/>
    <w:rsid w:val="00E066EE"/>
    <w:rsid w:val="00E07CA9"/>
    <w:rsid w:val="00E07DBA"/>
    <w:rsid w:val="00E16925"/>
    <w:rsid w:val="00E2036E"/>
    <w:rsid w:val="00E35C3D"/>
    <w:rsid w:val="00E3618E"/>
    <w:rsid w:val="00E42B56"/>
    <w:rsid w:val="00E4528D"/>
    <w:rsid w:val="00E45D23"/>
    <w:rsid w:val="00E47934"/>
    <w:rsid w:val="00E5251D"/>
    <w:rsid w:val="00E6668E"/>
    <w:rsid w:val="00E73A5E"/>
    <w:rsid w:val="00E853A9"/>
    <w:rsid w:val="00E85E3D"/>
    <w:rsid w:val="00E92DCD"/>
    <w:rsid w:val="00E94580"/>
    <w:rsid w:val="00EA0B7D"/>
    <w:rsid w:val="00EB4F9F"/>
    <w:rsid w:val="00EB59D0"/>
    <w:rsid w:val="00EB72FB"/>
    <w:rsid w:val="00EC3300"/>
    <w:rsid w:val="00EC5450"/>
    <w:rsid w:val="00ED47D0"/>
    <w:rsid w:val="00EF00F4"/>
    <w:rsid w:val="00F0425F"/>
    <w:rsid w:val="00F071FB"/>
    <w:rsid w:val="00F21B99"/>
    <w:rsid w:val="00F25EAD"/>
    <w:rsid w:val="00F264B6"/>
    <w:rsid w:val="00F346FA"/>
    <w:rsid w:val="00F43C23"/>
    <w:rsid w:val="00F44507"/>
    <w:rsid w:val="00F469B3"/>
    <w:rsid w:val="00F534FB"/>
    <w:rsid w:val="00F5606D"/>
    <w:rsid w:val="00F66D5E"/>
    <w:rsid w:val="00F703B5"/>
    <w:rsid w:val="00F71FAF"/>
    <w:rsid w:val="00F764E8"/>
    <w:rsid w:val="00F7739C"/>
    <w:rsid w:val="00F807F2"/>
    <w:rsid w:val="00F8437A"/>
    <w:rsid w:val="00F90DA0"/>
    <w:rsid w:val="00F9534A"/>
    <w:rsid w:val="00F9546B"/>
    <w:rsid w:val="00F979E3"/>
    <w:rsid w:val="00FA0B07"/>
    <w:rsid w:val="00FA0B6F"/>
    <w:rsid w:val="00FA234E"/>
    <w:rsid w:val="00FA3B16"/>
    <w:rsid w:val="00FB5220"/>
    <w:rsid w:val="00FC4F0D"/>
    <w:rsid w:val="00FC523D"/>
    <w:rsid w:val="00FD3ED6"/>
    <w:rsid w:val="00FE1516"/>
    <w:rsid w:val="00FE4479"/>
    <w:rsid w:val="00FE5E18"/>
    <w:rsid w:val="00FF0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73D4"/>
  <w15:chartTrackingRefBased/>
  <w15:docId w15:val="{57404B60-0CB7-4C05-92F2-EEA101F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link w:val="a6"/>
    <w:semiHidden/>
    <w:pPr>
      <w:spacing w:line="260" w:lineRule="exact"/>
      <w:jc w:val="both"/>
    </w:pPr>
    <w:rPr>
      <w:rFonts w:ascii="新細明體"/>
    </w:rPr>
  </w:style>
  <w:style w:type="paragraph" w:styleId="a7">
    <w:name w:val="Body Text Indent"/>
    <w:basedOn w:val="a"/>
    <w:link w:val="a8"/>
    <w:uiPriority w:val="99"/>
    <w:unhideWhenUsed/>
    <w:rsid w:val="00B63BED"/>
    <w:pPr>
      <w:spacing w:after="120"/>
      <w:ind w:leftChars="200" w:left="480"/>
    </w:pPr>
    <w:rPr>
      <w:lang w:val="x-none" w:eastAsia="x-none"/>
    </w:rPr>
  </w:style>
  <w:style w:type="character" w:customStyle="1" w:styleId="a8">
    <w:name w:val="本文縮排 字元"/>
    <w:link w:val="a7"/>
    <w:uiPriority w:val="99"/>
    <w:rsid w:val="00B63BED"/>
    <w:rPr>
      <w:sz w:val="24"/>
    </w:rPr>
  </w:style>
  <w:style w:type="paragraph" w:customStyle="1" w:styleId="HTML1">
    <w:name w:val="HTML 預設格式1"/>
    <w:basedOn w:val="a"/>
    <w:rsid w:val="004F3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a6">
    <w:name w:val="本文 字元"/>
    <w:link w:val="a5"/>
    <w:semiHidden/>
    <w:rsid w:val="0000468D"/>
    <w:rPr>
      <w:rFonts w:ascii="新細明體"/>
      <w:sz w:val="24"/>
    </w:rPr>
  </w:style>
  <w:style w:type="paragraph" w:styleId="a9">
    <w:name w:val="List Paragraph"/>
    <w:basedOn w:val="a"/>
    <w:link w:val="aa"/>
    <w:uiPriority w:val="34"/>
    <w:qFormat/>
    <w:rsid w:val="00C77E90"/>
    <w:pPr>
      <w:ind w:leftChars="200" w:left="480"/>
    </w:pPr>
  </w:style>
  <w:style w:type="paragraph" w:styleId="ab">
    <w:name w:val="Balloon Text"/>
    <w:basedOn w:val="a"/>
    <w:link w:val="ac"/>
    <w:uiPriority w:val="99"/>
    <w:semiHidden/>
    <w:unhideWhenUsed/>
    <w:rsid w:val="009C551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C551B"/>
    <w:rPr>
      <w:rFonts w:asciiTheme="majorHAnsi" w:eastAsiaTheme="majorEastAsia" w:hAnsiTheme="majorHAnsi" w:cstheme="majorBidi"/>
      <w:sz w:val="18"/>
      <w:szCs w:val="18"/>
    </w:rPr>
  </w:style>
  <w:style w:type="character" w:customStyle="1" w:styleId="aa">
    <w:name w:val="清單段落 字元"/>
    <w:link w:val="a9"/>
    <w:uiPriority w:val="34"/>
    <w:locked/>
    <w:rsid w:val="003B77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5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C6AA2-9DD9-40F6-8C87-B78E39AD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710 TWSA</cp:lastModifiedBy>
  <cp:revision>11</cp:revision>
  <cp:lastPrinted>2020-12-02T03:30:00Z</cp:lastPrinted>
  <dcterms:created xsi:type="dcterms:W3CDTF">2024-11-06T03:23:00Z</dcterms:created>
  <dcterms:modified xsi:type="dcterms:W3CDTF">2025-04-15T03:50:00Z</dcterms:modified>
</cp:coreProperties>
</file>