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39D2" w14:textId="1A1A647E" w:rsidR="003F2BFE" w:rsidRPr="004D32CE" w:rsidRDefault="00352019" w:rsidP="009C551B">
      <w:pPr>
        <w:spacing w:line="400" w:lineRule="exact"/>
        <w:ind w:left="480" w:firstLine="480"/>
        <w:jc w:val="center"/>
        <w:rPr>
          <w:rFonts w:ascii="微軟正黑體" w:eastAsia="微軟正黑體" w:hAnsi="微軟正黑體" w:cs="新細明體"/>
          <w:bCs/>
          <w:color w:val="000000" w:themeColor="text1"/>
          <w:spacing w:val="10"/>
          <w:szCs w:val="24"/>
        </w:rPr>
      </w:pPr>
      <w:r w:rsidRPr="00245041">
        <w:rPr>
          <w:rFonts w:ascii="微軟正黑體" w:eastAsia="微軟正黑體" w:hAnsi="微軟正黑體"/>
          <w:noProof/>
          <w:spacing w:val="10"/>
        </w:rPr>
        <mc:AlternateContent>
          <mc:Choice Requires="wps">
            <w:drawing>
              <wp:anchor distT="0" distB="0" distL="114300" distR="114300" simplePos="0" relativeHeight="251653120" behindDoc="0" locked="0" layoutInCell="0" allowOverlap="1" wp14:anchorId="682F802D" wp14:editId="37AF7F7B">
                <wp:simplePos x="0" y="0"/>
                <wp:positionH relativeFrom="column">
                  <wp:posOffset>0</wp:posOffset>
                </wp:positionH>
                <wp:positionV relativeFrom="paragraph">
                  <wp:posOffset>165100</wp:posOffset>
                </wp:positionV>
                <wp:extent cx="2172335" cy="33020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30200"/>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4DBFA5" w14:textId="77777777" w:rsidR="004431A6" w:rsidRPr="00DB70AB" w:rsidRDefault="004431A6">
                            <w:pPr>
                              <w:rPr>
                                <w:rFonts w:ascii="微軟正黑體" w:eastAsia="微軟正黑體" w:hAnsi="微軟正黑體"/>
                              </w:rPr>
                            </w:pPr>
                            <w:r w:rsidRPr="00DB70AB">
                              <w:rPr>
                                <w:rFonts w:ascii="微軟正黑體" w:eastAsia="微軟正黑體" w:hAnsi="微軟正黑體" w:hint="eastAsia"/>
                              </w:rPr>
                              <w:t>作業週期：每</w:t>
                            </w:r>
                            <w:r w:rsidR="004D2F20"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802D" id="Rectangle 2" o:spid="_x0000_s1026" style="position:absolute;left:0;text-align:left;margin-left:0;margin-top:13pt;width:171.05pt;height: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" o:allowincell="f" filled="f" strokecolor="white" strokeweight="4pt">
                <v:textbox inset="1pt,1pt,1pt,1pt">
                  <w:txbxContent>
                    <w:p w14:paraId="474DBFA5" w14:textId="77777777" w:rsidR="004431A6" w:rsidRPr="00DB70AB" w:rsidRDefault="004431A6">
                      <w:pPr>
                        <w:rPr>
                          <w:rFonts w:ascii="微軟正黑體" w:eastAsia="微軟正黑體" w:hAnsi="微軟正黑體"/>
                        </w:rPr>
                      </w:pPr>
                      <w:r w:rsidRPr="00DB70AB">
                        <w:rPr>
                          <w:rFonts w:ascii="微軟正黑體" w:eastAsia="微軟正黑體" w:hAnsi="微軟正黑體" w:hint="eastAsia"/>
                        </w:rPr>
                        <w:t>作業週期：每</w:t>
                      </w:r>
                      <w:r w:rsidR="004D2F20"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v:textbox>
              </v:rect>
            </w:pict>
          </mc:Fallback>
        </mc:AlternateContent>
      </w:r>
      <w:r w:rsidR="003F2BFE" w:rsidRPr="00245041">
        <w:rPr>
          <w:rFonts w:ascii="微軟正黑體" w:eastAsia="微軟正黑體" w:hAnsi="微軟正黑體" w:hint="eastAsia"/>
          <w:spacing w:val="10"/>
        </w:rPr>
        <w:t xml:space="preserve">         　　　</w:t>
      </w:r>
      <w:r w:rsidR="003F2BFE" w:rsidRPr="004D32CE">
        <w:rPr>
          <w:rFonts w:ascii="微軟正黑體" w:eastAsia="微軟正黑體" w:hAnsi="微軟正黑體" w:hint="eastAsia"/>
          <w:color w:val="000000" w:themeColor="text1"/>
          <w:spacing w:val="10"/>
        </w:rPr>
        <w:t xml:space="preserve">　　               </w:t>
      </w:r>
      <w:r w:rsidR="00520D3B">
        <w:rPr>
          <w:rFonts w:ascii="微軟正黑體" w:eastAsia="微軟正黑體" w:hAnsi="微軟正黑體"/>
          <w:color w:val="000000" w:themeColor="text1"/>
          <w:spacing w:val="10"/>
        </w:rPr>
        <w:t xml:space="preserve">  </w:t>
      </w:r>
      <w:r w:rsidR="003F2BFE" w:rsidRPr="004D32CE">
        <w:rPr>
          <w:rFonts w:ascii="微軟正黑體" w:eastAsia="微軟正黑體" w:hAnsi="微軟正黑體" w:hint="eastAsia"/>
          <w:color w:val="000000" w:themeColor="text1"/>
          <w:spacing w:val="10"/>
        </w:rPr>
        <w:t xml:space="preserve"> 證券股份有限公司                     </w:t>
      </w:r>
      <w:r w:rsidR="00520D3B">
        <w:rPr>
          <w:rFonts w:ascii="微軟正黑體" w:eastAsia="微軟正黑體" w:hAnsi="微軟正黑體"/>
          <w:color w:val="000000" w:themeColor="text1"/>
          <w:spacing w:val="10"/>
        </w:rPr>
        <w:t xml:space="preserve">  </w:t>
      </w:r>
      <w:r w:rsidR="003F2BFE" w:rsidRPr="004D32CE">
        <w:rPr>
          <w:rFonts w:ascii="微軟正黑體" w:eastAsia="微軟正黑體" w:hAnsi="微軟正黑體" w:hint="eastAsia"/>
          <w:color w:val="000000" w:themeColor="text1"/>
          <w:spacing w:val="10"/>
        </w:rPr>
        <w:t xml:space="preserve"> </w:t>
      </w:r>
      <w:r w:rsidR="00467637" w:rsidRPr="004D32CE">
        <w:rPr>
          <w:rFonts w:ascii="微軟正黑體" w:eastAsia="微軟正黑體" w:hAnsi="微軟正黑體" w:cs="新細明體" w:hint="eastAsia"/>
          <w:bCs/>
          <w:color w:val="000000" w:themeColor="text1"/>
          <w:szCs w:val="24"/>
        </w:rPr>
        <w:t>（</w:t>
      </w:r>
      <w:proofErr w:type="gramStart"/>
      <w:r w:rsidR="00467637" w:rsidRPr="004D32CE">
        <w:rPr>
          <w:rFonts w:ascii="微軟正黑體" w:eastAsia="微軟正黑體" w:hAnsi="微軟正黑體" w:cs="新細明體"/>
          <w:bCs/>
          <w:color w:val="000000" w:themeColor="text1"/>
          <w:szCs w:val="24"/>
        </w:rPr>
        <w:t>1</w:t>
      </w:r>
      <w:r w:rsidR="001802C9">
        <w:rPr>
          <w:rFonts w:ascii="微軟正黑體" w:eastAsia="微軟正黑體" w:hAnsi="微軟正黑體" w:cs="新細明體" w:hint="eastAsia"/>
          <w:bCs/>
          <w:color w:val="000000" w:themeColor="text1"/>
          <w:szCs w:val="24"/>
        </w:rPr>
        <w:t>1</w:t>
      </w:r>
      <w:r w:rsidR="003B77A3">
        <w:rPr>
          <w:rFonts w:ascii="微軟正黑體" w:eastAsia="微軟正黑體" w:hAnsi="微軟正黑體" w:cs="新細明體"/>
          <w:bCs/>
          <w:color w:val="000000" w:themeColor="text1"/>
          <w:szCs w:val="24"/>
        </w:rPr>
        <w:t>3</w:t>
      </w:r>
      <w:proofErr w:type="gramEnd"/>
      <w:r w:rsidR="00467637" w:rsidRPr="004D32CE">
        <w:rPr>
          <w:rFonts w:ascii="微軟正黑體" w:eastAsia="微軟正黑體" w:hAnsi="微軟正黑體" w:cs="新細明體" w:hint="eastAsia"/>
          <w:bCs/>
          <w:color w:val="000000" w:themeColor="text1"/>
          <w:szCs w:val="24"/>
        </w:rPr>
        <w:t>年</w:t>
      </w:r>
      <w:r w:rsidR="00520D3B">
        <w:rPr>
          <w:rFonts w:ascii="微軟正黑體" w:eastAsia="微軟正黑體" w:hAnsi="微軟正黑體" w:cs="新細明體" w:hint="eastAsia"/>
          <w:bCs/>
          <w:color w:val="000000" w:themeColor="text1"/>
          <w:szCs w:val="24"/>
        </w:rPr>
        <w:t>度</w:t>
      </w:r>
      <w:r w:rsidR="00467637" w:rsidRPr="004D32CE">
        <w:rPr>
          <w:rFonts w:ascii="微軟正黑體" w:eastAsia="微軟正黑體" w:hAnsi="微軟正黑體" w:cs="新細明體"/>
          <w:bCs/>
          <w:color w:val="000000" w:themeColor="text1"/>
          <w:szCs w:val="24"/>
        </w:rPr>
        <w:t>）</w:t>
      </w:r>
    </w:p>
    <w:p w14:paraId="01B5E770" w14:textId="779E8CFE" w:rsidR="008E31DE" w:rsidRPr="004D32CE" w:rsidRDefault="008E31DE" w:rsidP="00D239F7">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業務及收入循環：經紀</w:t>
      </w:r>
      <w:r w:rsidRPr="004D32CE">
        <w:rPr>
          <w:rFonts w:ascii="微軟正黑體" w:eastAsia="微軟正黑體" w:hAnsi="微軟正黑體"/>
          <w:color w:val="000000" w:themeColor="text1"/>
          <w:spacing w:val="10"/>
        </w:rPr>
        <w:t>(</w:t>
      </w:r>
      <w:r w:rsidRPr="004D32CE">
        <w:rPr>
          <w:rFonts w:ascii="微軟正黑體" w:eastAsia="微軟正黑體" w:hAnsi="微軟正黑體" w:hint="eastAsia"/>
          <w:color w:val="000000" w:themeColor="text1"/>
          <w:spacing w:val="10"/>
        </w:rPr>
        <w:t>受託買賣外國有價證券</w:t>
      </w:r>
      <w:r w:rsidRPr="004D32CE">
        <w:rPr>
          <w:rFonts w:ascii="微軟正黑體" w:eastAsia="微軟正黑體" w:hAnsi="微軟正黑體"/>
          <w:color w:val="000000" w:themeColor="text1"/>
          <w:spacing w:val="10"/>
        </w:rPr>
        <w:t>)</w:t>
      </w:r>
    </w:p>
    <w:p w14:paraId="3A7C655E" w14:textId="77777777" w:rsidR="008E31DE" w:rsidRPr="004D32CE" w:rsidRDefault="008E31DE" w:rsidP="00D239F7">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開戶</w:t>
      </w:r>
      <w:r w:rsidR="00C129A4" w:rsidRPr="004D32CE">
        <w:rPr>
          <w:rFonts w:ascii="微軟正黑體" w:eastAsia="微軟正黑體" w:hAnsi="微軟正黑體" w:hint="eastAsia"/>
          <w:color w:val="000000" w:themeColor="text1"/>
          <w:spacing w:val="10"/>
        </w:rPr>
        <w:t>手續</w:t>
      </w:r>
      <w:r w:rsidR="009106F1" w:rsidRPr="004D32CE">
        <w:rPr>
          <w:rFonts w:ascii="微軟正黑體" w:eastAsia="微軟正黑體" w:hAnsi="微軟正黑體" w:hint="eastAsia"/>
          <w:color w:val="000000" w:themeColor="text1"/>
          <w:spacing w:val="10"/>
        </w:rPr>
        <w:t>及審核作業</w:t>
      </w:r>
      <w:r w:rsidRPr="004D32CE">
        <w:rPr>
          <w:rFonts w:ascii="微軟正黑體" w:eastAsia="微軟正黑體" w:hAnsi="微軟正黑體" w:hint="eastAsia"/>
          <w:color w:val="000000" w:themeColor="text1"/>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D32CE" w:rsidRPr="004D32CE" w14:paraId="51C43762" w14:textId="77777777" w:rsidTr="00C63148">
        <w:trPr>
          <w:cantSplit/>
          <w:trHeight w:hRule="exact" w:val="400"/>
        </w:trPr>
        <w:tc>
          <w:tcPr>
            <w:tcW w:w="1446" w:type="dxa"/>
            <w:vMerge w:val="restart"/>
            <w:tcBorders>
              <w:top w:val="single" w:sz="12" w:space="0" w:color="auto"/>
              <w:left w:val="single" w:sz="12" w:space="0" w:color="auto"/>
            </w:tcBorders>
            <w:vAlign w:val="center"/>
          </w:tcPr>
          <w:p w14:paraId="51498B09"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0D67B87B"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5F1D02D9"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77033990"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0E0019DF" w14:textId="77777777" w:rsidTr="00C63148">
        <w:trPr>
          <w:cantSplit/>
          <w:trHeight w:hRule="exact" w:val="400"/>
        </w:trPr>
        <w:tc>
          <w:tcPr>
            <w:tcW w:w="1446" w:type="dxa"/>
            <w:vMerge/>
            <w:tcBorders>
              <w:left w:val="single" w:sz="12" w:space="0" w:color="auto"/>
            </w:tcBorders>
          </w:tcPr>
          <w:p w14:paraId="6F8D7DFF" w14:textId="77777777" w:rsidR="000C7DCF" w:rsidRPr="004D32CE" w:rsidRDefault="000C7DCF" w:rsidP="00C63148">
            <w:pPr>
              <w:rPr>
                <w:rFonts w:ascii="微軟正黑體" w:eastAsia="微軟正黑體" w:hAnsi="微軟正黑體"/>
                <w:color w:val="000000" w:themeColor="text1"/>
                <w:spacing w:val="10"/>
              </w:rPr>
            </w:pPr>
          </w:p>
        </w:tc>
        <w:tc>
          <w:tcPr>
            <w:tcW w:w="8930" w:type="dxa"/>
            <w:vMerge/>
          </w:tcPr>
          <w:p w14:paraId="22277FD9" w14:textId="77777777" w:rsidR="000C7DCF" w:rsidRPr="004D32CE" w:rsidRDefault="000C7DCF" w:rsidP="00C63148">
            <w:pPr>
              <w:rPr>
                <w:rFonts w:ascii="微軟正黑體" w:eastAsia="微軟正黑體" w:hAnsi="微軟正黑體"/>
                <w:color w:val="000000" w:themeColor="text1"/>
                <w:spacing w:val="10"/>
              </w:rPr>
            </w:pPr>
          </w:p>
        </w:tc>
        <w:tc>
          <w:tcPr>
            <w:tcW w:w="567" w:type="dxa"/>
          </w:tcPr>
          <w:p w14:paraId="606063FF"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6CE9285E"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47BE8C38"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741613BC" w14:textId="77777777" w:rsidR="000C7DCF" w:rsidRPr="004D32CE" w:rsidRDefault="000C7DCF" w:rsidP="00C63148">
            <w:pPr>
              <w:rPr>
                <w:rFonts w:ascii="微軟正黑體" w:eastAsia="微軟正黑體" w:hAnsi="微軟正黑體"/>
                <w:color w:val="000000" w:themeColor="text1"/>
                <w:spacing w:val="10"/>
              </w:rPr>
            </w:pPr>
          </w:p>
        </w:tc>
      </w:tr>
      <w:tr w:rsidR="004D32CE" w:rsidRPr="004D32CE" w14:paraId="1929BEA2" w14:textId="77777777" w:rsidTr="00C63148">
        <w:trPr>
          <w:trHeight w:hRule="exact" w:val="6574"/>
        </w:trPr>
        <w:tc>
          <w:tcPr>
            <w:tcW w:w="1446" w:type="dxa"/>
            <w:tcBorders>
              <w:left w:val="single" w:sz="12" w:space="0" w:color="auto"/>
            </w:tcBorders>
          </w:tcPr>
          <w:p w14:paraId="34ED3C2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委託人帳戶管理作業</w:t>
            </w:r>
          </w:p>
        </w:tc>
        <w:tc>
          <w:tcPr>
            <w:tcW w:w="8930" w:type="dxa"/>
          </w:tcPr>
          <w:p w14:paraId="05E29436" w14:textId="6A83E43B" w:rsidR="003B77A3" w:rsidRPr="003B77A3" w:rsidRDefault="003B77A3" w:rsidP="00173290">
            <w:pPr>
              <w:pStyle w:val="a9"/>
              <w:numPr>
                <w:ilvl w:val="0"/>
                <w:numId w:val="12"/>
              </w:numPr>
              <w:spacing w:line="400" w:lineRule="exact"/>
              <w:ind w:leftChars="0" w:left="580" w:hanging="540"/>
              <w:jc w:val="both"/>
              <w:rPr>
                <w:rFonts w:ascii="微軟正黑體" w:eastAsia="微軟正黑體" w:hAnsi="微軟正黑體"/>
                <w:color w:val="000000" w:themeColor="text1"/>
                <w:spacing w:val="10"/>
              </w:rPr>
            </w:pPr>
            <w:r w:rsidRPr="003B77A3">
              <w:rPr>
                <w:rFonts w:ascii="微軟正黑體" w:eastAsia="微軟正黑體" w:hAnsi="微軟正黑體" w:hint="eastAsia"/>
                <w:color w:val="FF0000"/>
                <w:spacing w:val="10"/>
                <w:szCs w:val="24"/>
                <w:u w:val="single"/>
              </w:rPr>
              <w:t>公司接受委託人以電子方式同意簽署成為專業投資人</w:t>
            </w:r>
            <w:r w:rsidRPr="003B77A3">
              <w:rPr>
                <w:rFonts w:ascii="微軟正黑體" w:eastAsia="微軟正黑體" w:hAnsi="微軟正黑體" w:hint="eastAsia"/>
                <w:color w:val="FF0000"/>
                <w:szCs w:val="24"/>
                <w:u w:val="single"/>
              </w:rPr>
              <w:t>，或</w:t>
            </w:r>
            <w:r w:rsidRPr="003B77A3">
              <w:rPr>
                <w:rFonts w:ascii="微軟正黑體" w:eastAsia="微軟正黑體" w:hAnsi="微軟正黑體" w:hint="eastAsia"/>
                <w:color w:val="FF0000"/>
                <w:spacing w:val="10"/>
                <w:szCs w:val="24"/>
                <w:u w:val="single"/>
              </w:rPr>
              <w:t>專業投資人委託買賣結構型商品簽署表示已充分審閱而無須適用審閱期之聲明，</w:t>
            </w:r>
            <w:r w:rsidRPr="003B77A3">
              <w:rPr>
                <w:rFonts w:ascii="微軟正黑體" w:eastAsia="微軟正黑體" w:hAnsi="微軟正黑體" w:hint="eastAsia"/>
                <w:color w:val="FF0000"/>
                <w:szCs w:val="24"/>
                <w:u w:val="single"/>
              </w:rPr>
              <w:t>是否</w:t>
            </w:r>
            <w:r w:rsidRPr="003B77A3">
              <w:rPr>
                <w:rFonts w:ascii="微軟正黑體" w:eastAsia="微軟正黑體" w:hAnsi="微軟正黑體" w:hint="eastAsia"/>
                <w:color w:val="FF0000"/>
                <w:spacing w:val="10"/>
                <w:szCs w:val="24"/>
                <w:u w:val="single"/>
              </w:rPr>
              <w:t>以下列任一方式確認委託人身分，並留存確認身分之紀錄備查</w:t>
            </w:r>
            <w:r w:rsidRPr="003B77A3">
              <w:rPr>
                <w:rFonts w:ascii="微軟正黑體" w:eastAsia="微軟正黑體" w:hAnsi="微軟正黑體" w:hint="eastAsia"/>
                <w:color w:val="FF0000"/>
                <w:szCs w:val="24"/>
                <w:u w:val="single"/>
              </w:rPr>
              <w:t>：</w:t>
            </w:r>
          </w:p>
          <w:p w14:paraId="605C7D09" w14:textId="77777777" w:rsidR="003B77A3" w:rsidRDefault="003B77A3" w:rsidP="003B77A3">
            <w:pPr>
              <w:pStyle w:val="a9"/>
              <w:numPr>
                <w:ilvl w:val="0"/>
                <w:numId w:val="11"/>
              </w:numPr>
              <w:adjustRightInd/>
              <w:spacing w:beforeLines="20" w:before="48" w:line="380" w:lineRule="exact"/>
              <w:ind w:leftChars="0" w:left="1300" w:right="28" w:hanging="810"/>
              <w:jc w:val="both"/>
              <w:textAlignment w:val="auto"/>
              <w:rPr>
                <w:rFonts w:ascii="微軟正黑體" w:eastAsia="微軟正黑體" w:hAnsi="微軟正黑體"/>
                <w:color w:val="FF0000"/>
                <w:spacing w:val="10"/>
                <w:szCs w:val="24"/>
                <w:u w:val="single"/>
              </w:rPr>
            </w:pPr>
            <w:r w:rsidRPr="00675960">
              <w:rPr>
                <w:rFonts w:ascii="微軟正黑體" w:eastAsia="微軟正黑體" w:hAnsi="微軟正黑體" w:hint="eastAsia"/>
                <w:color w:val="FF0000"/>
                <w:spacing w:val="10"/>
                <w:szCs w:val="24"/>
                <w:u w:val="single"/>
              </w:rPr>
              <w:t>電話確認者，應以委託人留存之聯絡電話致電</w:t>
            </w:r>
            <w:proofErr w:type="gramStart"/>
            <w:r w:rsidRPr="00675960">
              <w:rPr>
                <w:rFonts w:ascii="微軟正黑體" w:eastAsia="微軟正黑體" w:hAnsi="微軟正黑體" w:hint="eastAsia"/>
                <w:color w:val="FF0000"/>
                <w:spacing w:val="10"/>
                <w:szCs w:val="24"/>
                <w:u w:val="single"/>
              </w:rPr>
              <w:t>委託人或透</w:t>
            </w:r>
            <w:proofErr w:type="gramEnd"/>
            <w:r w:rsidRPr="00675960">
              <w:rPr>
                <w:rFonts w:ascii="微軟正黑體" w:eastAsia="微軟正黑體" w:hAnsi="微軟正黑體" w:hint="eastAsia"/>
                <w:color w:val="FF0000"/>
                <w:spacing w:val="10"/>
                <w:szCs w:val="24"/>
                <w:u w:val="single"/>
              </w:rPr>
              <w:t>OTP簡訊動態密碼等方式確認其身分。</w:t>
            </w:r>
          </w:p>
          <w:p w14:paraId="57359C8F" w14:textId="71CDD710" w:rsidR="003B77A3" w:rsidRDefault="003B77A3" w:rsidP="003B77A3">
            <w:pPr>
              <w:pStyle w:val="a9"/>
              <w:numPr>
                <w:ilvl w:val="0"/>
                <w:numId w:val="11"/>
              </w:numPr>
              <w:adjustRightInd/>
              <w:spacing w:beforeLines="20" w:before="48" w:line="380" w:lineRule="exact"/>
              <w:ind w:leftChars="0" w:left="1300" w:right="28" w:hanging="810"/>
              <w:jc w:val="both"/>
              <w:textAlignment w:val="auto"/>
              <w:rPr>
                <w:rFonts w:ascii="微軟正黑體" w:eastAsia="微軟正黑體" w:hAnsi="微軟正黑體"/>
                <w:color w:val="FF0000"/>
                <w:spacing w:val="10"/>
                <w:szCs w:val="24"/>
                <w:u w:val="single"/>
              </w:rPr>
            </w:pPr>
            <w:r w:rsidRPr="00675960">
              <w:rPr>
                <w:rFonts w:ascii="微軟正黑體" w:eastAsia="微軟正黑體" w:hAnsi="微軟正黑體" w:hint="eastAsia"/>
                <w:color w:val="FF0000"/>
                <w:spacing w:val="10"/>
                <w:szCs w:val="24"/>
                <w:u w:val="single"/>
              </w:rPr>
              <w:t>視訊確認者，</w:t>
            </w:r>
            <w:r w:rsidR="00B40A2A" w:rsidRPr="00B40A2A">
              <w:rPr>
                <w:rFonts w:ascii="微軟正黑體" w:eastAsia="微軟正黑體" w:hAnsi="微軟正黑體" w:hint="eastAsia"/>
                <w:color w:val="FF0000"/>
                <w:spacing w:val="10"/>
                <w:szCs w:val="24"/>
                <w:u w:val="single"/>
              </w:rPr>
              <w:t>應同時辨識</w:t>
            </w:r>
            <w:r w:rsidR="00B40A2A" w:rsidRPr="00675960">
              <w:rPr>
                <w:rFonts w:ascii="微軟正黑體" w:eastAsia="微軟正黑體" w:hAnsi="微軟正黑體" w:hint="eastAsia"/>
                <w:color w:val="FF0000"/>
                <w:spacing w:val="10"/>
                <w:szCs w:val="24"/>
                <w:u w:val="single"/>
              </w:rPr>
              <w:t>委託人</w:t>
            </w:r>
            <w:r w:rsidR="00B40A2A" w:rsidRPr="00B40A2A">
              <w:rPr>
                <w:rFonts w:ascii="微軟正黑體" w:eastAsia="微軟正黑體" w:hAnsi="微軟正黑體" w:hint="eastAsia"/>
                <w:color w:val="FF0000"/>
                <w:spacing w:val="10"/>
                <w:szCs w:val="24"/>
                <w:u w:val="single"/>
              </w:rPr>
              <w:t>手持之國民身分證及臉部影像</w:t>
            </w:r>
            <w:r w:rsidR="009B53AB" w:rsidRPr="00675960">
              <w:rPr>
                <w:rFonts w:ascii="微軟正黑體" w:eastAsia="微軟正黑體" w:hAnsi="微軟正黑體" w:hint="eastAsia"/>
                <w:color w:val="FF0000"/>
                <w:spacing w:val="10"/>
                <w:szCs w:val="24"/>
                <w:u w:val="single"/>
              </w:rPr>
              <w:t>確認身分</w:t>
            </w:r>
            <w:r w:rsidRPr="00675960">
              <w:rPr>
                <w:rFonts w:ascii="微軟正黑體" w:eastAsia="微軟正黑體" w:hAnsi="微軟正黑體" w:hint="eastAsia"/>
                <w:color w:val="FF0000"/>
                <w:spacing w:val="10"/>
                <w:szCs w:val="24"/>
                <w:u w:val="single"/>
              </w:rPr>
              <w:t>。</w:t>
            </w:r>
          </w:p>
          <w:p w14:paraId="3EC3EF11" w14:textId="77777777" w:rsidR="003B77A3" w:rsidRDefault="003B77A3" w:rsidP="003B77A3">
            <w:pPr>
              <w:pStyle w:val="a9"/>
              <w:numPr>
                <w:ilvl w:val="0"/>
                <w:numId w:val="11"/>
              </w:numPr>
              <w:adjustRightInd/>
              <w:spacing w:beforeLines="20" w:before="48" w:line="380" w:lineRule="exact"/>
              <w:ind w:leftChars="0" w:left="1300" w:right="28" w:hanging="810"/>
              <w:jc w:val="both"/>
              <w:textAlignment w:val="auto"/>
              <w:rPr>
                <w:rFonts w:ascii="微軟正黑體" w:eastAsia="微軟正黑體" w:hAnsi="微軟正黑體"/>
                <w:color w:val="FF0000"/>
                <w:spacing w:val="10"/>
                <w:szCs w:val="24"/>
                <w:u w:val="single"/>
              </w:rPr>
            </w:pPr>
            <w:r w:rsidRPr="00675960">
              <w:rPr>
                <w:rFonts w:ascii="微軟正黑體" w:eastAsia="微軟正黑體" w:hAnsi="微軟正黑體" w:hint="eastAsia"/>
                <w:color w:val="FF0000"/>
                <w:spacing w:val="10"/>
                <w:szCs w:val="24"/>
                <w:u w:val="single"/>
              </w:rPr>
              <w:t>以電子憑證認證方式確認身分。</w:t>
            </w:r>
          </w:p>
          <w:p w14:paraId="55B6A5D5" w14:textId="77777777" w:rsidR="003B77A3" w:rsidRDefault="003B77A3" w:rsidP="003B77A3">
            <w:pPr>
              <w:pStyle w:val="a9"/>
              <w:numPr>
                <w:ilvl w:val="0"/>
                <w:numId w:val="11"/>
              </w:numPr>
              <w:adjustRightInd/>
              <w:spacing w:beforeLines="20" w:before="48" w:line="380" w:lineRule="exact"/>
              <w:ind w:leftChars="0" w:left="1300" w:right="28" w:hanging="810"/>
              <w:jc w:val="both"/>
              <w:textAlignment w:val="auto"/>
              <w:rPr>
                <w:rFonts w:ascii="微軟正黑體" w:eastAsia="微軟正黑體" w:hAnsi="微軟正黑體"/>
                <w:color w:val="FF0000"/>
                <w:spacing w:val="10"/>
                <w:szCs w:val="24"/>
                <w:u w:val="single"/>
              </w:rPr>
            </w:pPr>
            <w:r w:rsidRPr="00675960">
              <w:rPr>
                <w:rFonts w:ascii="微軟正黑體" w:eastAsia="微軟正黑體" w:hAnsi="微軟正黑體" w:hint="eastAsia"/>
                <w:color w:val="FF0000"/>
                <w:spacing w:val="10"/>
                <w:szCs w:val="24"/>
                <w:u w:val="single"/>
              </w:rPr>
              <w:t>經由金融行動身分識別(金融FIDO)方式確認身分。</w:t>
            </w:r>
          </w:p>
          <w:p w14:paraId="56403E56" w14:textId="49F4F70E" w:rsidR="000C7DCF" w:rsidRPr="003B77A3" w:rsidRDefault="003B77A3" w:rsidP="003B77A3">
            <w:pPr>
              <w:pStyle w:val="a9"/>
              <w:numPr>
                <w:ilvl w:val="0"/>
                <w:numId w:val="11"/>
              </w:numPr>
              <w:adjustRightInd/>
              <w:spacing w:beforeLines="20" w:before="48" w:line="380" w:lineRule="exact"/>
              <w:ind w:leftChars="0" w:left="1300" w:right="28" w:hanging="810"/>
              <w:jc w:val="both"/>
              <w:textAlignment w:val="auto"/>
              <w:rPr>
                <w:rFonts w:ascii="微軟正黑體" w:eastAsia="微軟正黑體" w:hAnsi="微軟正黑體"/>
                <w:color w:val="FF0000"/>
                <w:spacing w:val="10"/>
                <w:szCs w:val="24"/>
                <w:u w:val="single"/>
              </w:rPr>
            </w:pPr>
            <w:r w:rsidRPr="003B77A3">
              <w:rPr>
                <w:rFonts w:ascii="微軟正黑體" w:eastAsia="微軟正黑體" w:hAnsi="微軟正黑體" w:hint="eastAsia"/>
                <w:color w:val="FF0000"/>
                <w:spacing w:val="10"/>
                <w:szCs w:val="24"/>
                <w:u w:val="single"/>
              </w:rPr>
              <w:t>其他足以確認委託人身分之方式。</w:t>
            </w:r>
          </w:p>
        </w:tc>
        <w:tc>
          <w:tcPr>
            <w:tcW w:w="567" w:type="dxa"/>
          </w:tcPr>
          <w:p w14:paraId="79A43C8F"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567" w:type="dxa"/>
          </w:tcPr>
          <w:p w14:paraId="2CB4398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992" w:type="dxa"/>
          </w:tcPr>
          <w:p w14:paraId="1910BCF4"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322D913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r>
      <w:tr w:rsidR="004D32CE" w:rsidRPr="004D32CE" w14:paraId="4BDB2F3A" w14:textId="77777777" w:rsidTr="00C63148">
        <w:trPr>
          <w:cantSplit/>
          <w:trHeight w:hRule="exact" w:val="1268"/>
        </w:trPr>
        <w:tc>
          <w:tcPr>
            <w:tcW w:w="14176" w:type="dxa"/>
            <w:gridSpan w:val="6"/>
            <w:tcBorders>
              <w:left w:val="single" w:sz="12" w:space="0" w:color="auto"/>
              <w:bottom w:val="single" w:sz="12" w:space="0" w:color="auto"/>
              <w:right w:val="single" w:sz="12" w:space="0" w:color="auto"/>
            </w:tcBorders>
          </w:tcPr>
          <w:p w14:paraId="71830EC9" w14:textId="77777777" w:rsidR="000C7DCF" w:rsidRPr="004D32CE" w:rsidRDefault="000C7DCF" w:rsidP="00C63148">
            <w:pPr>
              <w:ind w:firstLine="180"/>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備</w:t>
            </w:r>
            <w:r w:rsidRPr="004D32CE">
              <w:rPr>
                <w:rFonts w:ascii="微軟正黑體" w:eastAsia="微軟正黑體" w:hAnsi="微軟正黑體"/>
                <w:color w:val="000000" w:themeColor="text1"/>
                <w:spacing w:val="10"/>
              </w:rPr>
              <w:t xml:space="preserve">  </w:t>
            </w:r>
            <w:proofErr w:type="gramStart"/>
            <w:r w:rsidRPr="004D32CE">
              <w:rPr>
                <w:rFonts w:ascii="微軟正黑體" w:eastAsia="微軟正黑體" w:hAnsi="微軟正黑體" w:hint="eastAsia"/>
                <w:color w:val="000000" w:themeColor="text1"/>
                <w:spacing w:val="10"/>
              </w:rPr>
              <w:t>註</w:t>
            </w:r>
            <w:proofErr w:type="gramEnd"/>
            <w:r w:rsidRPr="004D32CE">
              <w:rPr>
                <w:rFonts w:ascii="微軟正黑體" w:eastAsia="微軟正黑體" w:hAnsi="微軟正黑體" w:hint="eastAsia"/>
                <w:color w:val="000000" w:themeColor="text1"/>
                <w:spacing w:val="10"/>
              </w:rPr>
              <w:t>：</w:t>
            </w:r>
          </w:p>
        </w:tc>
      </w:tr>
    </w:tbl>
    <w:p w14:paraId="32AFA7CD" w14:textId="77777777" w:rsidR="000C7DCF" w:rsidRPr="004D32CE" w:rsidRDefault="000C7DCF" w:rsidP="000C7DCF">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 xml:space="preserve">                                               稽核人員</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　　　　</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期　　</w:t>
      </w:r>
    </w:p>
    <w:p w14:paraId="17C53440" w14:textId="28007AA0" w:rsidR="00B63BED" w:rsidRPr="00520D3B" w:rsidRDefault="00B63BED" w:rsidP="00B63BED">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lastRenderedPageBreak/>
        <w:t xml:space="preserve">　　　</w:t>
      </w:r>
      <w:r w:rsidR="00520D3B">
        <w:rPr>
          <w:rFonts w:ascii="微軟正黑體" w:eastAsia="微軟正黑體" w:hAnsi="微軟正黑體" w:hint="eastAsia"/>
          <w:color w:val="000000" w:themeColor="text1"/>
          <w:spacing w:val="10"/>
        </w:rPr>
        <w:t xml:space="preserve"> </w:t>
      </w:r>
      <w:r w:rsidR="00520D3B">
        <w:rPr>
          <w:rFonts w:ascii="微軟正黑體" w:eastAsia="微軟正黑體" w:hAnsi="微軟正黑體"/>
          <w:color w:val="000000" w:themeColor="text1"/>
          <w:spacing w:val="10"/>
        </w:rPr>
        <w:t xml:space="preserve">                                         </w:t>
      </w:r>
      <w:r w:rsidR="00520D3B" w:rsidRPr="004D32CE">
        <w:rPr>
          <w:rFonts w:ascii="微軟正黑體" w:eastAsia="微軟正黑體" w:hAnsi="微軟正黑體" w:hint="eastAsia"/>
          <w:color w:val="000000" w:themeColor="text1"/>
          <w:spacing w:val="10"/>
        </w:rPr>
        <w:t xml:space="preserve">證券股份有限公司                     </w:t>
      </w:r>
      <w:r w:rsidR="00520D3B">
        <w:rPr>
          <w:rFonts w:ascii="微軟正黑體" w:eastAsia="微軟正黑體" w:hAnsi="微軟正黑體"/>
          <w:color w:val="000000" w:themeColor="text1"/>
          <w:spacing w:val="10"/>
        </w:rPr>
        <w:t xml:space="preserve">  </w:t>
      </w:r>
      <w:r w:rsidR="00520D3B" w:rsidRPr="004D32CE">
        <w:rPr>
          <w:rFonts w:ascii="微軟正黑體" w:eastAsia="微軟正黑體" w:hAnsi="微軟正黑體" w:hint="eastAsia"/>
          <w:color w:val="000000" w:themeColor="text1"/>
          <w:spacing w:val="10"/>
        </w:rPr>
        <w:t xml:space="preserve"> </w:t>
      </w:r>
      <w:r w:rsidR="00520D3B" w:rsidRPr="004D32CE">
        <w:rPr>
          <w:rFonts w:ascii="微軟正黑體" w:eastAsia="微軟正黑體" w:hAnsi="微軟正黑體" w:cs="新細明體" w:hint="eastAsia"/>
          <w:bCs/>
          <w:color w:val="000000" w:themeColor="text1"/>
          <w:szCs w:val="24"/>
        </w:rPr>
        <w:t>（</w:t>
      </w:r>
      <w:proofErr w:type="gramStart"/>
      <w:r w:rsidR="00520D3B" w:rsidRPr="004D32CE">
        <w:rPr>
          <w:rFonts w:ascii="微軟正黑體" w:eastAsia="微軟正黑體" w:hAnsi="微軟正黑體" w:cs="新細明體"/>
          <w:bCs/>
          <w:color w:val="000000" w:themeColor="text1"/>
          <w:szCs w:val="24"/>
        </w:rPr>
        <w:t>1</w:t>
      </w:r>
      <w:r w:rsidR="00520D3B">
        <w:rPr>
          <w:rFonts w:ascii="微軟正黑體" w:eastAsia="微軟正黑體" w:hAnsi="微軟正黑體" w:cs="新細明體" w:hint="eastAsia"/>
          <w:bCs/>
          <w:color w:val="000000" w:themeColor="text1"/>
          <w:szCs w:val="24"/>
        </w:rPr>
        <w:t>1</w:t>
      </w:r>
      <w:r w:rsidR="00520D3B">
        <w:rPr>
          <w:rFonts w:ascii="微軟正黑體" w:eastAsia="微軟正黑體" w:hAnsi="微軟正黑體" w:cs="新細明體"/>
          <w:bCs/>
          <w:color w:val="000000" w:themeColor="text1"/>
          <w:szCs w:val="24"/>
        </w:rPr>
        <w:t>3</w:t>
      </w:r>
      <w:proofErr w:type="gramEnd"/>
      <w:r w:rsidR="00520D3B" w:rsidRPr="004D32CE">
        <w:rPr>
          <w:rFonts w:ascii="微軟正黑體" w:eastAsia="微軟正黑體" w:hAnsi="微軟正黑體" w:cs="新細明體" w:hint="eastAsia"/>
          <w:bCs/>
          <w:color w:val="000000" w:themeColor="text1"/>
          <w:szCs w:val="24"/>
        </w:rPr>
        <w:t>年</w:t>
      </w:r>
      <w:r w:rsidR="00520D3B">
        <w:rPr>
          <w:rFonts w:ascii="微軟正黑體" w:eastAsia="微軟正黑體" w:hAnsi="微軟正黑體" w:cs="新細明體" w:hint="eastAsia"/>
          <w:bCs/>
          <w:color w:val="000000" w:themeColor="text1"/>
          <w:szCs w:val="24"/>
        </w:rPr>
        <w:t>度</w:t>
      </w:r>
      <w:r w:rsidR="00520D3B" w:rsidRPr="004D32CE">
        <w:rPr>
          <w:rFonts w:ascii="微軟正黑體" w:eastAsia="微軟正黑體" w:hAnsi="微軟正黑體" w:cs="新細明體"/>
          <w:bCs/>
          <w:color w:val="000000" w:themeColor="text1"/>
          <w:szCs w:val="24"/>
        </w:rPr>
        <w:t>）</w:t>
      </w:r>
    </w:p>
    <w:p w14:paraId="03722763" w14:textId="0C32806E" w:rsidR="00B63BED" w:rsidRPr="004D32CE" w:rsidRDefault="00352019" w:rsidP="00D239F7">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54144" behindDoc="0" locked="0" layoutInCell="0" allowOverlap="1" wp14:anchorId="01552F45" wp14:editId="56F1901D">
                <wp:simplePos x="0" y="0"/>
                <wp:positionH relativeFrom="column">
                  <wp:posOffset>0</wp:posOffset>
                </wp:positionH>
                <wp:positionV relativeFrom="paragraph">
                  <wp:posOffset>25400</wp:posOffset>
                </wp:positionV>
                <wp:extent cx="2172335" cy="34353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2F45" id="Rectangle 3" o:spid="_x0000_s1027"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" o:allowincell="f" filled="f" strokecolor="white" strokeweight="4pt">
                <v:textbox inset="1pt,1pt,1pt,1pt">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B63BED" w:rsidRPr="004D32CE">
        <w:rPr>
          <w:rFonts w:ascii="微軟正黑體" w:eastAsia="微軟正黑體" w:hAnsi="微軟正黑體" w:hint="eastAsia"/>
          <w:color w:val="000000" w:themeColor="text1"/>
          <w:spacing w:val="10"/>
        </w:rPr>
        <w:t>業務及收入循環：經紀</w:t>
      </w:r>
      <w:r w:rsidR="00B63BED" w:rsidRPr="004D32CE">
        <w:rPr>
          <w:rFonts w:ascii="微軟正黑體" w:eastAsia="微軟正黑體" w:hAnsi="微軟正黑體"/>
          <w:color w:val="000000" w:themeColor="text1"/>
          <w:spacing w:val="10"/>
        </w:rPr>
        <w:t>(</w:t>
      </w:r>
      <w:r w:rsidR="00B63BED" w:rsidRPr="004D32CE">
        <w:rPr>
          <w:rFonts w:ascii="微軟正黑體" w:eastAsia="微軟正黑體" w:hAnsi="微軟正黑體" w:hint="eastAsia"/>
          <w:color w:val="000000" w:themeColor="text1"/>
          <w:spacing w:val="10"/>
        </w:rPr>
        <w:t>受託買賣外國有價證券</w:t>
      </w:r>
      <w:r w:rsidR="00B63BED" w:rsidRPr="004D32CE">
        <w:rPr>
          <w:rFonts w:ascii="微軟正黑體" w:eastAsia="微軟正黑體" w:hAnsi="微軟正黑體"/>
          <w:color w:val="000000" w:themeColor="text1"/>
          <w:spacing w:val="10"/>
        </w:rPr>
        <w:t>)</w:t>
      </w:r>
    </w:p>
    <w:p w14:paraId="4D5DB3EA" w14:textId="77777777" w:rsidR="00B63BED" w:rsidRPr="004D32CE" w:rsidRDefault="00B63BED" w:rsidP="00D239F7">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w:t>
      </w:r>
      <w:r w:rsidR="009106F1" w:rsidRPr="004D32CE">
        <w:rPr>
          <w:rFonts w:ascii="微軟正黑體" w:eastAsia="微軟正黑體" w:hAnsi="微軟正黑體" w:hint="eastAsia"/>
          <w:color w:val="000000" w:themeColor="text1"/>
          <w:spacing w:val="10"/>
        </w:rPr>
        <w:t>作業</w:t>
      </w:r>
      <w:r w:rsidRPr="004D32CE">
        <w:rPr>
          <w:rFonts w:ascii="微軟正黑體" w:eastAsia="微軟正黑體" w:hAnsi="微軟正黑體" w:hint="eastAsia"/>
          <w:color w:val="000000" w:themeColor="text1"/>
          <w:spacing w:val="10"/>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
        <w:gridCol w:w="1551"/>
        <w:gridCol w:w="8930"/>
        <w:gridCol w:w="567"/>
        <w:gridCol w:w="567"/>
        <w:gridCol w:w="992"/>
        <w:gridCol w:w="1674"/>
      </w:tblGrid>
      <w:tr w:rsidR="004D32CE" w:rsidRPr="004D32CE" w14:paraId="28A12946" w14:textId="77777777" w:rsidTr="00173290">
        <w:trPr>
          <w:cantSplit/>
          <w:trHeight w:hRule="exact" w:val="400"/>
        </w:trPr>
        <w:tc>
          <w:tcPr>
            <w:tcW w:w="1560" w:type="dxa"/>
            <w:gridSpan w:val="2"/>
            <w:vMerge w:val="restart"/>
            <w:tcBorders>
              <w:top w:val="single" w:sz="12" w:space="0" w:color="auto"/>
              <w:left w:val="single" w:sz="12" w:space="0" w:color="auto"/>
            </w:tcBorders>
            <w:vAlign w:val="center"/>
          </w:tcPr>
          <w:p w14:paraId="1ECC05A1"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1400C15D"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7C06D862"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2DA8325F"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3A2A2E79" w14:textId="77777777" w:rsidTr="00173290">
        <w:trPr>
          <w:cantSplit/>
          <w:trHeight w:hRule="exact" w:val="400"/>
        </w:trPr>
        <w:tc>
          <w:tcPr>
            <w:tcW w:w="1560" w:type="dxa"/>
            <w:gridSpan w:val="2"/>
            <w:vMerge/>
            <w:tcBorders>
              <w:left w:val="single" w:sz="12" w:space="0" w:color="auto"/>
            </w:tcBorders>
          </w:tcPr>
          <w:p w14:paraId="49B93633" w14:textId="77777777" w:rsidR="00B63BED" w:rsidRPr="004D32CE" w:rsidRDefault="00B63BED" w:rsidP="00015D34">
            <w:pPr>
              <w:rPr>
                <w:rFonts w:ascii="微軟正黑體" w:eastAsia="微軟正黑體" w:hAnsi="微軟正黑體"/>
                <w:color w:val="000000" w:themeColor="text1"/>
                <w:spacing w:val="10"/>
              </w:rPr>
            </w:pPr>
          </w:p>
        </w:tc>
        <w:tc>
          <w:tcPr>
            <w:tcW w:w="8930" w:type="dxa"/>
            <w:vMerge/>
          </w:tcPr>
          <w:p w14:paraId="61611F36" w14:textId="77777777" w:rsidR="00B63BED" w:rsidRPr="004D32CE" w:rsidRDefault="00B63BED" w:rsidP="00015D34">
            <w:pPr>
              <w:rPr>
                <w:rFonts w:ascii="微軟正黑體" w:eastAsia="微軟正黑體" w:hAnsi="微軟正黑體"/>
                <w:color w:val="000000" w:themeColor="text1"/>
                <w:spacing w:val="10"/>
              </w:rPr>
            </w:pPr>
          </w:p>
        </w:tc>
        <w:tc>
          <w:tcPr>
            <w:tcW w:w="567" w:type="dxa"/>
          </w:tcPr>
          <w:p w14:paraId="65F74EE7"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5B9AF086"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620A2124"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39A64176" w14:textId="77777777" w:rsidR="00B63BED" w:rsidRPr="004D32CE" w:rsidRDefault="00B63BED" w:rsidP="00015D34">
            <w:pPr>
              <w:rPr>
                <w:rFonts w:ascii="微軟正黑體" w:eastAsia="微軟正黑體" w:hAnsi="微軟正黑體"/>
                <w:color w:val="000000" w:themeColor="text1"/>
                <w:spacing w:val="10"/>
              </w:rPr>
            </w:pPr>
          </w:p>
        </w:tc>
      </w:tr>
      <w:tr w:rsidR="004D32CE" w:rsidRPr="004D32CE" w14:paraId="6C37AFE1" w14:textId="77777777" w:rsidTr="00173290">
        <w:trPr>
          <w:trHeight w:hRule="exact" w:val="6882"/>
        </w:trPr>
        <w:tc>
          <w:tcPr>
            <w:tcW w:w="1560" w:type="dxa"/>
            <w:gridSpan w:val="2"/>
            <w:tcBorders>
              <w:left w:val="single" w:sz="12" w:space="0" w:color="auto"/>
            </w:tcBorders>
          </w:tcPr>
          <w:p w14:paraId="7F45B34B"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受託買賣及成交作業</w:t>
            </w:r>
          </w:p>
        </w:tc>
        <w:tc>
          <w:tcPr>
            <w:tcW w:w="8930" w:type="dxa"/>
          </w:tcPr>
          <w:p w14:paraId="7AE11709" w14:textId="6874293D" w:rsidR="00173290" w:rsidRPr="00173290" w:rsidRDefault="00ED47D0" w:rsidP="00173290">
            <w:pPr>
              <w:spacing w:line="380" w:lineRule="exact"/>
              <w:rPr>
                <w:rFonts w:ascii="微軟正黑體" w:eastAsia="微軟正黑體" w:hAnsi="微軟正黑體"/>
                <w:color w:val="FF0000"/>
                <w:szCs w:val="24"/>
                <w:u w:val="single"/>
              </w:rPr>
            </w:pPr>
            <w:r w:rsidRPr="00136AAA">
              <w:rPr>
                <w:rFonts w:ascii="微軟正黑體" w:eastAsia="微軟正黑體" w:hAnsi="微軟正黑體" w:hint="eastAsia"/>
                <w:b/>
                <w:bCs/>
                <w:color w:val="FF0000"/>
                <w:spacing w:val="10"/>
                <w:u w:val="single"/>
              </w:rPr>
              <w:t>三</w:t>
            </w:r>
            <w:r w:rsidR="00173290" w:rsidRPr="00173290">
              <w:rPr>
                <w:rFonts w:ascii="微軟正黑體" w:eastAsia="微軟正黑體" w:hAnsi="微軟正黑體" w:hint="eastAsia"/>
                <w:color w:val="FF0000"/>
                <w:spacing w:val="10"/>
                <w:u w:val="single"/>
              </w:rPr>
              <w:t>、</w:t>
            </w:r>
            <w:r w:rsidR="00173290" w:rsidRPr="00173290">
              <w:rPr>
                <w:rFonts w:ascii="微軟正黑體" w:eastAsia="微軟正黑體" w:hAnsi="微軟正黑體" w:hint="eastAsia"/>
                <w:color w:val="FF0000"/>
                <w:szCs w:val="24"/>
                <w:u w:val="single"/>
              </w:rPr>
              <w:t>受託買賣作業：</w:t>
            </w:r>
          </w:p>
          <w:p w14:paraId="283DAC02" w14:textId="77777777" w:rsidR="00173290" w:rsidRPr="003B77A3" w:rsidRDefault="00173290" w:rsidP="00173290">
            <w:pPr>
              <w:spacing w:line="380" w:lineRule="exact"/>
              <w:ind w:leftChars="150" w:left="1080" w:hangingChars="300" w:hanging="720"/>
              <w:rPr>
                <w:rFonts w:ascii="微軟正黑體" w:eastAsia="微軟正黑體" w:hAnsi="微軟正黑體"/>
                <w:color w:val="FF0000"/>
                <w:szCs w:val="24"/>
                <w:u w:val="single"/>
              </w:rPr>
            </w:pPr>
            <w:r w:rsidRPr="003B77A3">
              <w:rPr>
                <w:rFonts w:ascii="微軟正黑體" w:eastAsia="微軟正黑體" w:hAnsi="微軟正黑體" w:hint="eastAsia"/>
                <w:color w:val="FF0000"/>
                <w:szCs w:val="24"/>
                <w:u w:val="single"/>
              </w:rPr>
              <w:t>（一）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60FC8664" w14:textId="77777777" w:rsidR="00173290" w:rsidRPr="00323951" w:rsidRDefault="00173290" w:rsidP="00173290">
            <w:pPr>
              <w:spacing w:line="380" w:lineRule="exact"/>
              <w:ind w:leftChars="150" w:left="1080" w:hangingChars="300" w:hanging="720"/>
              <w:rPr>
                <w:rFonts w:ascii="微軟正黑體" w:eastAsia="微軟正黑體" w:hAnsi="微軟正黑體"/>
                <w:color w:val="FF0000"/>
                <w:spacing w:val="24"/>
                <w:szCs w:val="24"/>
                <w:u w:val="single"/>
              </w:rPr>
            </w:pPr>
            <w:r w:rsidRPr="00323951">
              <w:rPr>
                <w:rFonts w:ascii="微軟正黑體" w:eastAsia="微軟正黑體" w:hAnsi="微軟正黑體" w:hint="eastAsia"/>
                <w:color w:val="FF0000"/>
                <w:szCs w:val="24"/>
                <w:u w:val="single"/>
              </w:rPr>
              <w:t>（</w:t>
            </w:r>
            <w:r>
              <w:rPr>
                <w:rFonts w:ascii="微軟正黑體" w:eastAsia="微軟正黑體" w:hAnsi="微軟正黑體" w:hint="eastAsia"/>
                <w:color w:val="FF0000"/>
                <w:szCs w:val="24"/>
                <w:u w:val="single"/>
              </w:rPr>
              <w:t>二</w:t>
            </w:r>
            <w:r w:rsidRPr="00323951">
              <w:rPr>
                <w:rFonts w:ascii="微軟正黑體" w:eastAsia="微軟正黑體" w:hAnsi="微軟正黑體" w:hint="eastAsia"/>
                <w:color w:val="FF0000"/>
                <w:szCs w:val="24"/>
                <w:u w:val="single"/>
              </w:rPr>
              <w:t>）公司接受專業投資人及高資產客戶</w:t>
            </w:r>
            <w:r w:rsidRPr="00323951">
              <w:rPr>
                <w:rFonts w:ascii="微軟正黑體" w:eastAsia="微軟正黑體" w:hAnsi="微軟正黑體" w:hint="eastAsia"/>
                <w:color w:val="FF0000"/>
                <w:spacing w:val="24"/>
                <w:szCs w:val="24"/>
                <w:u w:val="single"/>
              </w:rPr>
              <w:t>以電子方式</w:t>
            </w:r>
            <w:proofErr w:type="gramStart"/>
            <w:r w:rsidRPr="00323951">
              <w:rPr>
                <w:rFonts w:ascii="微軟正黑體" w:eastAsia="微軟正黑體" w:hAnsi="微軟正黑體" w:hint="eastAsia"/>
                <w:color w:val="FF0000"/>
                <w:spacing w:val="24"/>
                <w:szCs w:val="24"/>
                <w:u w:val="single"/>
              </w:rPr>
              <w:t>委託</w:t>
            </w:r>
            <w:r w:rsidRPr="00323951">
              <w:rPr>
                <w:rFonts w:ascii="微軟正黑體" w:eastAsia="微軟正黑體" w:hAnsi="微軟正黑體" w:hint="eastAsia"/>
                <w:color w:val="FF0000"/>
                <w:szCs w:val="24"/>
                <w:u w:val="single"/>
              </w:rPr>
              <w:t>委託</w:t>
            </w:r>
            <w:proofErr w:type="gramEnd"/>
            <w:r w:rsidRPr="00323951">
              <w:rPr>
                <w:rFonts w:ascii="微軟正黑體" w:eastAsia="微軟正黑體" w:hAnsi="微軟正黑體" w:hint="eastAsia"/>
                <w:color w:val="FF0000"/>
                <w:szCs w:val="24"/>
                <w:u w:val="single"/>
              </w:rPr>
              <w:t>買賣</w:t>
            </w:r>
            <w:proofErr w:type="gramStart"/>
            <w:r w:rsidRPr="00323951">
              <w:rPr>
                <w:rFonts w:ascii="微軟正黑體" w:eastAsia="微軟正黑體" w:hAnsi="微軟正黑體" w:hint="eastAsia"/>
                <w:color w:val="FF0000"/>
                <w:szCs w:val="24"/>
                <w:u w:val="single"/>
              </w:rPr>
              <w:t>境外構型</w:t>
            </w:r>
            <w:proofErr w:type="gramEnd"/>
            <w:r w:rsidRPr="00323951">
              <w:rPr>
                <w:rFonts w:ascii="微軟正黑體" w:eastAsia="微軟正黑體" w:hAnsi="微軟正黑體" w:hint="eastAsia"/>
                <w:color w:val="FF0000"/>
                <w:szCs w:val="24"/>
                <w:u w:val="single"/>
              </w:rPr>
              <w:t>商品，是否</w:t>
            </w:r>
            <w:r w:rsidRPr="00323951">
              <w:rPr>
                <w:rFonts w:ascii="微軟正黑體" w:eastAsia="微軟正黑體" w:hAnsi="微軟正黑體" w:hint="eastAsia"/>
                <w:color w:val="FF0000"/>
                <w:spacing w:val="24"/>
                <w:szCs w:val="24"/>
                <w:u w:val="single"/>
              </w:rPr>
              <w:t>依下列管控原則辦理：</w:t>
            </w:r>
          </w:p>
          <w:p w14:paraId="52BC96F9" w14:textId="77777777" w:rsidR="00173290" w:rsidRDefault="00173290" w:rsidP="00173290">
            <w:pPr>
              <w:pStyle w:val="a9"/>
              <w:numPr>
                <w:ilvl w:val="2"/>
                <w:numId w:val="13"/>
              </w:numPr>
              <w:tabs>
                <w:tab w:val="clear" w:pos="1588"/>
                <w:tab w:val="num" w:pos="1480"/>
              </w:tabs>
              <w:adjustRightInd/>
              <w:spacing w:line="380" w:lineRule="exact"/>
              <w:ind w:leftChars="0" w:left="1390" w:hanging="360"/>
              <w:textAlignment w:val="auto"/>
              <w:rPr>
                <w:rFonts w:ascii="微軟正黑體" w:eastAsia="微軟正黑體" w:hAnsi="微軟正黑體"/>
                <w:color w:val="FF0000"/>
                <w:szCs w:val="24"/>
                <w:u w:val="single"/>
              </w:rPr>
            </w:pPr>
            <w:r w:rsidRPr="00323951">
              <w:rPr>
                <w:rFonts w:ascii="微軟正黑體" w:eastAsia="微軟正黑體" w:hAnsi="微軟正黑體" w:hint="eastAsia"/>
                <w:color w:val="FF0000"/>
                <w:szCs w:val="24"/>
                <w:u w:val="single"/>
              </w:rPr>
              <w:t>公司首次應派專人解說，嗣後同類型之境外結構型商品交易始得以電子方式委託。</w:t>
            </w:r>
          </w:p>
          <w:p w14:paraId="27F8B6D5" w14:textId="77777777" w:rsidR="00173290" w:rsidRPr="00323951" w:rsidRDefault="00173290" w:rsidP="00173290">
            <w:pPr>
              <w:pStyle w:val="a9"/>
              <w:numPr>
                <w:ilvl w:val="2"/>
                <w:numId w:val="13"/>
              </w:numPr>
              <w:tabs>
                <w:tab w:val="clear" w:pos="1588"/>
                <w:tab w:val="num" w:pos="1480"/>
              </w:tabs>
              <w:adjustRightInd/>
              <w:spacing w:line="380" w:lineRule="exact"/>
              <w:ind w:leftChars="0" w:left="1390" w:hanging="360"/>
              <w:textAlignment w:val="auto"/>
              <w:rPr>
                <w:rFonts w:ascii="微軟正黑體" w:eastAsia="微軟正黑體" w:hAnsi="微軟正黑體"/>
                <w:color w:val="FF0000"/>
                <w:szCs w:val="24"/>
                <w:u w:val="single"/>
              </w:rPr>
            </w:pPr>
            <w:r w:rsidRPr="00323951">
              <w:rPr>
                <w:rFonts w:ascii="微軟正黑體" w:eastAsia="微軟正黑體" w:hAnsi="微軟正黑體" w:hint="eastAsia"/>
                <w:color w:val="FF0000"/>
                <w:szCs w:val="24"/>
                <w:u w:val="single"/>
              </w:rPr>
              <w:t>使用電子方式受託投資境外結構型商品前，公司應以書面與委託人約定使用相關事宜。</w:t>
            </w:r>
          </w:p>
          <w:p w14:paraId="0B8AE432" w14:textId="77777777" w:rsidR="00173290" w:rsidRPr="00323951" w:rsidRDefault="00173290" w:rsidP="00173290">
            <w:pPr>
              <w:pStyle w:val="a9"/>
              <w:numPr>
                <w:ilvl w:val="2"/>
                <w:numId w:val="13"/>
              </w:numPr>
              <w:tabs>
                <w:tab w:val="clear" w:pos="1588"/>
                <w:tab w:val="num" w:pos="1480"/>
              </w:tabs>
              <w:adjustRightInd/>
              <w:spacing w:line="380" w:lineRule="exact"/>
              <w:ind w:leftChars="0" w:left="1390" w:hanging="360"/>
              <w:textAlignment w:val="auto"/>
              <w:rPr>
                <w:rFonts w:ascii="微軟正黑體" w:eastAsia="微軟正黑體" w:hAnsi="微軟正黑體"/>
                <w:color w:val="FF0000"/>
                <w:szCs w:val="24"/>
                <w:u w:val="single"/>
              </w:rPr>
            </w:pPr>
            <w:r w:rsidRPr="00323951">
              <w:rPr>
                <w:rFonts w:ascii="微軟正黑體" w:eastAsia="微軟正黑體" w:hAnsi="微軟正黑體" w:hint="eastAsia"/>
                <w:color w:val="FF0000"/>
                <w:szCs w:val="24"/>
                <w:u w:val="single"/>
              </w:rPr>
              <w:t>公司應揭露事項及內容，如需向委託人宣讀、說明，或請其簽名確認者，應以顯著方式於交易</w:t>
            </w:r>
            <w:proofErr w:type="gramStart"/>
            <w:r w:rsidRPr="00323951">
              <w:rPr>
                <w:rFonts w:ascii="微軟正黑體" w:eastAsia="微軟正黑體" w:hAnsi="微軟正黑體" w:hint="eastAsia"/>
                <w:color w:val="FF0000"/>
                <w:szCs w:val="24"/>
                <w:u w:val="single"/>
              </w:rPr>
              <w:t>頁面供委託人</w:t>
            </w:r>
            <w:proofErr w:type="gramEnd"/>
            <w:r w:rsidRPr="00323951">
              <w:rPr>
                <w:rFonts w:ascii="微軟正黑體" w:eastAsia="微軟正黑體" w:hAnsi="微軟正黑體" w:hint="eastAsia"/>
                <w:color w:val="FF0000"/>
                <w:szCs w:val="24"/>
                <w:u w:val="single"/>
              </w:rPr>
              <w:t>閱覽，依第六條第二項規定辦理，並以電子設備留存相關作業過程之軌跡。</w:t>
            </w:r>
          </w:p>
          <w:p w14:paraId="6A610B55" w14:textId="77777777" w:rsidR="00173290" w:rsidRDefault="00173290" w:rsidP="00173290">
            <w:pPr>
              <w:pStyle w:val="a9"/>
              <w:numPr>
                <w:ilvl w:val="2"/>
                <w:numId w:val="13"/>
              </w:numPr>
              <w:tabs>
                <w:tab w:val="clear" w:pos="1588"/>
                <w:tab w:val="num" w:pos="1480"/>
              </w:tabs>
              <w:adjustRightInd/>
              <w:spacing w:line="380" w:lineRule="exact"/>
              <w:ind w:leftChars="0" w:left="1390" w:hanging="360"/>
              <w:textAlignment w:val="auto"/>
              <w:rPr>
                <w:rFonts w:ascii="微軟正黑體" w:eastAsia="微軟正黑體" w:hAnsi="微軟正黑體"/>
                <w:color w:val="FF0000"/>
                <w:szCs w:val="24"/>
                <w:u w:val="single"/>
              </w:rPr>
            </w:pPr>
            <w:r w:rsidRPr="00323951">
              <w:rPr>
                <w:rFonts w:ascii="微軟正黑體" w:eastAsia="微軟正黑體" w:hAnsi="微軟正黑體" w:hint="eastAsia"/>
                <w:color w:val="FF0000"/>
                <w:szCs w:val="24"/>
                <w:u w:val="single"/>
              </w:rPr>
              <w:t>公司應交付委託人之交易文件，得以電子方式交付，並於委託人確認後完成交付作業。</w:t>
            </w:r>
          </w:p>
          <w:p w14:paraId="11931E75" w14:textId="7AD0F824" w:rsidR="009D682B" w:rsidRPr="00173290" w:rsidRDefault="00173290" w:rsidP="00173290">
            <w:pPr>
              <w:pStyle w:val="a9"/>
              <w:numPr>
                <w:ilvl w:val="2"/>
                <w:numId w:val="13"/>
              </w:numPr>
              <w:tabs>
                <w:tab w:val="clear" w:pos="1588"/>
                <w:tab w:val="num" w:pos="1480"/>
              </w:tabs>
              <w:adjustRightInd/>
              <w:spacing w:line="380" w:lineRule="exact"/>
              <w:ind w:leftChars="0" w:left="1390" w:hanging="360"/>
              <w:textAlignment w:val="auto"/>
              <w:rPr>
                <w:rFonts w:ascii="微軟正黑體" w:eastAsia="微軟正黑體" w:hAnsi="微軟正黑體"/>
                <w:b/>
                <w:bCs/>
                <w:color w:val="000000" w:themeColor="text1"/>
                <w:spacing w:val="10"/>
              </w:rPr>
            </w:pPr>
            <w:r w:rsidRPr="00414F71">
              <w:rPr>
                <w:rFonts w:ascii="微軟正黑體" w:eastAsia="微軟正黑體" w:hAnsi="微軟正黑體" w:hint="eastAsia"/>
                <w:color w:val="FF0000"/>
                <w:szCs w:val="24"/>
                <w:u w:val="single"/>
              </w:rPr>
              <w:t>公司應確認同類型之境外結構型商品係商品結構、幣別、連結標的等性質完全一致之商品。</w:t>
            </w:r>
          </w:p>
        </w:tc>
        <w:tc>
          <w:tcPr>
            <w:tcW w:w="567" w:type="dxa"/>
          </w:tcPr>
          <w:p w14:paraId="54041B89"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567" w:type="dxa"/>
          </w:tcPr>
          <w:p w14:paraId="3CA136FA"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992" w:type="dxa"/>
          </w:tcPr>
          <w:p w14:paraId="0FC6F75B"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5F0C0C10"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r>
      <w:tr w:rsidR="00173290" w:rsidRPr="004D32CE" w14:paraId="6F9AB9B6" w14:textId="77777777" w:rsidTr="00173290">
        <w:trPr>
          <w:gridBefore w:val="1"/>
          <w:wBefore w:w="9" w:type="dxa"/>
          <w:cantSplit/>
          <w:trHeight w:hRule="exact" w:val="1268"/>
        </w:trPr>
        <w:tc>
          <w:tcPr>
            <w:tcW w:w="14281" w:type="dxa"/>
            <w:gridSpan w:val="6"/>
            <w:tcBorders>
              <w:left w:val="single" w:sz="12" w:space="0" w:color="auto"/>
              <w:bottom w:val="single" w:sz="12" w:space="0" w:color="auto"/>
              <w:right w:val="single" w:sz="12" w:space="0" w:color="auto"/>
            </w:tcBorders>
          </w:tcPr>
          <w:p w14:paraId="2CA27622" w14:textId="77777777" w:rsidR="00173290" w:rsidRPr="004D32CE" w:rsidRDefault="00173290" w:rsidP="00FD3BB5">
            <w:pPr>
              <w:ind w:firstLine="180"/>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備</w:t>
            </w:r>
            <w:r w:rsidRPr="004D32CE">
              <w:rPr>
                <w:rFonts w:ascii="微軟正黑體" w:eastAsia="微軟正黑體" w:hAnsi="微軟正黑體"/>
                <w:color w:val="000000" w:themeColor="text1"/>
                <w:spacing w:val="10"/>
              </w:rPr>
              <w:t xml:space="preserve">  </w:t>
            </w:r>
            <w:proofErr w:type="gramStart"/>
            <w:r w:rsidRPr="004D32CE">
              <w:rPr>
                <w:rFonts w:ascii="微軟正黑體" w:eastAsia="微軟正黑體" w:hAnsi="微軟正黑體" w:hint="eastAsia"/>
                <w:color w:val="000000" w:themeColor="text1"/>
                <w:spacing w:val="10"/>
              </w:rPr>
              <w:t>註</w:t>
            </w:r>
            <w:proofErr w:type="gramEnd"/>
            <w:r w:rsidRPr="004D32CE">
              <w:rPr>
                <w:rFonts w:ascii="微軟正黑體" w:eastAsia="微軟正黑體" w:hAnsi="微軟正黑體" w:hint="eastAsia"/>
                <w:color w:val="000000" w:themeColor="text1"/>
                <w:spacing w:val="10"/>
              </w:rPr>
              <w:t>：</w:t>
            </w:r>
          </w:p>
        </w:tc>
      </w:tr>
    </w:tbl>
    <w:p w14:paraId="7F9B9C9D" w14:textId="6BBA63D7" w:rsidR="00AD6AA7" w:rsidRPr="00245041" w:rsidRDefault="00173290" w:rsidP="00DC54D8">
      <w:pPr>
        <w:spacing w:line="500" w:lineRule="exact"/>
        <w:jc w:val="center"/>
        <w:rPr>
          <w:rFonts w:ascii="微軟正黑體" w:eastAsia="微軟正黑體" w:hAnsi="微軟正黑體"/>
          <w:spacing w:val="10"/>
        </w:rPr>
      </w:pPr>
      <w:r w:rsidRPr="004D32CE">
        <w:rPr>
          <w:rFonts w:ascii="微軟正黑體" w:eastAsia="微軟正黑體" w:hAnsi="微軟正黑體" w:hint="eastAsia"/>
          <w:color w:val="000000" w:themeColor="text1"/>
          <w:spacing w:val="10"/>
        </w:rPr>
        <w:t xml:space="preserve">                                               稽核人員</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　　　　</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期　</w:t>
      </w:r>
      <w:r w:rsidR="00520D3B">
        <w:rPr>
          <w:rFonts w:ascii="微軟正黑體" w:eastAsia="微軟正黑體" w:hAnsi="微軟正黑體"/>
          <w:color w:val="000000" w:themeColor="text1"/>
          <w:spacing w:val="10"/>
        </w:rPr>
        <w:t xml:space="preserve"> </w:t>
      </w:r>
    </w:p>
    <w:p w14:paraId="36EDF4BF" w14:textId="12D9C04E" w:rsidR="00520D3B" w:rsidRPr="00520D3B" w:rsidRDefault="00520D3B" w:rsidP="00520D3B">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lastRenderedPageBreak/>
        <w:t xml:space="preserve">　　　</w:t>
      </w:r>
      <w:r>
        <w:rPr>
          <w:rFonts w:ascii="微軟正黑體" w:eastAsia="微軟正黑體" w:hAnsi="微軟正黑體" w:hint="eastAsia"/>
          <w:color w:val="000000" w:themeColor="text1"/>
          <w:spacing w:val="10"/>
        </w:rPr>
        <w:t xml:space="preserve"> </w:t>
      </w:r>
      <w:r>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證券股份有限公司                     </w:t>
      </w:r>
      <w:r>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 </w:t>
      </w:r>
      <w:r w:rsidRPr="004D32CE">
        <w:rPr>
          <w:rFonts w:ascii="微軟正黑體" w:eastAsia="微軟正黑體" w:hAnsi="微軟正黑體" w:cs="新細明體" w:hint="eastAsia"/>
          <w:bCs/>
          <w:color w:val="000000" w:themeColor="text1"/>
          <w:szCs w:val="24"/>
        </w:rPr>
        <w:t>（</w:t>
      </w:r>
      <w:proofErr w:type="gramStart"/>
      <w:r w:rsidRPr="004D32CE">
        <w:rPr>
          <w:rFonts w:ascii="微軟正黑體" w:eastAsia="微軟正黑體" w:hAnsi="微軟正黑體" w:cs="新細明體"/>
          <w:bCs/>
          <w:color w:val="000000" w:themeColor="text1"/>
          <w:szCs w:val="24"/>
        </w:rPr>
        <w:t>1</w:t>
      </w:r>
      <w:r>
        <w:rPr>
          <w:rFonts w:ascii="微軟正黑體" w:eastAsia="微軟正黑體" w:hAnsi="微軟正黑體" w:cs="新細明體" w:hint="eastAsia"/>
          <w:bCs/>
          <w:color w:val="000000" w:themeColor="text1"/>
          <w:szCs w:val="24"/>
        </w:rPr>
        <w:t>1</w:t>
      </w:r>
      <w:r>
        <w:rPr>
          <w:rFonts w:ascii="微軟正黑體" w:eastAsia="微軟正黑體" w:hAnsi="微軟正黑體" w:cs="新細明體"/>
          <w:bCs/>
          <w:color w:val="000000" w:themeColor="text1"/>
          <w:szCs w:val="24"/>
        </w:rPr>
        <w:t>3</w:t>
      </w:r>
      <w:proofErr w:type="gramEnd"/>
      <w:r w:rsidRPr="004D32CE">
        <w:rPr>
          <w:rFonts w:ascii="微軟正黑體" w:eastAsia="微軟正黑體" w:hAnsi="微軟正黑體" w:cs="新細明體" w:hint="eastAsia"/>
          <w:bCs/>
          <w:color w:val="000000" w:themeColor="text1"/>
          <w:szCs w:val="24"/>
        </w:rPr>
        <w:t>年</w:t>
      </w:r>
      <w:r>
        <w:rPr>
          <w:rFonts w:ascii="微軟正黑體" w:eastAsia="微軟正黑體" w:hAnsi="微軟正黑體" w:cs="新細明體" w:hint="eastAsia"/>
          <w:bCs/>
          <w:color w:val="000000" w:themeColor="text1"/>
          <w:szCs w:val="24"/>
        </w:rPr>
        <w:t>度</w:t>
      </w:r>
      <w:r w:rsidRPr="004D32CE">
        <w:rPr>
          <w:rFonts w:ascii="微軟正黑體" w:eastAsia="微軟正黑體" w:hAnsi="微軟正黑體" w:cs="新細明體"/>
          <w:bCs/>
          <w:color w:val="000000" w:themeColor="text1"/>
          <w:szCs w:val="24"/>
        </w:rPr>
        <w:t>）</w:t>
      </w:r>
    </w:p>
    <w:p w14:paraId="7C727C40" w14:textId="77777777" w:rsidR="00D20E0B" w:rsidRPr="00245041" w:rsidRDefault="00D20E0B" w:rsidP="00D20E0B">
      <w:pPr>
        <w:spacing w:line="400" w:lineRule="exact"/>
        <w:jc w:val="center"/>
        <w:rPr>
          <w:rFonts w:ascii="微軟正黑體" w:eastAsia="微軟正黑體" w:hAnsi="微軟正黑體"/>
          <w:spacing w:val="24"/>
        </w:rPr>
      </w:pPr>
      <w:r w:rsidRPr="00245041">
        <w:rPr>
          <w:rFonts w:ascii="微軟正黑體" w:eastAsia="微軟正黑體" w:hAnsi="微軟正黑體"/>
          <w:noProof/>
        </w:rPr>
        <mc:AlternateContent>
          <mc:Choice Requires="wps">
            <w:drawing>
              <wp:anchor distT="0" distB="0" distL="114300" distR="114300" simplePos="0" relativeHeight="251664384" behindDoc="0" locked="0" layoutInCell="0" allowOverlap="1" wp14:anchorId="5D9933DC" wp14:editId="59676712">
                <wp:simplePos x="0" y="0"/>
                <wp:positionH relativeFrom="column">
                  <wp:posOffset>0</wp:posOffset>
                </wp:positionH>
                <wp:positionV relativeFrom="paragraph">
                  <wp:posOffset>-184150</wp:posOffset>
                </wp:positionV>
                <wp:extent cx="2172335" cy="343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F995B" w14:textId="77777777" w:rsidR="00D20E0B" w:rsidRPr="008539C2" w:rsidRDefault="00D20E0B" w:rsidP="00D20E0B">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933DC" id="Rectangle 31" o:spid="_x0000_s1028" style="position:absolute;left:0;text-align:left;margin-left:0;margin-top:-14.5pt;width:171.0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3a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" o:allowincell="f" filled="f" strokecolor="white" strokeweight="4pt">
                <v:textbox inset="1pt,1pt,1pt,1pt">
                  <w:txbxContent>
                    <w:p w14:paraId="55CF995B" w14:textId="77777777" w:rsidR="00D20E0B" w:rsidRPr="008539C2" w:rsidRDefault="00D20E0B" w:rsidP="00D20E0B">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v:textbox>
              </v:rect>
            </w:pict>
          </mc:Fallback>
        </mc:AlternateContent>
      </w:r>
      <w:r w:rsidRPr="00245041">
        <w:rPr>
          <w:rFonts w:ascii="微軟正黑體" w:eastAsia="微軟正黑體" w:hAnsi="微軟正黑體" w:hint="eastAsia"/>
        </w:rPr>
        <w:t>業務及收入循環：經紀</w:t>
      </w:r>
      <w:r w:rsidRPr="00245041">
        <w:rPr>
          <w:rFonts w:ascii="微軟正黑體" w:eastAsia="微軟正黑體" w:hAnsi="微軟正黑體"/>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rPr>
        <w:t>)</w:t>
      </w:r>
    </w:p>
    <w:p w14:paraId="4F15AA58" w14:textId="77777777" w:rsidR="00D20E0B" w:rsidRPr="00245041" w:rsidRDefault="00D20E0B" w:rsidP="00D20E0B">
      <w:pPr>
        <w:spacing w:afterLines="50" w:after="120" w:line="400" w:lineRule="exact"/>
        <w:jc w:val="center"/>
        <w:rPr>
          <w:rFonts w:ascii="微軟正黑體" w:eastAsia="微軟正黑體" w:hAnsi="微軟正黑體"/>
        </w:rPr>
      </w:pPr>
      <w:r w:rsidRPr="00245041">
        <w:rPr>
          <w:rFonts w:ascii="微軟正黑體" w:eastAsia="微軟正黑體" w:hAnsi="微軟正黑體" w:hint="eastAsia"/>
        </w:rPr>
        <w:t>業務收入與記錄查核明細表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D20E0B" w:rsidRPr="00245041" w14:paraId="10A65A29" w14:textId="77777777" w:rsidTr="00077372">
        <w:trPr>
          <w:cantSplit/>
          <w:trHeight w:hRule="exact" w:val="400"/>
        </w:trPr>
        <w:tc>
          <w:tcPr>
            <w:tcW w:w="1985" w:type="dxa"/>
            <w:vMerge w:val="restart"/>
            <w:tcBorders>
              <w:top w:val="single" w:sz="12" w:space="0" w:color="auto"/>
              <w:left w:val="single" w:sz="12" w:space="0" w:color="auto"/>
            </w:tcBorders>
            <w:vAlign w:val="center"/>
          </w:tcPr>
          <w:p w14:paraId="0D34DEFE" w14:textId="77777777" w:rsidR="00D20E0B" w:rsidRPr="00245041" w:rsidRDefault="00D20E0B" w:rsidP="00077372">
            <w:pPr>
              <w:spacing w:line="400" w:lineRule="exact"/>
              <w:jc w:val="center"/>
              <w:rPr>
                <w:rFonts w:ascii="微軟正黑體" w:eastAsia="微軟正黑體" w:hAnsi="微軟正黑體"/>
              </w:rPr>
            </w:pPr>
            <w:r w:rsidRPr="00245041">
              <w:rPr>
                <w:rFonts w:ascii="微軟正黑體" w:eastAsia="微軟正黑體" w:hAnsi="微軟正黑體" w:hint="eastAsia"/>
              </w:rPr>
              <w:t>項</w:t>
            </w:r>
            <w:r w:rsidRPr="00245041">
              <w:rPr>
                <w:rFonts w:ascii="微軟正黑體" w:eastAsia="微軟正黑體" w:hAnsi="微軟正黑體"/>
              </w:rPr>
              <w:t xml:space="preserve">     </w:t>
            </w:r>
            <w:r w:rsidRPr="00245041">
              <w:rPr>
                <w:rFonts w:ascii="微軟正黑體" w:eastAsia="微軟正黑體" w:hAnsi="微軟正黑體" w:hint="eastAsia"/>
              </w:rPr>
              <w:t>目</w:t>
            </w:r>
          </w:p>
        </w:tc>
        <w:tc>
          <w:tcPr>
            <w:tcW w:w="7938" w:type="dxa"/>
            <w:vMerge w:val="restart"/>
            <w:tcBorders>
              <w:top w:val="single" w:sz="12" w:space="0" w:color="auto"/>
            </w:tcBorders>
            <w:vAlign w:val="center"/>
          </w:tcPr>
          <w:p w14:paraId="405B74C4" w14:textId="77777777" w:rsidR="00D20E0B" w:rsidRPr="00245041" w:rsidRDefault="00D20E0B" w:rsidP="00077372">
            <w:pPr>
              <w:spacing w:line="400" w:lineRule="exact"/>
              <w:jc w:val="center"/>
              <w:rPr>
                <w:rFonts w:ascii="微軟正黑體" w:eastAsia="微軟正黑體" w:hAnsi="微軟正黑體"/>
              </w:rPr>
            </w:pPr>
            <w:r w:rsidRPr="00245041">
              <w:rPr>
                <w:rFonts w:ascii="微軟正黑體" w:eastAsia="微軟正黑體" w:hAnsi="微軟正黑體" w:hint="eastAsia"/>
              </w:rPr>
              <w:t>查</w:t>
            </w:r>
            <w:r w:rsidRPr="00245041">
              <w:rPr>
                <w:rFonts w:ascii="微軟正黑體" w:eastAsia="微軟正黑體" w:hAnsi="微軟正黑體"/>
              </w:rPr>
              <w:t xml:space="preserve">          </w:t>
            </w:r>
            <w:r w:rsidRPr="00245041">
              <w:rPr>
                <w:rFonts w:ascii="微軟正黑體" w:eastAsia="微軟正黑體" w:hAnsi="微軟正黑體" w:hint="eastAsia"/>
              </w:rPr>
              <w:t>核</w:t>
            </w:r>
            <w:r w:rsidRPr="00245041">
              <w:rPr>
                <w:rFonts w:ascii="微軟正黑體" w:eastAsia="微軟正黑體" w:hAnsi="微軟正黑體"/>
              </w:rPr>
              <w:t xml:space="preserve">          </w:t>
            </w:r>
            <w:r w:rsidRPr="00245041">
              <w:rPr>
                <w:rFonts w:ascii="微軟正黑體" w:eastAsia="微軟正黑體" w:hAnsi="微軟正黑體" w:hint="eastAsia"/>
              </w:rPr>
              <w:t>程</w:t>
            </w:r>
            <w:r w:rsidRPr="00245041">
              <w:rPr>
                <w:rFonts w:ascii="微軟正黑體" w:eastAsia="微軟正黑體" w:hAnsi="微軟正黑體"/>
              </w:rPr>
              <w:t xml:space="preserve">          </w:t>
            </w:r>
            <w:r w:rsidRPr="00245041">
              <w:rPr>
                <w:rFonts w:ascii="微軟正黑體" w:eastAsia="微軟正黑體" w:hAnsi="微軟正黑體" w:hint="eastAsia"/>
              </w:rPr>
              <w:t>序</w:t>
            </w:r>
          </w:p>
        </w:tc>
        <w:tc>
          <w:tcPr>
            <w:tcW w:w="2268" w:type="dxa"/>
            <w:gridSpan w:val="3"/>
            <w:tcBorders>
              <w:top w:val="single" w:sz="12" w:space="0" w:color="auto"/>
            </w:tcBorders>
            <w:vAlign w:val="center"/>
          </w:tcPr>
          <w:p w14:paraId="0F9B496A" w14:textId="77777777" w:rsidR="00D20E0B" w:rsidRPr="00245041" w:rsidRDefault="00D20E0B" w:rsidP="00077372">
            <w:pPr>
              <w:spacing w:line="400" w:lineRule="exact"/>
              <w:jc w:val="center"/>
              <w:rPr>
                <w:rFonts w:ascii="微軟正黑體" w:eastAsia="微軟正黑體" w:hAnsi="微軟正黑體"/>
                <w:spacing w:val="60"/>
                <w:szCs w:val="24"/>
              </w:rPr>
            </w:pPr>
            <w:r w:rsidRPr="00245041">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535C228D" w14:textId="77777777" w:rsidR="00D20E0B" w:rsidRPr="00245041" w:rsidRDefault="00D20E0B" w:rsidP="00077372">
            <w:pPr>
              <w:spacing w:line="400" w:lineRule="exact"/>
              <w:jc w:val="center"/>
              <w:rPr>
                <w:rFonts w:ascii="微軟正黑體" w:eastAsia="微軟正黑體" w:hAnsi="微軟正黑體"/>
              </w:rPr>
            </w:pPr>
            <w:r w:rsidRPr="00245041">
              <w:rPr>
                <w:rFonts w:ascii="微軟正黑體" w:eastAsia="微軟正黑體" w:hAnsi="微軟正黑體" w:hint="eastAsia"/>
                <w:spacing w:val="60"/>
              </w:rPr>
              <w:t>底稿索引</w:t>
            </w:r>
          </w:p>
        </w:tc>
      </w:tr>
      <w:tr w:rsidR="00D20E0B" w:rsidRPr="00245041" w14:paraId="13FF067E" w14:textId="77777777" w:rsidTr="00077372">
        <w:trPr>
          <w:cantSplit/>
          <w:trHeight w:hRule="exact" w:val="400"/>
        </w:trPr>
        <w:tc>
          <w:tcPr>
            <w:tcW w:w="1985" w:type="dxa"/>
            <w:vMerge/>
            <w:tcBorders>
              <w:left w:val="single" w:sz="12" w:space="0" w:color="auto"/>
            </w:tcBorders>
          </w:tcPr>
          <w:p w14:paraId="58DD8FB0" w14:textId="77777777" w:rsidR="00D20E0B" w:rsidRPr="00245041" w:rsidRDefault="00D20E0B" w:rsidP="00077372">
            <w:pPr>
              <w:spacing w:line="400" w:lineRule="exact"/>
              <w:rPr>
                <w:rFonts w:ascii="微軟正黑體" w:eastAsia="微軟正黑體" w:hAnsi="微軟正黑體"/>
              </w:rPr>
            </w:pPr>
          </w:p>
        </w:tc>
        <w:tc>
          <w:tcPr>
            <w:tcW w:w="7938" w:type="dxa"/>
            <w:vMerge/>
          </w:tcPr>
          <w:p w14:paraId="46DE4700" w14:textId="77777777" w:rsidR="00D20E0B" w:rsidRPr="00245041" w:rsidRDefault="00D20E0B" w:rsidP="00077372">
            <w:pPr>
              <w:spacing w:line="400" w:lineRule="exact"/>
              <w:rPr>
                <w:rFonts w:ascii="微軟正黑體" w:eastAsia="微軟正黑體" w:hAnsi="微軟正黑體"/>
              </w:rPr>
            </w:pPr>
          </w:p>
        </w:tc>
        <w:tc>
          <w:tcPr>
            <w:tcW w:w="567" w:type="dxa"/>
          </w:tcPr>
          <w:p w14:paraId="5856B2B3" w14:textId="77777777" w:rsidR="00D20E0B" w:rsidRPr="00245041" w:rsidRDefault="00D20E0B" w:rsidP="00077372">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是</w:t>
            </w:r>
          </w:p>
        </w:tc>
        <w:tc>
          <w:tcPr>
            <w:tcW w:w="567" w:type="dxa"/>
          </w:tcPr>
          <w:p w14:paraId="111265DB" w14:textId="77777777" w:rsidR="00D20E0B" w:rsidRPr="00245041" w:rsidRDefault="00D20E0B" w:rsidP="00077372">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否</w:t>
            </w:r>
          </w:p>
        </w:tc>
        <w:tc>
          <w:tcPr>
            <w:tcW w:w="1134" w:type="dxa"/>
          </w:tcPr>
          <w:p w14:paraId="09DA3A75" w14:textId="77777777" w:rsidR="00D20E0B" w:rsidRPr="00245041" w:rsidRDefault="00D20E0B" w:rsidP="00077372">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不適用</w:t>
            </w:r>
          </w:p>
        </w:tc>
        <w:tc>
          <w:tcPr>
            <w:tcW w:w="1985" w:type="dxa"/>
            <w:vMerge/>
            <w:tcBorders>
              <w:right w:val="single" w:sz="12" w:space="0" w:color="auto"/>
            </w:tcBorders>
          </w:tcPr>
          <w:p w14:paraId="14016150" w14:textId="77777777" w:rsidR="00D20E0B" w:rsidRPr="00245041" w:rsidRDefault="00D20E0B" w:rsidP="00077372">
            <w:pPr>
              <w:spacing w:line="400" w:lineRule="exact"/>
              <w:rPr>
                <w:rFonts w:ascii="微軟正黑體" w:eastAsia="微軟正黑體" w:hAnsi="微軟正黑體"/>
              </w:rPr>
            </w:pPr>
          </w:p>
        </w:tc>
      </w:tr>
      <w:tr w:rsidR="00D20E0B" w:rsidRPr="00245041" w14:paraId="400F03B4" w14:textId="77777777" w:rsidTr="00077372">
        <w:trPr>
          <w:trHeight w:hRule="exact" w:val="6970"/>
        </w:trPr>
        <w:tc>
          <w:tcPr>
            <w:tcW w:w="1985" w:type="dxa"/>
            <w:tcBorders>
              <w:left w:val="single" w:sz="12" w:space="0" w:color="auto"/>
            </w:tcBorders>
          </w:tcPr>
          <w:p w14:paraId="39A8CDBD" w14:textId="77777777" w:rsidR="00D20E0B" w:rsidRPr="00245041" w:rsidRDefault="00D20E0B" w:rsidP="00077372">
            <w:pPr>
              <w:spacing w:line="400" w:lineRule="exact"/>
              <w:jc w:val="both"/>
              <w:rPr>
                <w:rFonts w:ascii="微軟正黑體" w:eastAsia="微軟正黑體" w:hAnsi="微軟正黑體"/>
              </w:rPr>
            </w:pPr>
            <w:r w:rsidRPr="00245041">
              <w:rPr>
                <w:rFonts w:ascii="微軟正黑體" w:eastAsia="微軟正黑體" w:hAnsi="微軟正黑體" w:hint="eastAsia"/>
              </w:rPr>
              <w:t>業務收入與記錄</w:t>
            </w:r>
          </w:p>
          <w:p w14:paraId="1BE9ADD2" w14:textId="77777777" w:rsidR="00D20E0B" w:rsidRPr="00245041" w:rsidRDefault="00D20E0B" w:rsidP="00077372">
            <w:pPr>
              <w:spacing w:line="400" w:lineRule="exact"/>
              <w:jc w:val="both"/>
              <w:rPr>
                <w:rFonts w:ascii="微軟正黑體" w:eastAsia="微軟正黑體" w:hAnsi="微軟正黑體"/>
              </w:rPr>
            </w:pPr>
          </w:p>
          <w:p w14:paraId="6EBE02D0" w14:textId="77777777" w:rsidR="00D20E0B" w:rsidRPr="00245041" w:rsidRDefault="00D20E0B" w:rsidP="00077372">
            <w:pPr>
              <w:spacing w:line="400" w:lineRule="exact"/>
              <w:jc w:val="both"/>
              <w:rPr>
                <w:rFonts w:ascii="微軟正黑體" w:eastAsia="微軟正黑體" w:hAnsi="微軟正黑體"/>
              </w:rPr>
            </w:pPr>
          </w:p>
          <w:p w14:paraId="0A7EE83E" w14:textId="77777777" w:rsidR="00D20E0B" w:rsidRPr="00245041" w:rsidRDefault="00D20E0B" w:rsidP="00077372">
            <w:pPr>
              <w:spacing w:line="400" w:lineRule="exact"/>
              <w:jc w:val="both"/>
              <w:rPr>
                <w:rFonts w:ascii="微軟正黑體" w:eastAsia="微軟正黑體" w:hAnsi="微軟正黑體"/>
              </w:rPr>
            </w:pPr>
          </w:p>
          <w:p w14:paraId="41A03D9C" w14:textId="77777777" w:rsidR="00D20E0B" w:rsidRPr="00245041" w:rsidRDefault="00D20E0B" w:rsidP="00077372">
            <w:pPr>
              <w:spacing w:line="400" w:lineRule="exact"/>
              <w:jc w:val="both"/>
              <w:rPr>
                <w:rFonts w:ascii="微軟正黑體" w:eastAsia="微軟正黑體" w:hAnsi="微軟正黑體"/>
              </w:rPr>
            </w:pPr>
          </w:p>
          <w:p w14:paraId="3B684E28" w14:textId="77777777" w:rsidR="00D20E0B" w:rsidRPr="00245041" w:rsidRDefault="00D20E0B" w:rsidP="00077372">
            <w:pPr>
              <w:spacing w:line="400" w:lineRule="exact"/>
              <w:jc w:val="both"/>
              <w:rPr>
                <w:rFonts w:ascii="微軟正黑體" w:eastAsia="微軟正黑體" w:hAnsi="微軟正黑體"/>
              </w:rPr>
            </w:pPr>
          </w:p>
          <w:p w14:paraId="2B8B2F1F" w14:textId="77777777" w:rsidR="00D20E0B" w:rsidRPr="00245041" w:rsidRDefault="00D20E0B" w:rsidP="00077372">
            <w:pPr>
              <w:spacing w:line="400" w:lineRule="exact"/>
              <w:jc w:val="both"/>
              <w:rPr>
                <w:rFonts w:ascii="微軟正黑體" w:eastAsia="微軟正黑體" w:hAnsi="微軟正黑體"/>
              </w:rPr>
            </w:pPr>
          </w:p>
          <w:p w14:paraId="159B82E5" w14:textId="77777777" w:rsidR="00D20E0B" w:rsidRPr="00245041" w:rsidRDefault="00D20E0B" w:rsidP="00077372">
            <w:pPr>
              <w:spacing w:line="400" w:lineRule="exact"/>
              <w:jc w:val="both"/>
              <w:rPr>
                <w:rFonts w:ascii="微軟正黑體" w:eastAsia="微軟正黑體" w:hAnsi="微軟正黑體"/>
              </w:rPr>
            </w:pPr>
          </w:p>
        </w:tc>
        <w:tc>
          <w:tcPr>
            <w:tcW w:w="7938" w:type="dxa"/>
          </w:tcPr>
          <w:p w14:paraId="0D16A64C" w14:textId="77777777" w:rsidR="00584C15" w:rsidRPr="001A3F53" w:rsidRDefault="00584C15" w:rsidP="00584C15">
            <w:pPr>
              <w:spacing w:line="400" w:lineRule="exact"/>
              <w:ind w:left="490" w:hangingChars="204" w:hanging="490"/>
              <w:rPr>
                <w:rFonts w:ascii="微軟正黑體" w:eastAsia="微軟正黑體" w:hAnsi="微軟正黑體"/>
                <w:color w:val="FF0000"/>
                <w:szCs w:val="24"/>
                <w:u w:val="single"/>
              </w:rPr>
            </w:pPr>
            <w:r w:rsidRPr="001A3F53">
              <w:rPr>
                <w:rFonts w:ascii="微軟正黑體" w:eastAsia="微軟正黑體" w:hAnsi="微軟正黑體" w:hint="eastAsia"/>
                <w:color w:val="FF0000"/>
                <w:szCs w:val="24"/>
                <w:u w:val="single"/>
              </w:rPr>
              <w:t>七、公司辦理受託買賣外國有價證券業務所收取之手續費，付給買賣有關之介紹人作為報酬，是否依下列規定辦理：</w:t>
            </w:r>
          </w:p>
          <w:p w14:paraId="40BD24A2" w14:textId="77777777" w:rsidR="007C52FC" w:rsidRDefault="00584C15" w:rsidP="007C52FC">
            <w:pPr>
              <w:spacing w:line="400" w:lineRule="exact"/>
              <w:ind w:leftChars="166" w:left="1118" w:hangingChars="300" w:hanging="720"/>
              <w:rPr>
                <w:rFonts w:ascii="微軟正黑體" w:eastAsia="微軟正黑體" w:hAnsi="微軟正黑體"/>
                <w:color w:val="FF0000"/>
                <w:szCs w:val="24"/>
                <w:u w:val="single"/>
              </w:rPr>
            </w:pPr>
            <w:r w:rsidRPr="001A3F53">
              <w:rPr>
                <w:rFonts w:ascii="微軟正黑體" w:eastAsia="微軟正黑體" w:hAnsi="微軟正黑體" w:hint="eastAsia"/>
                <w:color w:val="FF0000"/>
                <w:szCs w:val="24"/>
                <w:u w:val="single"/>
              </w:rPr>
              <w:t>（一）介紹人是否為依契約付給國內外經當地國主管機關註冊允許經營證券業務之金融機構者，或依共同行銷業務簽訂契約給付金融控股公司之子公司者。</w:t>
            </w:r>
          </w:p>
          <w:p w14:paraId="34C70D6E" w14:textId="6D5A6AB9" w:rsidR="00584C15" w:rsidRPr="007C52FC" w:rsidRDefault="00584C15" w:rsidP="007C52FC">
            <w:pPr>
              <w:spacing w:line="400" w:lineRule="exact"/>
              <w:ind w:leftChars="166" w:left="1118" w:hangingChars="300" w:hanging="720"/>
              <w:rPr>
                <w:rFonts w:ascii="微軟正黑體" w:eastAsia="微軟正黑體" w:hAnsi="微軟正黑體"/>
                <w:color w:val="FF0000"/>
                <w:szCs w:val="24"/>
                <w:u w:val="single"/>
              </w:rPr>
            </w:pPr>
            <w:r w:rsidRPr="001A3F53">
              <w:rPr>
                <w:rFonts w:ascii="微軟正黑體" w:eastAsia="微軟正黑體" w:hAnsi="微軟正黑體" w:hint="eastAsia"/>
                <w:color w:val="FF0000"/>
                <w:szCs w:val="24"/>
                <w:u w:val="single"/>
              </w:rPr>
              <w:t>（二）公司與介紹人是否訂定引</w:t>
            </w:r>
            <w:proofErr w:type="gramStart"/>
            <w:r w:rsidRPr="001A3F53">
              <w:rPr>
                <w:rFonts w:ascii="微軟正黑體" w:eastAsia="微軟正黑體" w:hAnsi="微軟正黑體" w:hint="eastAsia"/>
                <w:color w:val="FF0000"/>
                <w:szCs w:val="24"/>
                <w:u w:val="single"/>
              </w:rPr>
              <w:t>介</w:t>
            </w:r>
            <w:proofErr w:type="gramEnd"/>
            <w:r w:rsidRPr="001A3F53">
              <w:rPr>
                <w:rFonts w:ascii="微軟正黑體" w:eastAsia="微軟正黑體" w:hAnsi="微軟正黑體" w:hint="eastAsia"/>
                <w:color w:val="FF0000"/>
                <w:szCs w:val="24"/>
                <w:u w:val="single"/>
              </w:rPr>
              <w:t>作業流程、行為準則及雙方應約定權責範圍暨爭議處理等相關處理作業程序，並確實執行。</w:t>
            </w:r>
          </w:p>
        </w:tc>
        <w:tc>
          <w:tcPr>
            <w:tcW w:w="567" w:type="dxa"/>
          </w:tcPr>
          <w:p w14:paraId="535B1026" w14:textId="77777777" w:rsidR="00D20E0B" w:rsidRPr="00245041" w:rsidRDefault="00D20E0B" w:rsidP="00077372">
            <w:pPr>
              <w:spacing w:line="400" w:lineRule="exact"/>
              <w:rPr>
                <w:rFonts w:ascii="微軟正黑體" w:eastAsia="微軟正黑體" w:hAnsi="微軟正黑體"/>
              </w:rPr>
            </w:pPr>
          </w:p>
        </w:tc>
        <w:tc>
          <w:tcPr>
            <w:tcW w:w="567" w:type="dxa"/>
          </w:tcPr>
          <w:p w14:paraId="67875DD1" w14:textId="77777777" w:rsidR="00D20E0B" w:rsidRPr="00245041" w:rsidRDefault="00D20E0B" w:rsidP="00077372">
            <w:pPr>
              <w:spacing w:line="400" w:lineRule="exact"/>
              <w:rPr>
                <w:rFonts w:ascii="微軟正黑體" w:eastAsia="微軟正黑體" w:hAnsi="微軟正黑體"/>
              </w:rPr>
            </w:pPr>
          </w:p>
        </w:tc>
        <w:tc>
          <w:tcPr>
            <w:tcW w:w="1134" w:type="dxa"/>
          </w:tcPr>
          <w:p w14:paraId="4F26F6DD" w14:textId="77777777" w:rsidR="00D20E0B" w:rsidRPr="00245041" w:rsidRDefault="00D20E0B" w:rsidP="00077372">
            <w:pPr>
              <w:spacing w:line="400" w:lineRule="exact"/>
              <w:rPr>
                <w:rFonts w:ascii="微軟正黑體" w:eastAsia="微軟正黑體" w:hAnsi="微軟正黑體"/>
              </w:rPr>
            </w:pPr>
          </w:p>
        </w:tc>
        <w:tc>
          <w:tcPr>
            <w:tcW w:w="1985" w:type="dxa"/>
            <w:tcBorders>
              <w:right w:val="single" w:sz="12" w:space="0" w:color="auto"/>
            </w:tcBorders>
          </w:tcPr>
          <w:p w14:paraId="24D95141" w14:textId="77777777" w:rsidR="00D20E0B" w:rsidRPr="00245041" w:rsidRDefault="00D20E0B" w:rsidP="00077372">
            <w:pPr>
              <w:spacing w:line="400" w:lineRule="exact"/>
              <w:rPr>
                <w:rFonts w:ascii="微軟正黑體" w:eastAsia="微軟正黑體" w:hAnsi="微軟正黑體"/>
              </w:rPr>
            </w:pPr>
          </w:p>
        </w:tc>
      </w:tr>
      <w:tr w:rsidR="00D20E0B" w:rsidRPr="00245041" w14:paraId="7FB48D0B" w14:textId="77777777" w:rsidTr="00077372">
        <w:trPr>
          <w:cantSplit/>
          <w:trHeight w:hRule="exact" w:val="991"/>
        </w:trPr>
        <w:tc>
          <w:tcPr>
            <w:tcW w:w="14176" w:type="dxa"/>
            <w:gridSpan w:val="6"/>
            <w:tcBorders>
              <w:left w:val="single" w:sz="12" w:space="0" w:color="auto"/>
              <w:bottom w:val="single" w:sz="12" w:space="0" w:color="auto"/>
              <w:right w:val="single" w:sz="12" w:space="0" w:color="auto"/>
            </w:tcBorders>
          </w:tcPr>
          <w:p w14:paraId="1B0DE91C" w14:textId="77777777" w:rsidR="00D20E0B" w:rsidRPr="00245041" w:rsidRDefault="00D20E0B" w:rsidP="00077372">
            <w:pPr>
              <w:spacing w:line="400" w:lineRule="exact"/>
              <w:ind w:firstLine="180"/>
              <w:rPr>
                <w:rFonts w:ascii="微軟正黑體" w:eastAsia="微軟正黑體" w:hAnsi="微軟正黑體"/>
              </w:rPr>
            </w:pPr>
            <w:r w:rsidRPr="00245041">
              <w:rPr>
                <w:rFonts w:ascii="微軟正黑體" w:eastAsia="微軟正黑體" w:hAnsi="微軟正黑體" w:hint="eastAsia"/>
                <w:spacing w:val="24"/>
              </w:rPr>
              <w:t>備</w:t>
            </w:r>
            <w:r w:rsidRPr="00245041">
              <w:rPr>
                <w:rFonts w:ascii="微軟正黑體" w:eastAsia="微軟正黑體" w:hAnsi="微軟正黑體"/>
                <w:spacing w:val="24"/>
              </w:rPr>
              <w:t xml:space="preserve">  </w:t>
            </w:r>
            <w:proofErr w:type="gramStart"/>
            <w:r w:rsidRPr="00245041">
              <w:rPr>
                <w:rFonts w:ascii="微軟正黑體" w:eastAsia="微軟正黑體" w:hAnsi="微軟正黑體" w:hint="eastAsia"/>
                <w:spacing w:val="24"/>
              </w:rPr>
              <w:t>註</w:t>
            </w:r>
            <w:proofErr w:type="gramEnd"/>
            <w:r w:rsidRPr="00245041">
              <w:rPr>
                <w:rFonts w:ascii="微軟正黑體" w:eastAsia="微軟正黑體" w:hAnsi="微軟正黑體" w:hint="eastAsia"/>
                <w:spacing w:val="24"/>
              </w:rPr>
              <w:t>：</w:t>
            </w:r>
          </w:p>
        </w:tc>
      </w:tr>
    </w:tbl>
    <w:p w14:paraId="4C93CFD6" w14:textId="77777777" w:rsidR="00D20E0B" w:rsidRPr="00245041" w:rsidRDefault="00D20E0B" w:rsidP="00D20E0B">
      <w:pPr>
        <w:spacing w:line="400" w:lineRule="exact"/>
        <w:ind w:firstLine="9240"/>
        <w:jc w:val="both"/>
        <w:rPr>
          <w:rFonts w:ascii="微軟正黑體" w:eastAsia="微軟正黑體" w:hAnsi="微軟正黑體"/>
          <w:spacing w:val="10"/>
        </w:rPr>
      </w:pPr>
      <w:r w:rsidRPr="00245041">
        <w:rPr>
          <w:rFonts w:ascii="微軟正黑體" w:eastAsia="微軟正黑體" w:hAnsi="微軟正黑體" w:hint="eastAsia"/>
          <w:spacing w:val="24"/>
        </w:rPr>
        <w:t>稽核人員</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 xml:space="preserve">　　　　</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日</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期</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 xml:space="preserve">　　　　</w:t>
      </w:r>
      <w:r w:rsidRPr="00245041">
        <w:rPr>
          <w:rFonts w:ascii="微軟正黑體" w:eastAsia="微軟正黑體" w:hAnsi="微軟正黑體" w:hint="eastAsia"/>
          <w:spacing w:val="10"/>
        </w:rPr>
        <w:t xml:space="preserve"> </w:t>
      </w:r>
    </w:p>
    <w:sectPr w:rsidR="00D20E0B" w:rsidRPr="00245041">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7E95" w14:textId="77777777" w:rsidR="00212493" w:rsidRDefault="00212493">
      <w:pPr>
        <w:spacing w:line="240" w:lineRule="auto"/>
      </w:pPr>
      <w:r>
        <w:separator/>
      </w:r>
    </w:p>
  </w:endnote>
  <w:endnote w:type="continuationSeparator" w:id="0">
    <w:p w14:paraId="22D6F60A" w14:textId="77777777" w:rsidR="00212493" w:rsidRDefault="00212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E7F7" w14:textId="77777777" w:rsidR="00212493" w:rsidRDefault="00212493">
      <w:pPr>
        <w:spacing w:line="240" w:lineRule="auto"/>
      </w:pPr>
      <w:r>
        <w:separator/>
      </w:r>
    </w:p>
  </w:footnote>
  <w:footnote w:type="continuationSeparator" w:id="0">
    <w:p w14:paraId="41526B52" w14:textId="77777777" w:rsidR="00212493" w:rsidRDefault="002124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384B5250"/>
    <w:multiLevelType w:val="hybridMultilevel"/>
    <w:tmpl w:val="5852D902"/>
    <w:lvl w:ilvl="0" w:tplc="499EC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9A31F9"/>
    <w:multiLevelType w:val="multilevel"/>
    <w:tmpl w:val="4ABA433A"/>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color w:val="FF0000"/>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5A0D6145"/>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685B3499"/>
    <w:multiLevelType w:val="hybridMultilevel"/>
    <w:tmpl w:val="E38CFD7C"/>
    <w:lvl w:ilvl="0" w:tplc="39CCCABC">
      <w:start w:val="2"/>
      <w:numFmt w:val="taiwaneseCountingThousand"/>
      <w:lvlText w:val="%1、"/>
      <w:lvlJc w:val="left"/>
      <w:pPr>
        <w:ind w:left="720" w:hanging="72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 w15:restartNumberingAfterBreak="0">
    <w:nsid w:val="6E091D2E"/>
    <w:multiLevelType w:val="hybridMultilevel"/>
    <w:tmpl w:val="5DE0C898"/>
    <w:lvl w:ilvl="0" w:tplc="37C270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11"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12"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309672854">
    <w:abstractNumId w:val="11"/>
  </w:num>
  <w:num w:numId="2" w16cid:durableId="1415542564">
    <w:abstractNumId w:val="10"/>
  </w:num>
  <w:num w:numId="3" w16cid:durableId="410549106">
    <w:abstractNumId w:val="8"/>
  </w:num>
  <w:num w:numId="4" w16cid:durableId="756290098">
    <w:abstractNumId w:val="12"/>
  </w:num>
  <w:num w:numId="5" w16cid:durableId="2117362679">
    <w:abstractNumId w:val="1"/>
  </w:num>
  <w:num w:numId="6" w16cid:durableId="1931692124">
    <w:abstractNumId w:val="0"/>
  </w:num>
  <w:num w:numId="7" w16cid:durableId="1181774518">
    <w:abstractNumId w:val="2"/>
  </w:num>
  <w:num w:numId="8" w16cid:durableId="1079986361">
    <w:abstractNumId w:val="3"/>
  </w:num>
  <w:num w:numId="9" w16cid:durableId="1033338777">
    <w:abstractNumId w:val="13"/>
  </w:num>
  <w:num w:numId="10" w16cid:durableId="2023388244">
    <w:abstractNumId w:val="4"/>
  </w:num>
  <w:num w:numId="11" w16cid:durableId="1346783089">
    <w:abstractNumId w:val="9"/>
  </w:num>
  <w:num w:numId="12" w16cid:durableId="26225981">
    <w:abstractNumId w:val="7"/>
  </w:num>
  <w:num w:numId="13" w16cid:durableId="662927974">
    <w:abstractNumId w:val="5"/>
  </w:num>
  <w:num w:numId="14" w16cid:durableId="1889217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468D"/>
    <w:rsid w:val="000154A0"/>
    <w:rsid w:val="00015D34"/>
    <w:rsid w:val="00031352"/>
    <w:rsid w:val="00037211"/>
    <w:rsid w:val="00042CF6"/>
    <w:rsid w:val="00043C95"/>
    <w:rsid w:val="00060C46"/>
    <w:rsid w:val="00061EF6"/>
    <w:rsid w:val="00067AAE"/>
    <w:rsid w:val="00086E43"/>
    <w:rsid w:val="00087993"/>
    <w:rsid w:val="00093452"/>
    <w:rsid w:val="000A68F0"/>
    <w:rsid w:val="000A70DD"/>
    <w:rsid w:val="000B2A61"/>
    <w:rsid w:val="000B465B"/>
    <w:rsid w:val="000B4D89"/>
    <w:rsid w:val="000C0458"/>
    <w:rsid w:val="000C7DCF"/>
    <w:rsid w:val="000D2B8E"/>
    <w:rsid w:val="000D2E05"/>
    <w:rsid w:val="000D5BB3"/>
    <w:rsid w:val="000D609A"/>
    <w:rsid w:val="000E13D6"/>
    <w:rsid w:val="000E143F"/>
    <w:rsid w:val="00101976"/>
    <w:rsid w:val="00107A1D"/>
    <w:rsid w:val="00124D51"/>
    <w:rsid w:val="0013266C"/>
    <w:rsid w:val="00133C09"/>
    <w:rsid w:val="00136AAA"/>
    <w:rsid w:val="00140186"/>
    <w:rsid w:val="00146398"/>
    <w:rsid w:val="00151545"/>
    <w:rsid w:val="00151F63"/>
    <w:rsid w:val="00164AC8"/>
    <w:rsid w:val="00166BFC"/>
    <w:rsid w:val="00173290"/>
    <w:rsid w:val="0017473E"/>
    <w:rsid w:val="00175F83"/>
    <w:rsid w:val="00177FBE"/>
    <w:rsid w:val="001802C9"/>
    <w:rsid w:val="001817E7"/>
    <w:rsid w:val="00181C11"/>
    <w:rsid w:val="00195E67"/>
    <w:rsid w:val="0019620F"/>
    <w:rsid w:val="001A09EC"/>
    <w:rsid w:val="001A391C"/>
    <w:rsid w:val="001B26CB"/>
    <w:rsid w:val="001C4942"/>
    <w:rsid w:val="001C5A22"/>
    <w:rsid w:val="001C6862"/>
    <w:rsid w:val="001C6C2A"/>
    <w:rsid w:val="001C7513"/>
    <w:rsid w:val="001D34E6"/>
    <w:rsid w:val="001D6FE1"/>
    <w:rsid w:val="001E004D"/>
    <w:rsid w:val="001E0BAF"/>
    <w:rsid w:val="001E107D"/>
    <w:rsid w:val="001E3105"/>
    <w:rsid w:val="001E4A5C"/>
    <w:rsid w:val="001E694F"/>
    <w:rsid w:val="001F7F10"/>
    <w:rsid w:val="00200590"/>
    <w:rsid w:val="0020472E"/>
    <w:rsid w:val="00212493"/>
    <w:rsid w:val="002130DB"/>
    <w:rsid w:val="00213895"/>
    <w:rsid w:val="0021732A"/>
    <w:rsid w:val="00224289"/>
    <w:rsid w:val="002246C9"/>
    <w:rsid w:val="0022584B"/>
    <w:rsid w:val="00226D33"/>
    <w:rsid w:val="00230F38"/>
    <w:rsid w:val="00231821"/>
    <w:rsid w:val="00233D81"/>
    <w:rsid w:val="00236AA0"/>
    <w:rsid w:val="00237096"/>
    <w:rsid w:val="0024422F"/>
    <w:rsid w:val="00245041"/>
    <w:rsid w:val="0025038E"/>
    <w:rsid w:val="00252A7F"/>
    <w:rsid w:val="002668F8"/>
    <w:rsid w:val="0027423A"/>
    <w:rsid w:val="00277D29"/>
    <w:rsid w:val="002924B4"/>
    <w:rsid w:val="0029316E"/>
    <w:rsid w:val="00297C47"/>
    <w:rsid w:val="002A0447"/>
    <w:rsid w:val="002A062E"/>
    <w:rsid w:val="002A6FA6"/>
    <w:rsid w:val="002B4F42"/>
    <w:rsid w:val="002C1403"/>
    <w:rsid w:val="002C27F7"/>
    <w:rsid w:val="002C3D29"/>
    <w:rsid w:val="002C60E7"/>
    <w:rsid w:val="002C63A9"/>
    <w:rsid w:val="002C666D"/>
    <w:rsid w:val="002D19F0"/>
    <w:rsid w:val="002D4147"/>
    <w:rsid w:val="002D769A"/>
    <w:rsid w:val="002D7861"/>
    <w:rsid w:val="002E2020"/>
    <w:rsid w:val="002F2E62"/>
    <w:rsid w:val="002F3129"/>
    <w:rsid w:val="00300FCB"/>
    <w:rsid w:val="00302A82"/>
    <w:rsid w:val="00302C16"/>
    <w:rsid w:val="00304675"/>
    <w:rsid w:val="00311A2D"/>
    <w:rsid w:val="00312839"/>
    <w:rsid w:val="003175B2"/>
    <w:rsid w:val="00322A41"/>
    <w:rsid w:val="00323157"/>
    <w:rsid w:val="003245DC"/>
    <w:rsid w:val="00325D4D"/>
    <w:rsid w:val="00327427"/>
    <w:rsid w:val="003318E8"/>
    <w:rsid w:val="00335C46"/>
    <w:rsid w:val="00346F0E"/>
    <w:rsid w:val="00352019"/>
    <w:rsid w:val="00354808"/>
    <w:rsid w:val="0036033C"/>
    <w:rsid w:val="00367157"/>
    <w:rsid w:val="003807E2"/>
    <w:rsid w:val="00380A8F"/>
    <w:rsid w:val="00380BA4"/>
    <w:rsid w:val="0038122A"/>
    <w:rsid w:val="00387707"/>
    <w:rsid w:val="00396C6E"/>
    <w:rsid w:val="003A561D"/>
    <w:rsid w:val="003B5F1A"/>
    <w:rsid w:val="003B6DEE"/>
    <w:rsid w:val="003B77A3"/>
    <w:rsid w:val="003D496F"/>
    <w:rsid w:val="003D4C0F"/>
    <w:rsid w:val="003D52D3"/>
    <w:rsid w:val="003E2AD5"/>
    <w:rsid w:val="003E41A8"/>
    <w:rsid w:val="003E4BA7"/>
    <w:rsid w:val="003F2BFE"/>
    <w:rsid w:val="003F5B27"/>
    <w:rsid w:val="004032B8"/>
    <w:rsid w:val="004036F3"/>
    <w:rsid w:val="00403CDE"/>
    <w:rsid w:val="00414F71"/>
    <w:rsid w:val="00425A01"/>
    <w:rsid w:val="004311A5"/>
    <w:rsid w:val="00440882"/>
    <w:rsid w:val="004431A6"/>
    <w:rsid w:val="004554A3"/>
    <w:rsid w:val="004633A2"/>
    <w:rsid w:val="00465F2C"/>
    <w:rsid w:val="00467637"/>
    <w:rsid w:val="0047395F"/>
    <w:rsid w:val="00475F23"/>
    <w:rsid w:val="004945D5"/>
    <w:rsid w:val="004A1D92"/>
    <w:rsid w:val="004A553C"/>
    <w:rsid w:val="004B3DB8"/>
    <w:rsid w:val="004C038A"/>
    <w:rsid w:val="004C5509"/>
    <w:rsid w:val="004D2F20"/>
    <w:rsid w:val="004D32CE"/>
    <w:rsid w:val="004D35C7"/>
    <w:rsid w:val="004D7776"/>
    <w:rsid w:val="004F3614"/>
    <w:rsid w:val="004F3BB9"/>
    <w:rsid w:val="005111DD"/>
    <w:rsid w:val="0051457C"/>
    <w:rsid w:val="0051478F"/>
    <w:rsid w:val="00514FDA"/>
    <w:rsid w:val="00520D3B"/>
    <w:rsid w:val="0052667B"/>
    <w:rsid w:val="00541598"/>
    <w:rsid w:val="005503BF"/>
    <w:rsid w:val="00554399"/>
    <w:rsid w:val="00554ED4"/>
    <w:rsid w:val="00572E5D"/>
    <w:rsid w:val="00575133"/>
    <w:rsid w:val="005838BB"/>
    <w:rsid w:val="00584C15"/>
    <w:rsid w:val="005865AA"/>
    <w:rsid w:val="00594CF5"/>
    <w:rsid w:val="005A27BE"/>
    <w:rsid w:val="005A296A"/>
    <w:rsid w:val="005B51A6"/>
    <w:rsid w:val="005B665B"/>
    <w:rsid w:val="005C4F34"/>
    <w:rsid w:val="005D6829"/>
    <w:rsid w:val="005E45EA"/>
    <w:rsid w:val="00600D7B"/>
    <w:rsid w:val="00606FC4"/>
    <w:rsid w:val="00622F04"/>
    <w:rsid w:val="00623974"/>
    <w:rsid w:val="00623D1E"/>
    <w:rsid w:val="00624275"/>
    <w:rsid w:val="006463C5"/>
    <w:rsid w:val="0065515A"/>
    <w:rsid w:val="0066393B"/>
    <w:rsid w:val="00666610"/>
    <w:rsid w:val="00672C7A"/>
    <w:rsid w:val="00675726"/>
    <w:rsid w:val="00685D00"/>
    <w:rsid w:val="00693D12"/>
    <w:rsid w:val="006A73CF"/>
    <w:rsid w:val="006B0790"/>
    <w:rsid w:val="006B4B62"/>
    <w:rsid w:val="006B5C07"/>
    <w:rsid w:val="006D209B"/>
    <w:rsid w:val="006D313E"/>
    <w:rsid w:val="006D66FB"/>
    <w:rsid w:val="006E2161"/>
    <w:rsid w:val="006E53DB"/>
    <w:rsid w:val="006F2EF8"/>
    <w:rsid w:val="006F52CF"/>
    <w:rsid w:val="00703FA3"/>
    <w:rsid w:val="00707810"/>
    <w:rsid w:val="00712E21"/>
    <w:rsid w:val="00717186"/>
    <w:rsid w:val="007269B1"/>
    <w:rsid w:val="007329A0"/>
    <w:rsid w:val="00742491"/>
    <w:rsid w:val="00756D4F"/>
    <w:rsid w:val="00760AE4"/>
    <w:rsid w:val="00763ADD"/>
    <w:rsid w:val="007727A7"/>
    <w:rsid w:val="00777C65"/>
    <w:rsid w:val="00784A85"/>
    <w:rsid w:val="007971E5"/>
    <w:rsid w:val="007A03B6"/>
    <w:rsid w:val="007A52D4"/>
    <w:rsid w:val="007B53D3"/>
    <w:rsid w:val="007C128D"/>
    <w:rsid w:val="007C52FC"/>
    <w:rsid w:val="007D10BA"/>
    <w:rsid w:val="007D175F"/>
    <w:rsid w:val="007D28D4"/>
    <w:rsid w:val="007D6224"/>
    <w:rsid w:val="007E35D2"/>
    <w:rsid w:val="007E7E14"/>
    <w:rsid w:val="007E7E97"/>
    <w:rsid w:val="007F29EA"/>
    <w:rsid w:val="007F7A61"/>
    <w:rsid w:val="00802AC5"/>
    <w:rsid w:val="008039AE"/>
    <w:rsid w:val="00803A56"/>
    <w:rsid w:val="00814CAB"/>
    <w:rsid w:val="0081682A"/>
    <w:rsid w:val="00816F34"/>
    <w:rsid w:val="00817C5D"/>
    <w:rsid w:val="0082358A"/>
    <w:rsid w:val="00823C16"/>
    <w:rsid w:val="00827118"/>
    <w:rsid w:val="008272CC"/>
    <w:rsid w:val="00835FAA"/>
    <w:rsid w:val="00837DF0"/>
    <w:rsid w:val="008473AB"/>
    <w:rsid w:val="00856B32"/>
    <w:rsid w:val="00865586"/>
    <w:rsid w:val="00872FDF"/>
    <w:rsid w:val="00876245"/>
    <w:rsid w:val="008762E5"/>
    <w:rsid w:val="00880974"/>
    <w:rsid w:val="00885307"/>
    <w:rsid w:val="0089285C"/>
    <w:rsid w:val="008B1351"/>
    <w:rsid w:val="008B5A47"/>
    <w:rsid w:val="008B6BAA"/>
    <w:rsid w:val="008B72C1"/>
    <w:rsid w:val="008C064F"/>
    <w:rsid w:val="008C66D5"/>
    <w:rsid w:val="008D796C"/>
    <w:rsid w:val="008E1704"/>
    <w:rsid w:val="008E31DE"/>
    <w:rsid w:val="008E414F"/>
    <w:rsid w:val="008F2835"/>
    <w:rsid w:val="008F6048"/>
    <w:rsid w:val="008F6E9C"/>
    <w:rsid w:val="00900403"/>
    <w:rsid w:val="0090119F"/>
    <w:rsid w:val="00901F3D"/>
    <w:rsid w:val="009106F1"/>
    <w:rsid w:val="00912938"/>
    <w:rsid w:val="009172E6"/>
    <w:rsid w:val="009209B6"/>
    <w:rsid w:val="009270BA"/>
    <w:rsid w:val="00944724"/>
    <w:rsid w:val="00951387"/>
    <w:rsid w:val="00951A22"/>
    <w:rsid w:val="00956511"/>
    <w:rsid w:val="00960BE9"/>
    <w:rsid w:val="0096668B"/>
    <w:rsid w:val="00967BFA"/>
    <w:rsid w:val="0097368A"/>
    <w:rsid w:val="009740A3"/>
    <w:rsid w:val="00976291"/>
    <w:rsid w:val="00984196"/>
    <w:rsid w:val="0099257A"/>
    <w:rsid w:val="00995B71"/>
    <w:rsid w:val="009A4FDF"/>
    <w:rsid w:val="009B53AB"/>
    <w:rsid w:val="009B5B87"/>
    <w:rsid w:val="009B65A1"/>
    <w:rsid w:val="009C0E8F"/>
    <w:rsid w:val="009C3022"/>
    <w:rsid w:val="009C4BE3"/>
    <w:rsid w:val="009C551B"/>
    <w:rsid w:val="009C5CDB"/>
    <w:rsid w:val="009C6988"/>
    <w:rsid w:val="009D682B"/>
    <w:rsid w:val="009E2B8B"/>
    <w:rsid w:val="009F1972"/>
    <w:rsid w:val="00A03FED"/>
    <w:rsid w:val="00A13B6E"/>
    <w:rsid w:val="00A25C79"/>
    <w:rsid w:val="00A32A90"/>
    <w:rsid w:val="00A4605C"/>
    <w:rsid w:val="00A52F46"/>
    <w:rsid w:val="00A60C89"/>
    <w:rsid w:val="00A6642A"/>
    <w:rsid w:val="00A70814"/>
    <w:rsid w:val="00A71C47"/>
    <w:rsid w:val="00A72A05"/>
    <w:rsid w:val="00A76E93"/>
    <w:rsid w:val="00A77CCF"/>
    <w:rsid w:val="00A86D23"/>
    <w:rsid w:val="00A9052F"/>
    <w:rsid w:val="00A90E07"/>
    <w:rsid w:val="00AA67A1"/>
    <w:rsid w:val="00AC5C82"/>
    <w:rsid w:val="00AD197A"/>
    <w:rsid w:val="00AD6AA7"/>
    <w:rsid w:val="00AD75AA"/>
    <w:rsid w:val="00AF5B0E"/>
    <w:rsid w:val="00B01998"/>
    <w:rsid w:val="00B027AE"/>
    <w:rsid w:val="00B1281C"/>
    <w:rsid w:val="00B1330F"/>
    <w:rsid w:val="00B17C99"/>
    <w:rsid w:val="00B17F2F"/>
    <w:rsid w:val="00B274C1"/>
    <w:rsid w:val="00B34455"/>
    <w:rsid w:val="00B40A2A"/>
    <w:rsid w:val="00B424B2"/>
    <w:rsid w:val="00B44F55"/>
    <w:rsid w:val="00B4639E"/>
    <w:rsid w:val="00B505AD"/>
    <w:rsid w:val="00B53299"/>
    <w:rsid w:val="00B63008"/>
    <w:rsid w:val="00B63788"/>
    <w:rsid w:val="00B63BED"/>
    <w:rsid w:val="00B666CC"/>
    <w:rsid w:val="00B70C19"/>
    <w:rsid w:val="00B740EF"/>
    <w:rsid w:val="00B74E08"/>
    <w:rsid w:val="00B76C6F"/>
    <w:rsid w:val="00B90FB0"/>
    <w:rsid w:val="00B913B4"/>
    <w:rsid w:val="00B95273"/>
    <w:rsid w:val="00B9669F"/>
    <w:rsid w:val="00B9684D"/>
    <w:rsid w:val="00BA1CBF"/>
    <w:rsid w:val="00BA1EF3"/>
    <w:rsid w:val="00BA331E"/>
    <w:rsid w:val="00BB0A31"/>
    <w:rsid w:val="00BB690C"/>
    <w:rsid w:val="00BC522E"/>
    <w:rsid w:val="00BC6538"/>
    <w:rsid w:val="00BD0986"/>
    <w:rsid w:val="00BD0F41"/>
    <w:rsid w:val="00BD1B08"/>
    <w:rsid w:val="00BF08E4"/>
    <w:rsid w:val="00BF16DC"/>
    <w:rsid w:val="00C04729"/>
    <w:rsid w:val="00C06D5D"/>
    <w:rsid w:val="00C1132F"/>
    <w:rsid w:val="00C129A4"/>
    <w:rsid w:val="00C21042"/>
    <w:rsid w:val="00C257A5"/>
    <w:rsid w:val="00C2659E"/>
    <w:rsid w:val="00C4371E"/>
    <w:rsid w:val="00C4640A"/>
    <w:rsid w:val="00C512E7"/>
    <w:rsid w:val="00C54CA2"/>
    <w:rsid w:val="00C63148"/>
    <w:rsid w:val="00C658E0"/>
    <w:rsid w:val="00C71D90"/>
    <w:rsid w:val="00C76816"/>
    <w:rsid w:val="00C770D3"/>
    <w:rsid w:val="00C77E90"/>
    <w:rsid w:val="00C847F6"/>
    <w:rsid w:val="00C864CF"/>
    <w:rsid w:val="00C87466"/>
    <w:rsid w:val="00C87E14"/>
    <w:rsid w:val="00C907DE"/>
    <w:rsid w:val="00CA555A"/>
    <w:rsid w:val="00CC03B8"/>
    <w:rsid w:val="00CC4482"/>
    <w:rsid w:val="00CD5922"/>
    <w:rsid w:val="00CE0685"/>
    <w:rsid w:val="00CE5B01"/>
    <w:rsid w:val="00CF220C"/>
    <w:rsid w:val="00D113AC"/>
    <w:rsid w:val="00D12623"/>
    <w:rsid w:val="00D152F9"/>
    <w:rsid w:val="00D16EFD"/>
    <w:rsid w:val="00D20E0B"/>
    <w:rsid w:val="00D239F7"/>
    <w:rsid w:val="00D25CE6"/>
    <w:rsid w:val="00D25D62"/>
    <w:rsid w:val="00D3773F"/>
    <w:rsid w:val="00D43368"/>
    <w:rsid w:val="00D47BC4"/>
    <w:rsid w:val="00D6063C"/>
    <w:rsid w:val="00D65EBF"/>
    <w:rsid w:val="00D759DB"/>
    <w:rsid w:val="00D813B2"/>
    <w:rsid w:val="00D81562"/>
    <w:rsid w:val="00D87F17"/>
    <w:rsid w:val="00DA6B4C"/>
    <w:rsid w:val="00DA7A5B"/>
    <w:rsid w:val="00DB0FFE"/>
    <w:rsid w:val="00DB2D80"/>
    <w:rsid w:val="00DB70AB"/>
    <w:rsid w:val="00DC0C5F"/>
    <w:rsid w:val="00DC3D56"/>
    <w:rsid w:val="00DC54D8"/>
    <w:rsid w:val="00DC58AD"/>
    <w:rsid w:val="00DD0B6A"/>
    <w:rsid w:val="00DD3713"/>
    <w:rsid w:val="00DD7409"/>
    <w:rsid w:val="00DE064C"/>
    <w:rsid w:val="00DE3D6D"/>
    <w:rsid w:val="00DE5053"/>
    <w:rsid w:val="00DF3FCB"/>
    <w:rsid w:val="00DF409B"/>
    <w:rsid w:val="00DF421C"/>
    <w:rsid w:val="00E066EE"/>
    <w:rsid w:val="00E07CA9"/>
    <w:rsid w:val="00E07DBA"/>
    <w:rsid w:val="00E16925"/>
    <w:rsid w:val="00E2036E"/>
    <w:rsid w:val="00E3618E"/>
    <w:rsid w:val="00E42B56"/>
    <w:rsid w:val="00E4528D"/>
    <w:rsid w:val="00E45D23"/>
    <w:rsid w:val="00E47934"/>
    <w:rsid w:val="00E5251D"/>
    <w:rsid w:val="00E6668E"/>
    <w:rsid w:val="00E73A5E"/>
    <w:rsid w:val="00E853A9"/>
    <w:rsid w:val="00E85E3D"/>
    <w:rsid w:val="00E92DCD"/>
    <w:rsid w:val="00E94580"/>
    <w:rsid w:val="00EA0B7D"/>
    <w:rsid w:val="00EB4F9F"/>
    <w:rsid w:val="00EB59D0"/>
    <w:rsid w:val="00EB72FB"/>
    <w:rsid w:val="00EC3300"/>
    <w:rsid w:val="00EC5450"/>
    <w:rsid w:val="00ED47D0"/>
    <w:rsid w:val="00EF00F4"/>
    <w:rsid w:val="00F0425F"/>
    <w:rsid w:val="00F071FB"/>
    <w:rsid w:val="00F21B99"/>
    <w:rsid w:val="00F264B6"/>
    <w:rsid w:val="00F346FA"/>
    <w:rsid w:val="00F43C23"/>
    <w:rsid w:val="00F44507"/>
    <w:rsid w:val="00F469B3"/>
    <w:rsid w:val="00F534FB"/>
    <w:rsid w:val="00F5606D"/>
    <w:rsid w:val="00F703B5"/>
    <w:rsid w:val="00F71FAF"/>
    <w:rsid w:val="00F764E8"/>
    <w:rsid w:val="00F7739C"/>
    <w:rsid w:val="00F807F2"/>
    <w:rsid w:val="00F8437A"/>
    <w:rsid w:val="00F90DA0"/>
    <w:rsid w:val="00F9534A"/>
    <w:rsid w:val="00F9546B"/>
    <w:rsid w:val="00F979E3"/>
    <w:rsid w:val="00FA0B07"/>
    <w:rsid w:val="00FA0B6F"/>
    <w:rsid w:val="00FA234E"/>
    <w:rsid w:val="00FA3B16"/>
    <w:rsid w:val="00FB5220"/>
    <w:rsid w:val="00FC4F0D"/>
    <w:rsid w:val="00FC523D"/>
    <w:rsid w:val="00FD3ED6"/>
    <w:rsid w:val="00FE1516"/>
    <w:rsid w:val="00FE4479"/>
    <w:rsid w:val="00FE5E18"/>
    <w:rsid w:val="00FF0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73D4"/>
  <w15:chartTrackingRefBased/>
  <w15:docId w15:val="{57404B60-0CB7-4C05-92F2-EEA101F3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link w:val="a6"/>
    <w:semiHidden/>
    <w:pPr>
      <w:spacing w:line="260" w:lineRule="exact"/>
      <w:jc w:val="both"/>
    </w:pPr>
    <w:rPr>
      <w:rFonts w:ascii="新細明體"/>
    </w:rPr>
  </w:style>
  <w:style w:type="paragraph" w:styleId="a7">
    <w:name w:val="Body Text Indent"/>
    <w:basedOn w:val="a"/>
    <w:link w:val="a8"/>
    <w:uiPriority w:val="99"/>
    <w:unhideWhenUsed/>
    <w:rsid w:val="00B63BED"/>
    <w:pPr>
      <w:spacing w:after="120"/>
      <w:ind w:leftChars="200" w:left="480"/>
    </w:pPr>
    <w:rPr>
      <w:lang w:val="x-none" w:eastAsia="x-none"/>
    </w:rPr>
  </w:style>
  <w:style w:type="character" w:customStyle="1" w:styleId="a8">
    <w:name w:val="本文縮排 字元"/>
    <w:link w:val="a7"/>
    <w:uiPriority w:val="99"/>
    <w:rsid w:val="00B63BED"/>
    <w:rPr>
      <w:sz w:val="24"/>
    </w:rPr>
  </w:style>
  <w:style w:type="paragraph" w:customStyle="1" w:styleId="HTML1">
    <w:name w:val="HTML 預設格式1"/>
    <w:basedOn w:val="a"/>
    <w:rsid w:val="004F3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character" w:customStyle="1" w:styleId="a6">
    <w:name w:val="本文 字元"/>
    <w:link w:val="a5"/>
    <w:semiHidden/>
    <w:rsid w:val="0000468D"/>
    <w:rPr>
      <w:rFonts w:ascii="新細明體"/>
      <w:sz w:val="24"/>
    </w:rPr>
  </w:style>
  <w:style w:type="paragraph" w:styleId="a9">
    <w:name w:val="List Paragraph"/>
    <w:basedOn w:val="a"/>
    <w:link w:val="aa"/>
    <w:uiPriority w:val="34"/>
    <w:qFormat/>
    <w:rsid w:val="00C77E90"/>
    <w:pPr>
      <w:ind w:leftChars="200" w:left="480"/>
    </w:pPr>
  </w:style>
  <w:style w:type="paragraph" w:styleId="ab">
    <w:name w:val="Balloon Text"/>
    <w:basedOn w:val="a"/>
    <w:link w:val="ac"/>
    <w:uiPriority w:val="99"/>
    <w:semiHidden/>
    <w:unhideWhenUsed/>
    <w:rsid w:val="009C551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C551B"/>
    <w:rPr>
      <w:rFonts w:asciiTheme="majorHAnsi" w:eastAsiaTheme="majorEastAsia" w:hAnsiTheme="majorHAnsi" w:cstheme="majorBidi"/>
      <w:sz w:val="18"/>
      <w:szCs w:val="18"/>
    </w:rPr>
  </w:style>
  <w:style w:type="character" w:customStyle="1" w:styleId="aa">
    <w:name w:val="清單段落 字元"/>
    <w:link w:val="a9"/>
    <w:uiPriority w:val="34"/>
    <w:locked/>
    <w:rsid w:val="003B77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5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C6AA2-9DD9-40F6-8C87-B78E39AD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710 TWSA</cp:lastModifiedBy>
  <cp:revision>4</cp:revision>
  <cp:lastPrinted>2020-12-02T03:30:00Z</cp:lastPrinted>
  <dcterms:created xsi:type="dcterms:W3CDTF">2024-05-16T08:38:00Z</dcterms:created>
  <dcterms:modified xsi:type="dcterms:W3CDTF">2024-06-04T07:14:00Z</dcterms:modified>
</cp:coreProperties>
</file>