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4139E" w14:textId="63C48325" w:rsidR="00B97FE3" w:rsidRPr="00B36A4C" w:rsidRDefault="00B97FE3" w:rsidP="00B97FE3">
      <w:pPr>
        <w:spacing w:line="500" w:lineRule="exact"/>
        <w:rPr>
          <w:rFonts w:ascii="微軟正黑體" w:eastAsia="微軟正黑體" w:hAnsi="微軟正黑體"/>
          <w:color w:val="000000" w:themeColor="text1"/>
          <w:spacing w:val="24"/>
        </w:rPr>
      </w:pPr>
      <w:r w:rsidRPr="00B36A4C">
        <w:rPr>
          <w:rFonts w:ascii="微軟正黑體" w:eastAsia="微軟正黑體" w:hAnsi="微軟正黑體" w:hint="eastAsia"/>
          <w:color w:val="000000" w:themeColor="text1"/>
          <w:spacing w:val="24"/>
        </w:rPr>
        <w:t xml:space="preserve">         　　　　　                       證券股份有限公司              </w:t>
      </w:r>
      <w:r w:rsidR="00D701C3" w:rsidRPr="00B36A4C">
        <w:rPr>
          <w:rFonts w:ascii="微軟正黑體" w:eastAsia="微軟正黑體" w:hAnsi="微軟正黑體"/>
          <w:color w:val="000000" w:themeColor="text1"/>
          <w:spacing w:val="24"/>
        </w:rPr>
        <w:t xml:space="preserve">    </w:t>
      </w:r>
      <w:r w:rsidR="003669F0">
        <w:rPr>
          <w:rFonts w:ascii="微軟正黑體" w:eastAsia="微軟正黑體" w:hAnsi="微軟正黑體" w:cs="新細明體" w:hint="eastAsia"/>
          <w:bCs/>
          <w:color w:val="000000" w:themeColor="text1"/>
          <w:szCs w:val="24"/>
        </w:rPr>
        <w:t>1</w:t>
      </w:r>
      <w:r w:rsidR="003669F0">
        <w:rPr>
          <w:rFonts w:ascii="微軟正黑體" w:eastAsia="微軟正黑體" w:hAnsi="微軟正黑體" w:cs="新細明體"/>
          <w:bCs/>
          <w:color w:val="000000" w:themeColor="text1"/>
          <w:szCs w:val="24"/>
        </w:rPr>
        <w:t>12.06</w:t>
      </w:r>
    </w:p>
    <w:p w14:paraId="1FB14674" w14:textId="5C5EC092" w:rsidR="00B97FE3" w:rsidRPr="00B36A4C" w:rsidRDefault="00B36A4C" w:rsidP="00B97FE3">
      <w:pPr>
        <w:spacing w:line="400" w:lineRule="exact"/>
        <w:jc w:val="center"/>
        <w:rPr>
          <w:rFonts w:ascii="微軟正黑體" w:eastAsia="微軟正黑體" w:hAnsi="微軟正黑體"/>
          <w:color w:val="000000" w:themeColor="text1"/>
          <w:spacing w:val="10"/>
        </w:rPr>
      </w:pPr>
      <w:r w:rsidRPr="00B36A4C">
        <w:rPr>
          <w:rFonts w:ascii="微軟正黑體" w:eastAsia="微軟正黑體" w:hAnsi="微軟正黑體"/>
          <w:noProof/>
          <w:color w:val="000000" w:themeColor="text1"/>
          <w:spacing w:val="10"/>
        </w:rPr>
        <mc:AlternateContent>
          <mc:Choice Requires="wps">
            <w:drawing>
              <wp:anchor distT="0" distB="0" distL="114300" distR="114300" simplePos="0" relativeHeight="251659776" behindDoc="0" locked="0" layoutInCell="0" allowOverlap="1" wp14:anchorId="492EEDB7" wp14:editId="093F4C4C">
                <wp:simplePos x="0" y="0"/>
                <wp:positionH relativeFrom="column">
                  <wp:posOffset>0</wp:posOffset>
                </wp:positionH>
                <wp:positionV relativeFrom="paragraph">
                  <wp:posOffset>-168910</wp:posOffset>
                </wp:positionV>
                <wp:extent cx="2172335" cy="343535"/>
                <wp:effectExtent l="19050" t="19050" r="18415" b="18415"/>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716B337C" w14:textId="77777777" w:rsidR="00B97FE3" w:rsidRPr="008539C2" w:rsidRDefault="00B97FE3" w:rsidP="00B97FE3">
                            <w:pPr>
                              <w:rPr>
                                <w:rFonts w:ascii="微軟正黑體" w:eastAsia="微軟正黑體" w:hAnsi="微軟正黑體"/>
                              </w:rPr>
                            </w:pPr>
                            <w:r w:rsidRPr="008539C2">
                              <w:rPr>
                                <w:rFonts w:ascii="微軟正黑體" w:eastAsia="微軟正黑體" w:hAnsi="微軟正黑體" w:hint="eastAsia"/>
                              </w:rPr>
                              <w:t>作業週期：每</w:t>
                            </w:r>
                            <w:r w:rsidRPr="004F126F">
                              <w:rPr>
                                <w:rFonts w:ascii="微軟正黑體" w:eastAsia="微軟正黑體" w:hAnsi="微軟正黑體" w:hint="eastAsia"/>
                              </w:rPr>
                              <w:t>半年</w:t>
                            </w:r>
                            <w:r w:rsidRPr="008539C2">
                              <w:rPr>
                                <w:rFonts w:ascii="微軟正黑體" w:eastAsia="微軟正黑體" w:hAnsi="微軟正黑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EEDB7" id="Rectangle 16" o:spid="_x0000_s1026" style="position:absolute;left:0;text-align:left;margin-left:0;margin-top:-13.3pt;width:171.05pt;height:2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VrDCgIAAAc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" o:allowincell="f" filled="f" strokecolor="white" strokeweight="4pt">
                <v:textbox inset="1pt,1pt,1pt,1pt">
                  <w:txbxContent>
                    <w:p w14:paraId="716B337C" w14:textId="77777777" w:rsidR="00B97FE3" w:rsidRPr="008539C2" w:rsidRDefault="00B97FE3" w:rsidP="00B97FE3">
                      <w:pPr>
                        <w:rPr>
                          <w:rFonts w:ascii="微軟正黑體" w:eastAsia="微軟正黑體" w:hAnsi="微軟正黑體"/>
                        </w:rPr>
                      </w:pPr>
                      <w:r w:rsidRPr="008539C2">
                        <w:rPr>
                          <w:rFonts w:ascii="微軟正黑體" w:eastAsia="微軟正黑體" w:hAnsi="微軟正黑體" w:hint="eastAsia"/>
                        </w:rPr>
                        <w:t>作業週期：每</w:t>
                      </w:r>
                      <w:r w:rsidRPr="004F126F">
                        <w:rPr>
                          <w:rFonts w:ascii="微軟正黑體" w:eastAsia="微軟正黑體" w:hAnsi="微軟正黑體" w:hint="eastAsia"/>
                        </w:rPr>
                        <w:t>半年</w:t>
                      </w:r>
                      <w:r w:rsidRPr="008539C2">
                        <w:rPr>
                          <w:rFonts w:ascii="微軟正黑體" w:eastAsia="微軟正黑體" w:hAnsi="微軟正黑體" w:hint="eastAsia"/>
                        </w:rPr>
                        <w:t>至少查核乙次</w:t>
                      </w:r>
                    </w:p>
                  </w:txbxContent>
                </v:textbox>
              </v:rect>
            </w:pict>
          </mc:Fallback>
        </mc:AlternateContent>
      </w:r>
      <w:r w:rsidR="00B97FE3" w:rsidRPr="00B36A4C">
        <w:rPr>
          <w:rFonts w:ascii="微軟正黑體" w:eastAsia="微軟正黑體" w:hAnsi="微軟正黑體" w:hint="eastAsia"/>
          <w:color w:val="000000" w:themeColor="text1"/>
          <w:spacing w:val="10"/>
        </w:rPr>
        <w:t>業務及收入循環：經紀</w:t>
      </w:r>
      <w:r w:rsidR="00B97FE3" w:rsidRPr="00B36A4C">
        <w:rPr>
          <w:rFonts w:ascii="微軟正黑體" w:eastAsia="微軟正黑體" w:hAnsi="微軟正黑體"/>
          <w:color w:val="000000" w:themeColor="text1"/>
          <w:spacing w:val="10"/>
        </w:rPr>
        <w:t>(</w:t>
      </w:r>
      <w:r w:rsidR="00B97FE3" w:rsidRPr="00B36A4C">
        <w:rPr>
          <w:rFonts w:ascii="微軟正黑體" w:eastAsia="微軟正黑體" w:hAnsi="微軟正黑體" w:hint="eastAsia"/>
          <w:color w:val="000000" w:themeColor="text1"/>
          <w:spacing w:val="10"/>
        </w:rPr>
        <w:t>受託買賣外國有價證券</w:t>
      </w:r>
      <w:r w:rsidR="00B97FE3" w:rsidRPr="00B36A4C">
        <w:rPr>
          <w:rFonts w:ascii="微軟正黑體" w:eastAsia="微軟正黑體" w:hAnsi="微軟正黑體"/>
          <w:color w:val="000000" w:themeColor="text1"/>
          <w:spacing w:val="10"/>
        </w:rPr>
        <w:t>)</w:t>
      </w:r>
    </w:p>
    <w:p w14:paraId="6EE89080" w14:textId="77777777" w:rsidR="00B97FE3" w:rsidRPr="00B36A4C" w:rsidRDefault="00B97FE3" w:rsidP="00EF0B1A">
      <w:pPr>
        <w:spacing w:afterLines="50" w:after="120" w:line="400" w:lineRule="exact"/>
        <w:jc w:val="center"/>
        <w:rPr>
          <w:rFonts w:ascii="微軟正黑體" w:eastAsia="微軟正黑體" w:hAnsi="微軟正黑體"/>
          <w:color w:val="000000" w:themeColor="text1"/>
          <w:spacing w:val="50"/>
        </w:rPr>
      </w:pPr>
      <w:r w:rsidRPr="00B36A4C">
        <w:rPr>
          <w:rFonts w:ascii="微軟正黑體" w:eastAsia="微軟正黑體" w:hAnsi="微軟正黑體" w:hint="eastAsia"/>
          <w:color w:val="000000" w:themeColor="text1"/>
        </w:rPr>
        <w:t xml:space="preserve">委託人帳戶管理作業查核明細表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B36A4C" w:rsidRPr="00B36A4C" w14:paraId="7840B45A" w14:textId="77777777" w:rsidTr="004E2209">
        <w:trPr>
          <w:cantSplit/>
          <w:trHeight w:hRule="exact" w:val="400"/>
        </w:trPr>
        <w:tc>
          <w:tcPr>
            <w:tcW w:w="1985" w:type="dxa"/>
            <w:vMerge w:val="restart"/>
            <w:tcBorders>
              <w:top w:val="single" w:sz="12" w:space="0" w:color="auto"/>
              <w:left w:val="single" w:sz="12" w:space="0" w:color="auto"/>
            </w:tcBorders>
            <w:vAlign w:val="center"/>
          </w:tcPr>
          <w:p w14:paraId="6AFC7FD3" w14:textId="77777777" w:rsidR="00B97FE3" w:rsidRPr="00B36A4C" w:rsidRDefault="00B97FE3" w:rsidP="004E2209">
            <w:pPr>
              <w:spacing w:line="400" w:lineRule="exact"/>
              <w:jc w:val="center"/>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rPr>
              <w:t>項</w:t>
            </w:r>
            <w:r w:rsidRPr="00B36A4C">
              <w:rPr>
                <w:rFonts w:ascii="微軟正黑體" w:eastAsia="微軟正黑體" w:hAnsi="微軟正黑體"/>
                <w:color w:val="000000" w:themeColor="text1"/>
              </w:rPr>
              <w:t xml:space="preserve">     </w:t>
            </w:r>
            <w:r w:rsidRPr="00B36A4C">
              <w:rPr>
                <w:rFonts w:ascii="微軟正黑體" w:eastAsia="微軟正黑體" w:hAnsi="微軟正黑體" w:hint="eastAsia"/>
                <w:color w:val="000000" w:themeColor="text1"/>
              </w:rPr>
              <w:t>目</w:t>
            </w:r>
          </w:p>
        </w:tc>
        <w:tc>
          <w:tcPr>
            <w:tcW w:w="7938" w:type="dxa"/>
            <w:vMerge w:val="restart"/>
            <w:tcBorders>
              <w:top w:val="single" w:sz="12" w:space="0" w:color="auto"/>
            </w:tcBorders>
            <w:vAlign w:val="center"/>
          </w:tcPr>
          <w:p w14:paraId="73C0AF45" w14:textId="77777777" w:rsidR="00B97FE3" w:rsidRPr="00B36A4C" w:rsidRDefault="00B97FE3" w:rsidP="004E2209">
            <w:pPr>
              <w:spacing w:line="400" w:lineRule="exact"/>
              <w:jc w:val="center"/>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rPr>
              <w:t>查</w:t>
            </w:r>
            <w:r w:rsidRPr="00B36A4C">
              <w:rPr>
                <w:rFonts w:ascii="微軟正黑體" w:eastAsia="微軟正黑體" w:hAnsi="微軟正黑體"/>
                <w:color w:val="000000" w:themeColor="text1"/>
              </w:rPr>
              <w:t xml:space="preserve">          </w:t>
            </w:r>
            <w:r w:rsidRPr="00B36A4C">
              <w:rPr>
                <w:rFonts w:ascii="微軟正黑體" w:eastAsia="微軟正黑體" w:hAnsi="微軟正黑體" w:hint="eastAsia"/>
                <w:color w:val="000000" w:themeColor="text1"/>
              </w:rPr>
              <w:t>核</w:t>
            </w:r>
            <w:r w:rsidRPr="00B36A4C">
              <w:rPr>
                <w:rFonts w:ascii="微軟正黑體" w:eastAsia="微軟正黑體" w:hAnsi="微軟正黑體"/>
                <w:color w:val="000000" w:themeColor="text1"/>
              </w:rPr>
              <w:t xml:space="preserve">          </w:t>
            </w:r>
            <w:r w:rsidRPr="00B36A4C">
              <w:rPr>
                <w:rFonts w:ascii="微軟正黑體" w:eastAsia="微軟正黑體" w:hAnsi="微軟正黑體" w:hint="eastAsia"/>
                <w:color w:val="000000" w:themeColor="text1"/>
              </w:rPr>
              <w:t>程</w:t>
            </w:r>
            <w:r w:rsidRPr="00B36A4C">
              <w:rPr>
                <w:rFonts w:ascii="微軟正黑體" w:eastAsia="微軟正黑體" w:hAnsi="微軟正黑體"/>
                <w:color w:val="000000" w:themeColor="text1"/>
              </w:rPr>
              <w:t xml:space="preserve">          </w:t>
            </w:r>
            <w:r w:rsidRPr="00B36A4C">
              <w:rPr>
                <w:rFonts w:ascii="微軟正黑體" w:eastAsia="微軟正黑體" w:hAnsi="微軟正黑體" w:hint="eastAsia"/>
                <w:color w:val="000000" w:themeColor="text1"/>
              </w:rPr>
              <w:t>序</w:t>
            </w:r>
          </w:p>
        </w:tc>
        <w:tc>
          <w:tcPr>
            <w:tcW w:w="2268" w:type="dxa"/>
            <w:gridSpan w:val="3"/>
            <w:tcBorders>
              <w:top w:val="single" w:sz="12" w:space="0" w:color="auto"/>
            </w:tcBorders>
            <w:vAlign w:val="center"/>
          </w:tcPr>
          <w:p w14:paraId="4210E061" w14:textId="77777777" w:rsidR="00B97FE3" w:rsidRPr="00B36A4C" w:rsidRDefault="00B97FE3" w:rsidP="004E2209">
            <w:pPr>
              <w:spacing w:line="400" w:lineRule="exact"/>
              <w:jc w:val="center"/>
              <w:rPr>
                <w:rFonts w:ascii="微軟正黑體" w:eastAsia="微軟正黑體" w:hAnsi="微軟正黑體"/>
                <w:color w:val="000000" w:themeColor="text1"/>
                <w:spacing w:val="60"/>
                <w:szCs w:val="24"/>
              </w:rPr>
            </w:pPr>
            <w:r w:rsidRPr="00B36A4C">
              <w:rPr>
                <w:rFonts w:ascii="微軟正黑體" w:eastAsia="微軟正黑體" w:hAnsi="微軟正黑體" w:hint="eastAsia"/>
                <w:color w:val="000000" w:themeColor="text1"/>
                <w:spacing w:val="60"/>
                <w:szCs w:val="24"/>
              </w:rPr>
              <w:t>查核結果</w:t>
            </w:r>
          </w:p>
        </w:tc>
        <w:tc>
          <w:tcPr>
            <w:tcW w:w="1985" w:type="dxa"/>
            <w:vMerge w:val="restart"/>
            <w:tcBorders>
              <w:top w:val="single" w:sz="12" w:space="0" w:color="auto"/>
              <w:right w:val="single" w:sz="12" w:space="0" w:color="auto"/>
            </w:tcBorders>
            <w:vAlign w:val="center"/>
          </w:tcPr>
          <w:p w14:paraId="1C7CBBE3" w14:textId="77777777" w:rsidR="00B97FE3" w:rsidRPr="00B36A4C" w:rsidRDefault="00B97FE3" w:rsidP="004E2209">
            <w:pPr>
              <w:spacing w:line="400" w:lineRule="exact"/>
              <w:jc w:val="center"/>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spacing w:val="60"/>
              </w:rPr>
              <w:t>底稿索引</w:t>
            </w:r>
          </w:p>
        </w:tc>
      </w:tr>
      <w:tr w:rsidR="00B36A4C" w:rsidRPr="00B36A4C" w14:paraId="009E6A65" w14:textId="77777777" w:rsidTr="004E2209">
        <w:trPr>
          <w:cantSplit/>
          <w:trHeight w:hRule="exact" w:val="400"/>
        </w:trPr>
        <w:tc>
          <w:tcPr>
            <w:tcW w:w="1985" w:type="dxa"/>
            <w:vMerge/>
            <w:tcBorders>
              <w:left w:val="single" w:sz="12" w:space="0" w:color="auto"/>
            </w:tcBorders>
          </w:tcPr>
          <w:p w14:paraId="6553C612" w14:textId="77777777" w:rsidR="00B97FE3" w:rsidRPr="00B36A4C" w:rsidRDefault="00B97FE3" w:rsidP="004E2209">
            <w:pPr>
              <w:spacing w:line="400" w:lineRule="exact"/>
              <w:rPr>
                <w:rFonts w:ascii="微軟正黑體" w:eastAsia="微軟正黑體" w:hAnsi="微軟正黑體"/>
                <w:color w:val="000000" w:themeColor="text1"/>
              </w:rPr>
            </w:pPr>
          </w:p>
        </w:tc>
        <w:tc>
          <w:tcPr>
            <w:tcW w:w="7938" w:type="dxa"/>
            <w:vMerge/>
          </w:tcPr>
          <w:p w14:paraId="59E29799" w14:textId="77777777" w:rsidR="00B97FE3" w:rsidRPr="00B36A4C" w:rsidRDefault="00B97FE3" w:rsidP="004E2209">
            <w:pPr>
              <w:spacing w:line="400" w:lineRule="exact"/>
              <w:rPr>
                <w:rFonts w:ascii="微軟正黑體" w:eastAsia="微軟正黑體" w:hAnsi="微軟正黑體"/>
                <w:color w:val="000000" w:themeColor="text1"/>
              </w:rPr>
            </w:pPr>
          </w:p>
        </w:tc>
        <w:tc>
          <w:tcPr>
            <w:tcW w:w="567" w:type="dxa"/>
          </w:tcPr>
          <w:p w14:paraId="64DEBA79" w14:textId="77777777" w:rsidR="00B97FE3" w:rsidRPr="00B36A4C" w:rsidRDefault="00B97FE3" w:rsidP="004E2209">
            <w:pPr>
              <w:spacing w:line="400" w:lineRule="exact"/>
              <w:jc w:val="center"/>
              <w:rPr>
                <w:rFonts w:ascii="微軟正黑體" w:eastAsia="微軟正黑體" w:hAnsi="微軟正黑體"/>
                <w:color w:val="000000" w:themeColor="text1"/>
                <w:szCs w:val="24"/>
              </w:rPr>
            </w:pPr>
            <w:r w:rsidRPr="00B36A4C">
              <w:rPr>
                <w:rFonts w:ascii="微軟正黑體" w:eastAsia="微軟正黑體" w:hAnsi="微軟正黑體" w:hint="eastAsia"/>
                <w:color w:val="000000" w:themeColor="text1"/>
                <w:szCs w:val="24"/>
              </w:rPr>
              <w:t>是</w:t>
            </w:r>
          </w:p>
        </w:tc>
        <w:tc>
          <w:tcPr>
            <w:tcW w:w="567" w:type="dxa"/>
          </w:tcPr>
          <w:p w14:paraId="4FA49164" w14:textId="77777777" w:rsidR="00B97FE3" w:rsidRPr="00B36A4C" w:rsidRDefault="00B97FE3" w:rsidP="004E2209">
            <w:pPr>
              <w:spacing w:line="400" w:lineRule="exact"/>
              <w:jc w:val="center"/>
              <w:rPr>
                <w:rFonts w:ascii="微軟正黑體" w:eastAsia="微軟正黑體" w:hAnsi="微軟正黑體"/>
                <w:color w:val="000000" w:themeColor="text1"/>
                <w:szCs w:val="24"/>
              </w:rPr>
            </w:pPr>
            <w:r w:rsidRPr="00B36A4C">
              <w:rPr>
                <w:rFonts w:ascii="微軟正黑體" w:eastAsia="微軟正黑體" w:hAnsi="微軟正黑體" w:hint="eastAsia"/>
                <w:color w:val="000000" w:themeColor="text1"/>
                <w:szCs w:val="24"/>
              </w:rPr>
              <w:t>否</w:t>
            </w:r>
          </w:p>
        </w:tc>
        <w:tc>
          <w:tcPr>
            <w:tcW w:w="1134" w:type="dxa"/>
          </w:tcPr>
          <w:p w14:paraId="776A9692" w14:textId="77777777" w:rsidR="00B97FE3" w:rsidRPr="00B36A4C" w:rsidRDefault="00B97FE3" w:rsidP="004E2209">
            <w:pPr>
              <w:spacing w:line="400" w:lineRule="exact"/>
              <w:jc w:val="center"/>
              <w:rPr>
                <w:rFonts w:ascii="微軟正黑體" w:eastAsia="微軟正黑體" w:hAnsi="微軟正黑體"/>
                <w:color w:val="000000" w:themeColor="text1"/>
                <w:szCs w:val="24"/>
              </w:rPr>
            </w:pPr>
            <w:r w:rsidRPr="00B36A4C">
              <w:rPr>
                <w:rFonts w:ascii="微軟正黑體" w:eastAsia="微軟正黑體" w:hAnsi="微軟正黑體" w:hint="eastAsia"/>
                <w:color w:val="000000" w:themeColor="text1"/>
                <w:szCs w:val="24"/>
              </w:rPr>
              <w:t>不適用</w:t>
            </w:r>
          </w:p>
        </w:tc>
        <w:tc>
          <w:tcPr>
            <w:tcW w:w="1985" w:type="dxa"/>
            <w:vMerge/>
            <w:tcBorders>
              <w:right w:val="single" w:sz="12" w:space="0" w:color="auto"/>
            </w:tcBorders>
          </w:tcPr>
          <w:p w14:paraId="4F1F58CC" w14:textId="77777777" w:rsidR="00B97FE3" w:rsidRPr="00B36A4C" w:rsidRDefault="00B97FE3" w:rsidP="004E2209">
            <w:pPr>
              <w:spacing w:line="400" w:lineRule="exact"/>
              <w:rPr>
                <w:rFonts w:ascii="微軟正黑體" w:eastAsia="微軟正黑體" w:hAnsi="微軟正黑體"/>
                <w:color w:val="000000" w:themeColor="text1"/>
              </w:rPr>
            </w:pPr>
          </w:p>
        </w:tc>
      </w:tr>
      <w:tr w:rsidR="00B36A4C" w:rsidRPr="00B36A4C" w14:paraId="0BFDA196" w14:textId="77777777" w:rsidTr="00D701C3">
        <w:trPr>
          <w:trHeight w:hRule="exact" w:val="5505"/>
        </w:trPr>
        <w:tc>
          <w:tcPr>
            <w:tcW w:w="1985" w:type="dxa"/>
            <w:tcBorders>
              <w:left w:val="single" w:sz="12" w:space="0" w:color="auto"/>
            </w:tcBorders>
          </w:tcPr>
          <w:p w14:paraId="586467D3" w14:textId="77777777" w:rsidR="00B97FE3" w:rsidRPr="00B36A4C" w:rsidRDefault="00B97FE3" w:rsidP="004E2209">
            <w:pPr>
              <w:spacing w:line="400" w:lineRule="exact"/>
              <w:jc w:val="both"/>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rPr>
              <w:t>委託人帳戶管理作業</w:t>
            </w:r>
          </w:p>
        </w:tc>
        <w:tc>
          <w:tcPr>
            <w:tcW w:w="7938" w:type="dxa"/>
          </w:tcPr>
          <w:p w14:paraId="1EF00044" w14:textId="77777777" w:rsidR="00B97FE3" w:rsidRPr="00B36A4C" w:rsidRDefault="00B97FE3" w:rsidP="00B97FE3">
            <w:pPr>
              <w:spacing w:line="400" w:lineRule="exact"/>
              <w:ind w:left="480" w:hangingChars="200" w:hanging="480"/>
              <w:jc w:val="both"/>
              <w:rPr>
                <w:rFonts w:ascii="微軟正黑體" w:eastAsia="微軟正黑體" w:hAnsi="微軟正黑體"/>
                <w:color w:val="000000" w:themeColor="text1"/>
                <w:szCs w:val="24"/>
              </w:rPr>
            </w:pPr>
            <w:r w:rsidRPr="00B36A4C">
              <w:rPr>
                <w:rFonts w:ascii="微軟正黑體" w:eastAsia="微軟正黑體" w:hAnsi="微軟正黑體" w:hint="eastAsia"/>
                <w:color w:val="000000" w:themeColor="text1"/>
                <w:szCs w:val="24"/>
              </w:rPr>
              <w:t>一、</w:t>
            </w:r>
            <w:r w:rsidRPr="00B36A4C">
              <w:rPr>
                <w:rFonts w:ascii="微軟正黑體" w:eastAsia="微軟正黑體" w:hAnsi="微軟正黑體"/>
                <w:color w:val="000000" w:themeColor="text1"/>
                <w:szCs w:val="24"/>
              </w:rPr>
              <w:t>除專業機構投資人外，專業投資人</w:t>
            </w:r>
            <w:r w:rsidRPr="00B36A4C">
              <w:rPr>
                <w:rFonts w:ascii="微軟正黑體" w:eastAsia="微軟正黑體" w:hAnsi="微軟正黑體" w:hint="eastAsia"/>
                <w:color w:val="000000" w:themeColor="text1"/>
                <w:szCs w:val="24"/>
              </w:rPr>
              <w:t>如</w:t>
            </w:r>
            <w:r w:rsidRPr="00B36A4C">
              <w:rPr>
                <w:rFonts w:ascii="微軟正黑體" w:eastAsia="微軟正黑體" w:hAnsi="微軟正黑體"/>
                <w:color w:val="000000" w:themeColor="text1"/>
                <w:szCs w:val="24"/>
              </w:rPr>
              <w:t>申請變更為非專業投資人</w:t>
            </w:r>
            <w:r w:rsidRPr="00B36A4C">
              <w:rPr>
                <w:rFonts w:ascii="微軟正黑體" w:eastAsia="微軟正黑體" w:hAnsi="微軟正黑體" w:hint="eastAsia"/>
                <w:color w:val="000000" w:themeColor="text1"/>
                <w:szCs w:val="24"/>
              </w:rPr>
              <w:t>，是否</w:t>
            </w:r>
            <w:r w:rsidRPr="00B36A4C">
              <w:rPr>
                <w:rFonts w:ascii="微軟正黑體" w:eastAsia="微軟正黑體" w:hAnsi="微軟正黑體"/>
                <w:color w:val="000000" w:themeColor="text1"/>
                <w:szCs w:val="24"/>
              </w:rPr>
              <w:t>以書面向</w:t>
            </w:r>
            <w:r w:rsidRPr="00B36A4C">
              <w:rPr>
                <w:rFonts w:ascii="微軟正黑體" w:eastAsia="微軟正黑體" w:hAnsi="微軟正黑體" w:hint="eastAsia"/>
                <w:color w:val="000000" w:themeColor="text1"/>
                <w:szCs w:val="24"/>
              </w:rPr>
              <w:t>公司申請</w:t>
            </w:r>
            <w:r w:rsidRPr="00B36A4C">
              <w:rPr>
                <w:rFonts w:ascii="微軟正黑體" w:eastAsia="微軟正黑體" w:hAnsi="微軟正黑體"/>
                <w:color w:val="000000" w:themeColor="text1"/>
                <w:szCs w:val="24"/>
              </w:rPr>
              <w:t>，</w:t>
            </w:r>
            <w:r w:rsidRPr="00B36A4C">
              <w:rPr>
                <w:rFonts w:ascii="微軟正黑體" w:eastAsia="微軟正黑體" w:hAnsi="微軟正黑體" w:hint="eastAsia"/>
                <w:color w:val="000000" w:themeColor="text1"/>
                <w:szCs w:val="24"/>
              </w:rPr>
              <w:t>且</w:t>
            </w:r>
            <w:r w:rsidRPr="00B36A4C">
              <w:rPr>
                <w:rFonts w:ascii="微軟正黑體" w:eastAsia="微軟正黑體" w:hAnsi="微軟正黑體"/>
                <w:color w:val="000000" w:themeColor="text1"/>
                <w:szCs w:val="24"/>
              </w:rPr>
              <w:t>未符合規定</w:t>
            </w:r>
            <w:r w:rsidRPr="00B36A4C">
              <w:rPr>
                <w:rFonts w:ascii="微軟正黑體" w:eastAsia="微軟正黑體" w:hAnsi="微軟正黑體" w:hint="eastAsia"/>
                <w:color w:val="000000" w:themeColor="text1"/>
                <w:szCs w:val="24"/>
              </w:rPr>
              <w:t>條件</w:t>
            </w:r>
            <w:r w:rsidRPr="00B36A4C">
              <w:rPr>
                <w:rFonts w:ascii="微軟正黑體" w:eastAsia="微軟正黑體" w:hAnsi="微軟正黑體"/>
                <w:color w:val="000000" w:themeColor="text1"/>
                <w:szCs w:val="24"/>
              </w:rPr>
              <w:t>之非專業投資人</w:t>
            </w:r>
            <w:r w:rsidRPr="00B36A4C">
              <w:rPr>
                <w:rFonts w:ascii="微軟正黑體" w:eastAsia="微軟正黑體" w:hAnsi="微軟正黑體" w:hint="eastAsia"/>
                <w:color w:val="000000" w:themeColor="text1"/>
                <w:szCs w:val="24"/>
              </w:rPr>
              <w:t>是否無</w:t>
            </w:r>
            <w:r w:rsidRPr="00B36A4C">
              <w:rPr>
                <w:rFonts w:ascii="微軟正黑體" w:eastAsia="微軟正黑體" w:hAnsi="微軟正黑體"/>
                <w:color w:val="000000" w:themeColor="text1"/>
                <w:szCs w:val="24"/>
              </w:rPr>
              <w:t>申請變更為專業投資人。</w:t>
            </w:r>
            <w:r w:rsidR="00EF0B1A" w:rsidRPr="00B36A4C">
              <w:rPr>
                <w:rFonts w:ascii="微軟正黑體" w:eastAsia="微軟正黑體" w:hAnsi="微軟正黑體" w:hint="eastAsia"/>
                <w:color w:val="000000" w:themeColor="text1"/>
                <w:szCs w:val="24"/>
              </w:rPr>
              <w:t>高資產客戶是否以書面向證券商申請終止該高資產客戶身分。</w:t>
            </w:r>
          </w:p>
          <w:p w14:paraId="7847043F" w14:textId="77777777" w:rsidR="00EF0B1A" w:rsidRPr="00B36A4C" w:rsidRDefault="00EF0B1A" w:rsidP="00B97FE3">
            <w:pPr>
              <w:spacing w:line="400" w:lineRule="exact"/>
              <w:ind w:left="480" w:hangingChars="200" w:hanging="480"/>
              <w:jc w:val="both"/>
              <w:rPr>
                <w:rFonts w:ascii="微軟正黑體" w:eastAsia="微軟正黑體" w:hAnsi="微軟正黑體"/>
                <w:color w:val="000000" w:themeColor="text1"/>
                <w:szCs w:val="24"/>
              </w:rPr>
            </w:pPr>
            <w:r w:rsidRPr="00B36A4C">
              <w:rPr>
                <w:rFonts w:ascii="微軟正黑體" w:eastAsia="微軟正黑體" w:hAnsi="微軟正黑體" w:hint="eastAsia"/>
                <w:color w:val="000000" w:themeColor="text1"/>
                <w:szCs w:val="24"/>
              </w:rPr>
              <w:t>二、公司對未放置於營業處所之受託契約，是否依該自訂之內部控制制度檢查存放地點、環境及設備之安全性，及存取保管之安全維護措施。</w:t>
            </w:r>
          </w:p>
          <w:p w14:paraId="577AD308" w14:textId="77777777" w:rsidR="00B97FE3" w:rsidRPr="00B36A4C" w:rsidRDefault="00B97FE3" w:rsidP="004E2209">
            <w:pPr>
              <w:spacing w:line="400" w:lineRule="exact"/>
              <w:ind w:left="480" w:hangingChars="200" w:hanging="480"/>
              <w:jc w:val="both"/>
              <w:rPr>
                <w:rFonts w:ascii="微軟正黑體" w:eastAsia="微軟正黑體" w:hAnsi="微軟正黑體"/>
                <w:color w:val="000000" w:themeColor="text1"/>
              </w:rPr>
            </w:pPr>
          </w:p>
        </w:tc>
        <w:tc>
          <w:tcPr>
            <w:tcW w:w="567" w:type="dxa"/>
          </w:tcPr>
          <w:p w14:paraId="1DFEB459" w14:textId="77777777" w:rsidR="00B97FE3" w:rsidRPr="00B36A4C" w:rsidRDefault="00B97FE3" w:rsidP="004E2209">
            <w:pPr>
              <w:spacing w:line="400" w:lineRule="exact"/>
              <w:rPr>
                <w:rFonts w:ascii="微軟正黑體" w:eastAsia="微軟正黑體" w:hAnsi="微軟正黑體"/>
                <w:color w:val="000000" w:themeColor="text1"/>
              </w:rPr>
            </w:pPr>
          </w:p>
        </w:tc>
        <w:tc>
          <w:tcPr>
            <w:tcW w:w="567" w:type="dxa"/>
          </w:tcPr>
          <w:p w14:paraId="4F597706" w14:textId="77777777" w:rsidR="00B97FE3" w:rsidRPr="00B36A4C" w:rsidRDefault="00B97FE3" w:rsidP="004E2209">
            <w:pPr>
              <w:spacing w:line="400" w:lineRule="exact"/>
              <w:rPr>
                <w:rFonts w:ascii="微軟正黑體" w:eastAsia="微軟正黑體" w:hAnsi="微軟正黑體"/>
                <w:color w:val="000000" w:themeColor="text1"/>
              </w:rPr>
            </w:pPr>
          </w:p>
        </w:tc>
        <w:tc>
          <w:tcPr>
            <w:tcW w:w="1134" w:type="dxa"/>
          </w:tcPr>
          <w:p w14:paraId="3637FFF7" w14:textId="77777777" w:rsidR="00B97FE3" w:rsidRPr="00B36A4C" w:rsidRDefault="00B97FE3" w:rsidP="004E2209">
            <w:pPr>
              <w:spacing w:line="400" w:lineRule="exact"/>
              <w:jc w:val="center"/>
              <w:rPr>
                <w:rFonts w:ascii="微軟正黑體" w:eastAsia="微軟正黑體" w:hAnsi="微軟正黑體"/>
                <w:color w:val="000000" w:themeColor="text1"/>
              </w:rPr>
            </w:pPr>
          </w:p>
        </w:tc>
        <w:tc>
          <w:tcPr>
            <w:tcW w:w="1985" w:type="dxa"/>
            <w:tcBorders>
              <w:right w:val="single" w:sz="12" w:space="0" w:color="auto"/>
            </w:tcBorders>
          </w:tcPr>
          <w:p w14:paraId="1D6377F5" w14:textId="77777777" w:rsidR="00B97FE3" w:rsidRPr="00B36A4C" w:rsidRDefault="00B97FE3" w:rsidP="004E2209">
            <w:pPr>
              <w:spacing w:line="400" w:lineRule="exact"/>
              <w:rPr>
                <w:rFonts w:ascii="微軟正黑體" w:eastAsia="微軟正黑體" w:hAnsi="微軟正黑體"/>
                <w:color w:val="000000" w:themeColor="text1"/>
              </w:rPr>
            </w:pPr>
          </w:p>
        </w:tc>
      </w:tr>
      <w:tr w:rsidR="00B36A4C" w:rsidRPr="00B36A4C" w14:paraId="7A9EC721" w14:textId="77777777" w:rsidTr="004E2209">
        <w:trPr>
          <w:cantSplit/>
          <w:trHeight w:hRule="exact" w:val="1280"/>
        </w:trPr>
        <w:tc>
          <w:tcPr>
            <w:tcW w:w="14176" w:type="dxa"/>
            <w:gridSpan w:val="6"/>
            <w:tcBorders>
              <w:left w:val="single" w:sz="12" w:space="0" w:color="auto"/>
              <w:bottom w:val="single" w:sz="12" w:space="0" w:color="auto"/>
              <w:right w:val="single" w:sz="12" w:space="0" w:color="auto"/>
            </w:tcBorders>
          </w:tcPr>
          <w:p w14:paraId="1C2CB815" w14:textId="77777777" w:rsidR="00B97FE3" w:rsidRPr="00B36A4C" w:rsidRDefault="00B97FE3" w:rsidP="004E2209">
            <w:pPr>
              <w:spacing w:line="400" w:lineRule="exact"/>
              <w:ind w:firstLine="180"/>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spacing w:val="24"/>
              </w:rPr>
              <w:t>備</w:t>
            </w:r>
            <w:r w:rsidRPr="00B36A4C">
              <w:rPr>
                <w:rFonts w:ascii="微軟正黑體" w:eastAsia="微軟正黑體" w:hAnsi="微軟正黑體"/>
                <w:color w:val="000000" w:themeColor="text1"/>
                <w:spacing w:val="24"/>
              </w:rPr>
              <w:t xml:space="preserve">  </w:t>
            </w:r>
            <w:r w:rsidRPr="00B36A4C">
              <w:rPr>
                <w:rFonts w:ascii="微軟正黑體" w:eastAsia="微軟正黑體" w:hAnsi="微軟正黑體" w:hint="eastAsia"/>
                <w:color w:val="000000" w:themeColor="text1"/>
                <w:spacing w:val="24"/>
              </w:rPr>
              <w:t>註：</w:t>
            </w:r>
          </w:p>
        </w:tc>
      </w:tr>
    </w:tbl>
    <w:p w14:paraId="384A4476" w14:textId="77777777" w:rsidR="00B97FE3" w:rsidRPr="00B36A4C" w:rsidRDefault="00B97FE3" w:rsidP="00B97FE3">
      <w:pPr>
        <w:spacing w:line="400" w:lineRule="exact"/>
        <w:ind w:firstLine="9361"/>
        <w:jc w:val="both"/>
        <w:rPr>
          <w:rFonts w:ascii="微軟正黑體" w:eastAsia="微軟正黑體" w:hAnsi="微軟正黑體"/>
          <w:color w:val="000000" w:themeColor="text1"/>
          <w:spacing w:val="24"/>
        </w:rPr>
      </w:pPr>
      <w:r w:rsidRPr="00B36A4C">
        <w:rPr>
          <w:rFonts w:ascii="微軟正黑體" w:eastAsia="微軟正黑體" w:hAnsi="微軟正黑體" w:hint="eastAsia"/>
          <w:color w:val="000000" w:themeColor="text1"/>
          <w:spacing w:val="24"/>
        </w:rPr>
        <w:t>稽核人員</w:t>
      </w:r>
      <w:r w:rsidRPr="00B36A4C">
        <w:rPr>
          <w:rFonts w:ascii="微軟正黑體" w:eastAsia="微軟正黑體" w:hAnsi="微軟正黑體"/>
          <w:color w:val="000000" w:themeColor="text1"/>
          <w:spacing w:val="24"/>
        </w:rPr>
        <w:t xml:space="preserve"> </w:t>
      </w:r>
      <w:r w:rsidRPr="00B36A4C">
        <w:rPr>
          <w:rFonts w:ascii="微軟正黑體" w:eastAsia="微軟正黑體" w:hAnsi="微軟正黑體" w:hint="eastAsia"/>
          <w:color w:val="000000" w:themeColor="text1"/>
          <w:spacing w:val="24"/>
        </w:rPr>
        <w:t xml:space="preserve">　　　　</w:t>
      </w:r>
      <w:r w:rsidRPr="00B36A4C">
        <w:rPr>
          <w:rFonts w:ascii="微軟正黑體" w:eastAsia="微軟正黑體" w:hAnsi="微軟正黑體"/>
          <w:color w:val="000000" w:themeColor="text1"/>
          <w:spacing w:val="24"/>
        </w:rPr>
        <w:t xml:space="preserve"> </w:t>
      </w:r>
      <w:r w:rsidRPr="00B36A4C">
        <w:rPr>
          <w:rFonts w:ascii="微軟正黑體" w:eastAsia="微軟正黑體" w:hAnsi="微軟正黑體" w:hint="eastAsia"/>
          <w:color w:val="000000" w:themeColor="text1"/>
          <w:spacing w:val="24"/>
        </w:rPr>
        <w:t>日</w:t>
      </w:r>
      <w:r w:rsidRPr="00B36A4C">
        <w:rPr>
          <w:rFonts w:ascii="微軟正黑體" w:eastAsia="微軟正黑體" w:hAnsi="微軟正黑體"/>
          <w:color w:val="000000" w:themeColor="text1"/>
          <w:spacing w:val="24"/>
        </w:rPr>
        <w:t xml:space="preserve"> </w:t>
      </w:r>
      <w:r w:rsidRPr="00B36A4C">
        <w:rPr>
          <w:rFonts w:ascii="微軟正黑體" w:eastAsia="微軟正黑體" w:hAnsi="微軟正黑體" w:hint="eastAsia"/>
          <w:color w:val="000000" w:themeColor="text1"/>
          <w:spacing w:val="24"/>
        </w:rPr>
        <w:t>期</w:t>
      </w:r>
      <w:r w:rsidRPr="00B36A4C">
        <w:rPr>
          <w:rFonts w:ascii="微軟正黑體" w:eastAsia="微軟正黑體" w:hAnsi="微軟正黑體"/>
          <w:color w:val="000000" w:themeColor="text1"/>
          <w:spacing w:val="24"/>
        </w:rPr>
        <w:t xml:space="preserve"> </w:t>
      </w:r>
      <w:r w:rsidRPr="00B36A4C">
        <w:rPr>
          <w:rFonts w:ascii="微軟正黑體" w:eastAsia="微軟正黑體" w:hAnsi="微軟正黑體" w:hint="eastAsia"/>
          <w:color w:val="000000" w:themeColor="text1"/>
          <w:spacing w:val="24"/>
        </w:rPr>
        <w:t xml:space="preserve">　　　　</w:t>
      </w:r>
    </w:p>
    <w:p w14:paraId="143125EE" w14:textId="77777777" w:rsidR="005B1EF7" w:rsidRPr="00B36A4C" w:rsidRDefault="00B97FE3" w:rsidP="00D701C3">
      <w:pPr>
        <w:spacing w:line="500" w:lineRule="exact"/>
        <w:jc w:val="center"/>
        <w:rPr>
          <w:rFonts w:ascii="微軟正黑體" w:eastAsia="微軟正黑體" w:hAnsi="微軟正黑體"/>
          <w:color w:val="000000" w:themeColor="text1"/>
          <w:spacing w:val="24"/>
        </w:rPr>
      </w:pPr>
      <w:r w:rsidRPr="00B36A4C">
        <w:rPr>
          <w:rFonts w:ascii="微軟正黑體" w:eastAsia="微軟正黑體" w:hAnsi="微軟正黑體"/>
          <w:color w:val="000000" w:themeColor="text1"/>
          <w:spacing w:val="24"/>
        </w:rPr>
        <w:br w:type="page"/>
      </w:r>
      <w:r w:rsidR="00D701C3" w:rsidRPr="00B36A4C">
        <w:rPr>
          <w:rFonts w:ascii="微軟正黑體" w:eastAsia="微軟正黑體" w:hAnsi="微軟正黑體"/>
          <w:color w:val="000000" w:themeColor="text1"/>
          <w:spacing w:val="24"/>
        </w:rPr>
        <w:lastRenderedPageBreak/>
        <w:t xml:space="preserve">       </w:t>
      </w:r>
      <w:r w:rsidR="005B1EF7" w:rsidRPr="00B36A4C">
        <w:rPr>
          <w:rFonts w:ascii="微軟正黑體" w:eastAsia="微軟正黑體" w:hAnsi="微軟正黑體" w:hint="eastAsia"/>
          <w:color w:val="000000" w:themeColor="text1"/>
          <w:spacing w:val="24"/>
        </w:rPr>
        <w:t>證券股份有限公司</w:t>
      </w:r>
    </w:p>
    <w:p w14:paraId="3C88E4BE" w14:textId="77AB0113" w:rsidR="005B1EF7" w:rsidRPr="00B36A4C" w:rsidRDefault="00B36A4C" w:rsidP="005B1EF7">
      <w:pPr>
        <w:spacing w:line="400" w:lineRule="exact"/>
        <w:jc w:val="center"/>
        <w:rPr>
          <w:rFonts w:ascii="微軟正黑體" w:eastAsia="微軟正黑體" w:hAnsi="微軟正黑體"/>
          <w:color w:val="000000" w:themeColor="text1"/>
          <w:spacing w:val="24"/>
        </w:rPr>
      </w:pPr>
      <w:r w:rsidRPr="00B36A4C">
        <w:rPr>
          <w:rFonts w:ascii="微軟正黑體" w:eastAsia="微軟正黑體" w:hAnsi="微軟正黑體"/>
          <w:noProof/>
          <w:color w:val="000000" w:themeColor="text1"/>
        </w:rPr>
        <mc:AlternateContent>
          <mc:Choice Requires="wps">
            <w:drawing>
              <wp:anchor distT="0" distB="0" distL="114300" distR="114300" simplePos="0" relativeHeight="251657728" behindDoc="0" locked="0" layoutInCell="0" allowOverlap="1" wp14:anchorId="28624E9D" wp14:editId="2E07AE00">
                <wp:simplePos x="0" y="0"/>
                <wp:positionH relativeFrom="column">
                  <wp:posOffset>28575</wp:posOffset>
                </wp:positionH>
                <wp:positionV relativeFrom="paragraph">
                  <wp:posOffset>-178435</wp:posOffset>
                </wp:positionV>
                <wp:extent cx="2172335" cy="343535"/>
                <wp:effectExtent l="19050" t="19050" r="18415" b="1841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6282CBF6" w14:textId="77777777" w:rsidR="00656251" w:rsidRPr="008539C2" w:rsidRDefault="00656251" w:rsidP="005B1EF7">
                            <w:pPr>
                              <w:rPr>
                                <w:rFonts w:ascii="微軟正黑體" w:eastAsia="微軟正黑體" w:hAnsi="微軟正黑體"/>
                              </w:rPr>
                            </w:pPr>
                            <w:r w:rsidRPr="008539C2">
                              <w:rPr>
                                <w:rFonts w:ascii="微軟正黑體" w:eastAsia="微軟正黑體" w:hAnsi="微軟正黑體" w:hint="eastAsia"/>
                              </w:rPr>
                              <w:t>作業週期：每</w:t>
                            </w:r>
                            <w:r w:rsidR="0044571A" w:rsidRPr="004F126F">
                              <w:rPr>
                                <w:rFonts w:ascii="微軟正黑體" w:eastAsia="微軟正黑體" w:hAnsi="微軟正黑體" w:hint="eastAsia"/>
                              </w:rPr>
                              <w:t>半年</w:t>
                            </w:r>
                            <w:r w:rsidRPr="008539C2">
                              <w:rPr>
                                <w:rFonts w:ascii="微軟正黑體" w:eastAsia="微軟正黑體" w:hAnsi="微軟正黑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24E9D" id="Rectangle 11" o:spid="_x0000_s1027" style="position:absolute;left:0;text-align:left;margin-left:2.25pt;margin-top:-14.05pt;width:171.05pt;height:2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" o:allowincell="f" filled="f" strokecolor="white" strokeweight="4pt">
                <v:textbox inset="1pt,1pt,1pt,1pt">
                  <w:txbxContent>
                    <w:p w14:paraId="6282CBF6" w14:textId="77777777" w:rsidR="00656251" w:rsidRPr="008539C2" w:rsidRDefault="00656251" w:rsidP="005B1EF7">
                      <w:pPr>
                        <w:rPr>
                          <w:rFonts w:ascii="微軟正黑體" w:eastAsia="微軟正黑體" w:hAnsi="微軟正黑體"/>
                        </w:rPr>
                      </w:pPr>
                      <w:r w:rsidRPr="008539C2">
                        <w:rPr>
                          <w:rFonts w:ascii="微軟正黑體" w:eastAsia="微軟正黑體" w:hAnsi="微軟正黑體" w:hint="eastAsia"/>
                        </w:rPr>
                        <w:t>作業週期：每</w:t>
                      </w:r>
                      <w:r w:rsidR="0044571A" w:rsidRPr="004F126F">
                        <w:rPr>
                          <w:rFonts w:ascii="微軟正黑體" w:eastAsia="微軟正黑體" w:hAnsi="微軟正黑體" w:hint="eastAsia"/>
                        </w:rPr>
                        <w:t>半年</w:t>
                      </w:r>
                      <w:r w:rsidRPr="008539C2">
                        <w:rPr>
                          <w:rFonts w:ascii="微軟正黑體" w:eastAsia="微軟正黑體" w:hAnsi="微軟正黑體" w:hint="eastAsia"/>
                        </w:rPr>
                        <w:t>至少查核乙次</w:t>
                      </w:r>
                    </w:p>
                  </w:txbxContent>
                </v:textbox>
              </v:rect>
            </w:pict>
          </mc:Fallback>
        </mc:AlternateContent>
      </w:r>
      <w:r w:rsidR="005B1EF7" w:rsidRPr="00B36A4C">
        <w:rPr>
          <w:rFonts w:ascii="微軟正黑體" w:eastAsia="微軟正黑體" w:hAnsi="微軟正黑體" w:hint="eastAsia"/>
          <w:color w:val="000000" w:themeColor="text1"/>
        </w:rPr>
        <w:t>業務及收入循環：經紀</w:t>
      </w:r>
      <w:r w:rsidR="005B1EF7" w:rsidRPr="00B36A4C">
        <w:rPr>
          <w:rFonts w:ascii="微軟正黑體" w:eastAsia="微軟正黑體" w:hAnsi="微軟正黑體"/>
          <w:color w:val="000000" w:themeColor="text1"/>
        </w:rPr>
        <w:t>(</w:t>
      </w:r>
      <w:r w:rsidR="005B1EF7" w:rsidRPr="00B36A4C">
        <w:rPr>
          <w:rFonts w:ascii="微軟正黑體" w:eastAsia="微軟正黑體" w:hAnsi="微軟正黑體" w:hint="eastAsia"/>
          <w:color w:val="000000" w:themeColor="text1"/>
          <w:spacing w:val="10"/>
        </w:rPr>
        <w:t>受託買賣外國有價證券</w:t>
      </w:r>
      <w:r w:rsidR="005B1EF7" w:rsidRPr="00B36A4C">
        <w:rPr>
          <w:rFonts w:ascii="微軟正黑體" w:eastAsia="微軟正黑體" w:hAnsi="微軟正黑體"/>
          <w:color w:val="000000" w:themeColor="text1"/>
        </w:rPr>
        <w:t>)</w:t>
      </w:r>
    </w:p>
    <w:p w14:paraId="6ABC1939" w14:textId="77777777" w:rsidR="005B1EF7" w:rsidRPr="00B36A4C" w:rsidRDefault="005B1EF7" w:rsidP="00EF0B1A">
      <w:pPr>
        <w:spacing w:afterLines="50" w:after="120" w:line="400" w:lineRule="exact"/>
        <w:jc w:val="center"/>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rPr>
        <w:t>交割作業查核明細表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B36A4C" w:rsidRPr="00B36A4C" w14:paraId="689E6A72" w14:textId="77777777" w:rsidTr="00B97FE3">
        <w:trPr>
          <w:cantSplit/>
          <w:trHeight w:hRule="exact" w:val="400"/>
        </w:trPr>
        <w:tc>
          <w:tcPr>
            <w:tcW w:w="1985" w:type="dxa"/>
            <w:vMerge w:val="restart"/>
            <w:tcBorders>
              <w:top w:val="single" w:sz="12" w:space="0" w:color="auto"/>
              <w:left w:val="single" w:sz="12" w:space="0" w:color="auto"/>
            </w:tcBorders>
            <w:vAlign w:val="center"/>
          </w:tcPr>
          <w:p w14:paraId="4D20957E" w14:textId="77777777" w:rsidR="005B1EF7" w:rsidRPr="00B36A4C" w:rsidRDefault="005B1EF7" w:rsidP="00EF60F2">
            <w:pPr>
              <w:spacing w:line="400" w:lineRule="exact"/>
              <w:jc w:val="center"/>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rPr>
              <w:t>項</w:t>
            </w:r>
            <w:r w:rsidRPr="00B36A4C">
              <w:rPr>
                <w:rFonts w:ascii="微軟正黑體" w:eastAsia="微軟正黑體" w:hAnsi="微軟正黑體"/>
                <w:color w:val="000000" w:themeColor="text1"/>
              </w:rPr>
              <w:t xml:space="preserve">     </w:t>
            </w:r>
            <w:r w:rsidRPr="00B36A4C">
              <w:rPr>
                <w:rFonts w:ascii="微軟正黑體" w:eastAsia="微軟正黑體" w:hAnsi="微軟正黑體" w:hint="eastAsia"/>
                <w:color w:val="000000" w:themeColor="text1"/>
              </w:rPr>
              <w:t>目</w:t>
            </w:r>
          </w:p>
        </w:tc>
        <w:tc>
          <w:tcPr>
            <w:tcW w:w="7938" w:type="dxa"/>
            <w:vMerge w:val="restart"/>
            <w:tcBorders>
              <w:top w:val="single" w:sz="12" w:space="0" w:color="auto"/>
            </w:tcBorders>
            <w:vAlign w:val="center"/>
          </w:tcPr>
          <w:p w14:paraId="7613F14A" w14:textId="77777777" w:rsidR="005B1EF7" w:rsidRPr="00B36A4C" w:rsidRDefault="005B1EF7" w:rsidP="00EF60F2">
            <w:pPr>
              <w:spacing w:line="400" w:lineRule="exact"/>
              <w:jc w:val="center"/>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rPr>
              <w:t>查</w:t>
            </w:r>
            <w:r w:rsidRPr="00B36A4C">
              <w:rPr>
                <w:rFonts w:ascii="微軟正黑體" w:eastAsia="微軟正黑體" w:hAnsi="微軟正黑體"/>
                <w:color w:val="000000" w:themeColor="text1"/>
              </w:rPr>
              <w:t xml:space="preserve">          </w:t>
            </w:r>
            <w:r w:rsidRPr="00B36A4C">
              <w:rPr>
                <w:rFonts w:ascii="微軟正黑體" w:eastAsia="微軟正黑體" w:hAnsi="微軟正黑體" w:hint="eastAsia"/>
                <w:color w:val="000000" w:themeColor="text1"/>
              </w:rPr>
              <w:t>核</w:t>
            </w:r>
            <w:r w:rsidRPr="00B36A4C">
              <w:rPr>
                <w:rFonts w:ascii="微軟正黑體" w:eastAsia="微軟正黑體" w:hAnsi="微軟正黑體"/>
                <w:color w:val="000000" w:themeColor="text1"/>
              </w:rPr>
              <w:t xml:space="preserve">          </w:t>
            </w:r>
            <w:r w:rsidRPr="00B36A4C">
              <w:rPr>
                <w:rFonts w:ascii="微軟正黑體" w:eastAsia="微軟正黑體" w:hAnsi="微軟正黑體" w:hint="eastAsia"/>
                <w:color w:val="000000" w:themeColor="text1"/>
              </w:rPr>
              <w:t>程</w:t>
            </w:r>
            <w:r w:rsidRPr="00B36A4C">
              <w:rPr>
                <w:rFonts w:ascii="微軟正黑體" w:eastAsia="微軟正黑體" w:hAnsi="微軟正黑體"/>
                <w:color w:val="000000" w:themeColor="text1"/>
              </w:rPr>
              <w:t xml:space="preserve">          </w:t>
            </w:r>
            <w:r w:rsidRPr="00B36A4C">
              <w:rPr>
                <w:rFonts w:ascii="微軟正黑體" w:eastAsia="微軟正黑體" w:hAnsi="微軟正黑體" w:hint="eastAsia"/>
                <w:color w:val="000000" w:themeColor="text1"/>
              </w:rPr>
              <w:t>序</w:t>
            </w:r>
          </w:p>
        </w:tc>
        <w:tc>
          <w:tcPr>
            <w:tcW w:w="2268" w:type="dxa"/>
            <w:gridSpan w:val="3"/>
            <w:tcBorders>
              <w:top w:val="single" w:sz="12" w:space="0" w:color="auto"/>
            </w:tcBorders>
            <w:vAlign w:val="center"/>
          </w:tcPr>
          <w:p w14:paraId="761CA103" w14:textId="77777777" w:rsidR="005B1EF7" w:rsidRPr="00B36A4C" w:rsidRDefault="005B1EF7" w:rsidP="00EF60F2">
            <w:pPr>
              <w:spacing w:line="400" w:lineRule="exact"/>
              <w:jc w:val="center"/>
              <w:rPr>
                <w:rFonts w:ascii="微軟正黑體" w:eastAsia="微軟正黑體" w:hAnsi="微軟正黑體"/>
                <w:color w:val="000000" w:themeColor="text1"/>
                <w:spacing w:val="60"/>
                <w:szCs w:val="24"/>
              </w:rPr>
            </w:pPr>
            <w:r w:rsidRPr="00B36A4C">
              <w:rPr>
                <w:rFonts w:ascii="微軟正黑體" w:eastAsia="微軟正黑體" w:hAnsi="微軟正黑體" w:hint="eastAsia"/>
                <w:color w:val="000000" w:themeColor="text1"/>
                <w:spacing w:val="60"/>
                <w:szCs w:val="24"/>
              </w:rPr>
              <w:t>查核結果</w:t>
            </w:r>
          </w:p>
        </w:tc>
        <w:tc>
          <w:tcPr>
            <w:tcW w:w="1985" w:type="dxa"/>
            <w:vMerge w:val="restart"/>
            <w:tcBorders>
              <w:top w:val="single" w:sz="12" w:space="0" w:color="auto"/>
              <w:right w:val="single" w:sz="12" w:space="0" w:color="auto"/>
            </w:tcBorders>
            <w:vAlign w:val="center"/>
          </w:tcPr>
          <w:p w14:paraId="4359D71E" w14:textId="77777777" w:rsidR="005B1EF7" w:rsidRPr="00B36A4C" w:rsidRDefault="005B1EF7" w:rsidP="00EF60F2">
            <w:pPr>
              <w:spacing w:line="400" w:lineRule="exact"/>
              <w:jc w:val="center"/>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spacing w:val="60"/>
              </w:rPr>
              <w:t>底稿索引</w:t>
            </w:r>
          </w:p>
        </w:tc>
      </w:tr>
      <w:tr w:rsidR="00B36A4C" w:rsidRPr="00B36A4C" w14:paraId="1C8F3C73" w14:textId="77777777" w:rsidTr="00B97FE3">
        <w:trPr>
          <w:cantSplit/>
          <w:trHeight w:hRule="exact" w:val="400"/>
        </w:trPr>
        <w:tc>
          <w:tcPr>
            <w:tcW w:w="1985" w:type="dxa"/>
            <w:vMerge/>
            <w:tcBorders>
              <w:left w:val="single" w:sz="12" w:space="0" w:color="auto"/>
            </w:tcBorders>
          </w:tcPr>
          <w:p w14:paraId="20667B5F" w14:textId="77777777" w:rsidR="005B1EF7" w:rsidRPr="00B36A4C" w:rsidRDefault="005B1EF7" w:rsidP="00EF60F2">
            <w:pPr>
              <w:spacing w:line="400" w:lineRule="exact"/>
              <w:rPr>
                <w:rFonts w:ascii="微軟正黑體" w:eastAsia="微軟正黑體" w:hAnsi="微軟正黑體"/>
                <w:color w:val="000000" w:themeColor="text1"/>
              </w:rPr>
            </w:pPr>
          </w:p>
        </w:tc>
        <w:tc>
          <w:tcPr>
            <w:tcW w:w="7938" w:type="dxa"/>
            <w:vMerge/>
          </w:tcPr>
          <w:p w14:paraId="1697AAD4" w14:textId="77777777" w:rsidR="005B1EF7" w:rsidRPr="00B36A4C" w:rsidRDefault="005B1EF7" w:rsidP="00EF60F2">
            <w:pPr>
              <w:spacing w:line="400" w:lineRule="exact"/>
              <w:rPr>
                <w:rFonts w:ascii="微軟正黑體" w:eastAsia="微軟正黑體" w:hAnsi="微軟正黑體"/>
                <w:color w:val="000000" w:themeColor="text1"/>
              </w:rPr>
            </w:pPr>
          </w:p>
        </w:tc>
        <w:tc>
          <w:tcPr>
            <w:tcW w:w="567" w:type="dxa"/>
          </w:tcPr>
          <w:p w14:paraId="53814D26" w14:textId="77777777" w:rsidR="005B1EF7" w:rsidRPr="00B36A4C" w:rsidRDefault="005B1EF7" w:rsidP="00EF60F2">
            <w:pPr>
              <w:spacing w:line="400" w:lineRule="exact"/>
              <w:jc w:val="center"/>
              <w:rPr>
                <w:rFonts w:ascii="微軟正黑體" w:eastAsia="微軟正黑體" w:hAnsi="微軟正黑體"/>
                <w:color w:val="000000" w:themeColor="text1"/>
                <w:szCs w:val="24"/>
              </w:rPr>
            </w:pPr>
            <w:r w:rsidRPr="00B36A4C">
              <w:rPr>
                <w:rFonts w:ascii="微軟正黑體" w:eastAsia="微軟正黑體" w:hAnsi="微軟正黑體" w:hint="eastAsia"/>
                <w:color w:val="000000" w:themeColor="text1"/>
                <w:szCs w:val="24"/>
              </w:rPr>
              <w:t>是</w:t>
            </w:r>
          </w:p>
        </w:tc>
        <w:tc>
          <w:tcPr>
            <w:tcW w:w="567" w:type="dxa"/>
          </w:tcPr>
          <w:p w14:paraId="2279853F" w14:textId="77777777" w:rsidR="005B1EF7" w:rsidRPr="00B36A4C" w:rsidRDefault="005B1EF7" w:rsidP="00EF60F2">
            <w:pPr>
              <w:spacing w:line="400" w:lineRule="exact"/>
              <w:jc w:val="center"/>
              <w:rPr>
                <w:rFonts w:ascii="微軟正黑體" w:eastAsia="微軟正黑體" w:hAnsi="微軟正黑體"/>
                <w:color w:val="000000" w:themeColor="text1"/>
                <w:szCs w:val="24"/>
              </w:rPr>
            </w:pPr>
            <w:r w:rsidRPr="00B36A4C">
              <w:rPr>
                <w:rFonts w:ascii="微軟正黑體" w:eastAsia="微軟正黑體" w:hAnsi="微軟正黑體" w:hint="eastAsia"/>
                <w:color w:val="000000" w:themeColor="text1"/>
                <w:szCs w:val="24"/>
              </w:rPr>
              <w:t>否</w:t>
            </w:r>
          </w:p>
        </w:tc>
        <w:tc>
          <w:tcPr>
            <w:tcW w:w="1134" w:type="dxa"/>
          </w:tcPr>
          <w:p w14:paraId="2AF97E95" w14:textId="77777777" w:rsidR="005B1EF7" w:rsidRPr="00B36A4C" w:rsidRDefault="005B1EF7" w:rsidP="00EF60F2">
            <w:pPr>
              <w:spacing w:line="400" w:lineRule="exact"/>
              <w:jc w:val="center"/>
              <w:rPr>
                <w:rFonts w:ascii="微軟正黑體" w:eastAsia="微軟正黑體" w:hAnsi="微軟正黑體"/>
                <w:color w:val="000000" w:themeColor="text1"/>
                <w:szCs w:val="24"/>
              </w:rPr>
            </w:pPr>
            <w:r w:rsidRPr="00B36A4C">
              <w:rPr>
                <w:rFonts w:ascii="微軟正黑體" w:eastAsia="微軟正黑體" w:hAnsi="微軟正黑體" w:hint="eastAsia"/>
                <w:color w:val="000000" w:themeColor="text1"/>
                <w:szCs w:val="24"/>
              </w:rPr>
              <w:t>不適用</w:t>
            </w:r>
          </w:p>
        </w:tc>
        <w:tc>
          <w:tcPr>
            <w:tcW w:w="1985" w:type="dxa"/>
            <w:vMerge/>
            <w:tcBorders>
              <w:right w:val="single" w:sz="12" w:space="0" w:color="auto"/>
            </w:tcBorders>
          </w:tcPr>
          <w:p w14:paraId="4079D28D" w14:textId="77777777" w:rsidR="005B1EF7" w:rsidRPr="00B36A4C" w:rsidRDefault="005B1EF7" w:rsidP="00EF60F2">
            <w:pPr>
              <w:spacing w:line="400" w:lineRule="exact"/>
              <w:rPr>
                <w:rFonts w:ascii="微軟正黑體" w:eastAsia="微軟正黑體" w:hAnsi="微軟正黑體"/>
                <w:color w:val="000000" w:themeColor="text1"/>
              </w:rPr>
            </w:pPr>
          </w:p>
        </w:tc>
      </w:tr>
      <w:tr w:rsidR="00B36A4C" w:rsidRPr="00B36A4C" w14:paraId="060915BF" w14:textId="77777777" w:rsidTr="00E264CB">
        <w:trPr>
          <w:trHeight w:hRule="exact" w:val="6531"/>
        </w:trPr>
        <w:tc>
          <w:tcPr>
            <w:tcW w:w="1985" w:type="dxa"/>
            <w:tcBorders>
              <w:left w:val="single" w:sz="12" w:space="0" w:color="auto"/>
            </w:tcBorders>
          </w:tcPr>
          <w:p w14:paraId="3E0EB75B" w14:textId="77777777" w:rsidR="005B1EF7" w:rsidRPr="00B36A4C" w:rsidRDefault="005B1EF7" w:rsidP="00EF60F2">
            <w:pPr>
              <w:spacing w:line="400" w:lineRule="exact"/>
              <w:jc w:val="both"/>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rPr>
              <w:t>交割作業</w:t>
            </w:r>
          </w:p>
          <w:p w14:paraId="559D0502" w14:textId="77777777" w:rsidR="005B1EF7" w:rsidRPr="00B36A4C" w:rsidRDefault="005B1EF7" w:rsidP="00EF60F2">
            <w:pPr>
              <w:spacing w:line="400" w:lineRule="exact"/>
              <w:jc w:val="both"/>
              <w:rPr>
                <w:rFonts w:ascii="微軟正黑體" w:eastAsia="微軟正黑體" w:hAnsi="微軟正黑體"/>
                <w:color w:val="000000" w:themeColor="text1"/>
              </w:rPr>
            </w:pPr>
          </w:p>
          <w:p w14:paraId="03D60D99" w14:textId="77777777" w:rsidR="005B1EF7" w:rsidRPr="00B36A4C" w:rsidRDefault="005B1EF7" w:rsidP="00EF60F2">
            <w:pPr>
              <w:spacing w:line="400" w:lineRule="exact"/>
              <w:jc w:val="both"/>
              <w:rPr>
                <w:rFonts w:ascii="微軟正黑體" w:eastAsia="微軟正黑體" w:hAnsi="微軟正黑體"/>
                <w:color w:val="000000" w:themeColor="text1"/>
              </w:rPr>
            </w:pPr>
          </w:p>
          <w:p w14:paraId="45D46153" w14:textId="77777777" w:rsidR="005B1EF7" w:rsidRPr="00B36A4C" w:rsidRDefault="005B1EF7" w:rsidP="00EF60F2">
            <w:pPr>
              <w:spacing w:line="400" w:lineRule="exact"/>
              <w:jc w:val="both"/>
              <w:rPr>
                <w:rFonts w:ascii="微軟正黑體" w:eastAsia="微軟正黑體" w:hAnsi="微軟正黑體"/>
                <w:color w:val="000000" w:themeColor="text1"/>
              </w:rPr>
            </w:pPr>
          </w:p>
          <w:p w14:paraId="7FA69693" w14:textId="77777777" w:rsidR="005B1EF7" w:rsidRPr="00B36A4C" w:rsidRDefault="005B1EF7" w:rsidP="00EF60F2">
            <w:pPr>
              <w:spacing w:line="400" w:lineRule="exact"/>
              <w:jc w:val="both"/>
              <w:rPr>
                <w:rFonts w:ascii="微軟正黑體" w:eastAsia="微軟正黑體" w:hAnsi="微軟正黑體"/>
                <w:color w:val="000000" w:themeColor="text1"/>
              </w:rPr>
            </w:pPr>
          </w:p>
          <w:p w14:paraId="34EB750C" w14:textId="77777777" w:rsidR="005B1EF7" w:rsidRPr="00B36A4C" w:rsidRDefault="005B1EF7" w:rsidP="00EF60F2">
            <w:pPr>
              <w:spacing w:line="400" w:lineRule="exact"/>
              <w:jc w:val="both"/>
              <w:rPr>
                <w:rFonts w:ascii="微軟正黑體" w:eastAsia="微軟正黑體" w:hAnsi="微軟正黑體"/>
                <w:color w:val="000000" w:themeColor="text1"/>
              </w:rPr>
            </w:pPr>
          </w:p>
          <w:p w14:paraId="47F619B6" w14:textId="77777777" w:rsidR="005B1EF7" w:rsidRPr="00B36A4C" w:rsidRDefault="005B1EF7" w:rsidP="00EF60F2">
            <w:pPr>
              <w:spacing w:line="400" w:lineRule="exact"/>
              <w:jc w:val="both"/>
              <w:rPr>
                <w:rFonts w:ascii="微軟正黑體" w:eastAsia="微軟正黑體" w:hAnsi="微軟正黑體"/>
                <w:color w:val="000000" w:themeColor="text1"/>
              </w:rPr>
            </w:pPr>
          </w:p>
          <w:p w14:paraId="4745387A" w14:textId="77777777" w:rsidR="005B1EF7" w:rsidRPr="00B36A4C" w:rsidRDefault="005B1EF7" w:rsidP="00EF60F2">
            <w:pPr>
              <w:spacing w:line="400" w:lineRule="exact"/>
              <w:jc w:val="both"/>
              <w:rPr>
                <w:rFonts w:ascii="微軟正黑體" w:eastAsia="微軟正黑體" w:hAnsi="微軟正黑體"/>
                <w:color w:val="000000" w:themeColor="text1"/>
              </w:rPr>
            </w:pPr>
          </w:p>
          <w:p w14:paraId="45948699" w14:textId="77777777" w:rsidR="005B1EF7" w:rsidRPr="00B36A4C" w:rsidRDefault="005B1EF7" w:rsidP="00EF60F2">
            <w:pPr>
              <w:spacing w:line="400" w:lineRule="exact"/>
              <w:jc w:val="both"/>
              <w:rPr>
                <w:rFonts w:ascii="微軟正黑體" w:eastAsia="微軟正黑體" w:hAnsi="微軟正黑體"/>
                <w:color w:val="000000" w:themeColor="text1"/>
              </w:rPr>
            </w:pPr>
          </w:p>
          <w:p w14:paraId="6DFC7319" w14:textId="77777777" w:rsidR="005B1EF7" w:rsidRPr="00B36A4C" w:rsidRDefault="005B1EF7" w:rsidP="00EF60F2">
            <w:pPr>
              <w:spacing w:line="400" w:lineRule="exact"/>
              <w:jc w:val="both"/>
              <w:rPr>
                <w:rFonts w:ascii="微軟正黑體" w:eastAsia="微軟正黑體" w:hAnsi="微軟正黑體"/>
                <w:color w:val="000000" w:themeColor="text1"/>
              </w:rPr>
            </w:pPr>
          </w:p>
          <w:p w14:paraId="08D865EB" w14:textId="77777777" w:rsidR="005B1EF7" w:rsidRPr="00B36A4C" w:rsidRDefault="005B1EF7" w:rsidP="00EF60F2">
            <w:pPr>
              <w:spacing w:line="400" w:lineRule="exact"/>
              <w:jc w:val="both"/>
              <w:rPr>
                <w:rFonts w:ascii="微軟正黑體" w:eastAsia="微軟正黑體" w:hAnsi="微軟正黑體"/>
                <w:color w:val="000000" w:themeColor="text1"/>
              </w:rPr>
            </w:pPr>
          </w:p>
        </w:tc>
        <w:tc>
          <w:tcPr>
            <w:tcW w:w="7938" w:type="dxa"/>
          </w:tcPr>
          <w:p w14:paraId="70CAA822" w14:textId="77777777" w:rsidR="005B1EF7" w:rsidRPr="00B36A4C" w:rsidRDefault="005B1EF7" w:rsidP="0032487A">
            <w:pPr>
              <w:spacing w:line="400" w:lineRule="exact"/>
              <w:ind w:left="432" w:hangingChars="180" w:hanging="432"/>
              <w:jc w:val="both"/>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rPr>
              <w:t>一、公司負責人及營業人員是否無代委託人保管有價證券、款項、印鑑或存摺。</w:t>
            </w:r>
          </w:p>
          <w:p w14:paraId="29A1104C" w14:textId="77777777" w:rsidR="005B1EF7" w:rsidRPr="00B36A4C" w:rsidRDefault="005B1EF7" w:rsidP="0032487A">
            <w:pPr>
              <w:spacing w:line="400" w:lineRule="exact"/>
              <w:ind w:left="432" w:hangingChars="180" w:hanging="432"/>
              <w:jc w:val="both"/>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rPr>
              <w:t>二、</w:t>
            </w:r>
            <w:r w:rsidRPr="00B36A4C">
              <w:rPr>
                <w:rFonts w:ascii="微軟正黑體" w:eastAsia="微軟正黑體" w:hAnsi="微軟正黑體" w:hint="eastAsia"/>
                <w:color w:val="000000" w:themeColor="text1"/>
                <w:szCs w:val="24"/>
              </w:rPr>
              <w:t>公司與委託人款券之交割是否依各外國證券市場之交割期限及受託契約所定之交割期限辦理。</w:t>
            </w:r>
          </w:p>
          <w:p w14:paraId="22FAF579" w14:textId="77777777" w:rsidR="005B1EF7" w:rsidRPr="00B36A4C" w:rsidRDefault="00021358" w:rsidP="0032487A">
            <w:pPr>
              <w:spacing w:line="400" w:lineRule="exact"/>
              <w:ind w:left="432" w:hangingChars="180" w:hanging="432"/>
              <w:jc w:val="both"/>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rPr>
              <w:t>三</w:t>
            </w:r>
            <w:r w:rsidR="005B1EF7" w:rsidRPr="00B36A4C">
              <w:rPr>
                <w:rFonts w:ascii="微軟正黑體" w:eastAsia="微軟正黑體" w:hAnsi="微軟正黑體" w:hint="eastAsia"/>
                <w:color w:val="000000" w:themeColor="text1"/>
              </w:rPr>
              <w:t>、公司是否依規定編製對帳單並交付委託人查對。</w:t>
            </w:r>
          </w:p>
          <w:p w14:paraId="10A7EFD6" w14:textId="28413A7A" w:rsidR="005B1EF7" w:rsidRDefault="003465A9" w:rsidP="0032487A">
            <w:pPr>
              <w:spacing w:line="400" w:lineRule="exact"/>
              <w:ind w:left="431"/>
              <w:jc w:val="both"/>
              <w:rPr>
                <w:rFonts w:ascii="微軟正黑體" w:eastAsia="微軟正黑體" w:hAnsi="微軟正黑體"/>
                <w:color w:val="000000" w:themeColor="text1"/>
                <w:szCs w:val="24"/>
              </w:rPr>
            </w:pPr>
            <w:r w:rsidRPr="00B36A4C">
              <w:rPr>
                <w:rFonts w:ascii="微軟正黑體" w:eastAsia="微軟正黑體" w:hAnsi="微軟正黑體" w:hint="eastAsia"/>
                <w:color w:val="000000" w:themeColor="text1"/>
                <w:szCs w:val="24"/>
              </w:rPr>
              <w:t>委託人帳戶當月無成交紀錄，且委託人未書面請求交付者，公司是否每半年編製對帳單分送委託人查對。</w:t>
            </w:r>
          </w:p>
          <w:p w14:paraId="696D1D9B" w14:textId="1A15A17F" w:rsidR="00B36A4C" w:rsidRPr="00B36A4C" w:rsidRDefault="00B36A4C" w:rsidP="0032487A">
            <w:pPr>
              <w:spacing w:line="400" w:lineRule="exact"/>
              <w:ind w:left="431"/>
              <w:jc w:val="both"/>
              <w:rPr>
                <w:rFonts w:ascii="微軟正黑體" w:eastAsia="微軟正黑體" w:hAnsi="微軟正黑體"/>
                <w:color w:val="000000" w:themeColor="text1"/>
              </w:rPr>
            </w:pPr>
            <w:r w:rsidRPr="00CC1E5D">
              <w:rPr>
                <w:rFonts w:ascii="微軟正黑體" w:eastAsia="微軟正黑體" w:hAnsi="微軟正黑體" w:hint="eastAsia"/>
                <w:color w:val="FF0000"/>
                <w:szCs w:val="24"/>
                <w:u w:val="single"/>
              </w:rPr>
              <w:t>委託人在公司之總分公司分別開戶，除對帳單寄送地址均為同一之客戶外，其對帳單之交付，是否事先取得客戶同意，始得以合併列印後之對帳單交付之。</w:t>
            </w:r>
          </w:p>
          <w:p w14:paraId="15A8A628" w14:textId="77777777" w:rsidR="005B1EF7" w:rsidRPr="00B36A4C" w:rsidRDefault="005B1EF7" w:rsidP="0032487A">
            <w:pPr>
              <w:spacing w:line="400" w:lineRule="exact"/>
              <w:ind w:left="432" w:hangingChars="180" w:hanging="432"/>
              <w:jc w:val="both"/>
              <w:rPr>
                <w:rFonts w:ascii="微軟正黑體" w:eastAsia="微軟正黑體" w:hAnsi="微軟正黑體"/>
                <w:strike/>
                <w:color w:val="000000" w:themeColor="text1"/>
              </w:rPr>
            </w:pPr>
          </w:p>
        </w:tc>
        <w:tc>
          <w:tcPr>
            <w:tcW w:w="567" w:type="dxa"/>
          </w:tcPr>
          <w:p w14:paraId="01FB15F7" w14:textId="77777777" w:rsidR="005B1EF7" w:rsidRPr="00B36A4C" w:rsidRDefault="005B1EF7" w:rsidP="00EF60F2">
            <w:pPr>
              <w:spacing w:line="400" w:lineRule="exact"/>
              <w:rPr>
                <w:rFonts w:ascii="微軟正黑體" w:eastAsia="微軟正黑體" w:hAnsi="微軟正黑體"/>
                <w:color w:val="000000" w:themeColor="text1"/>
              </w:rPr>
            </w:pPr>
          </w:p>
        </w:tc>
        <w:tc>
          <w:tcPr>
            <w:tcW w:w="567" w:type="dxa"/>
          </w:tcPr>
          <w:p w14:paraId="18865882" w14:textId="77777777" w:rsidR="005B1EF7" w:rsidRPr="00B36A4C" w:rsidRDefault="005B1EF7" w:rsidP="00EF60F2">
            <w:pPr>
              <w:spacing w:line="400" w:lineRule="exact"/>
              <w:rPr>
                <w:rFonts w:ascii="微軟正黑體" w:eastAsia="微軟正黑體" w:hAnsi="微軟正黑體"/>
                <w:color w:val="000000" w:themeColor="text1"/>
              </w:rPr>
            </w:pPr>
          </w:p>
        </w:tc>
        <w:tc>
          <w:tcPr>
            <w:tcW w:w="1134" w:type="dxa"/>
          </w:tcPr>
          <w:p w14:paraId="74FE3A68" w14:textId="77777777" w:rsidR="005B1EF7" w:rsidRPr="00B36A4C" w:rsidRDefault="005B1EF7" w:rsidP="00EF60F2">
            <w:pPr>
              <w:spacing w:line="400" w:lineRule="exact"/>
              <w:rPr>
                <w:rFonts w:ascii="微軟正黑體" w:eastAsia="微軟正黑體" w:hAnsi="微軟正黑體"/>
                <w:color w:val="000000" w:themeColor="text1"/>
              </w:rPr>
            </w:pPr>
          </w:p>
        </w:tc>
        <w:tc>
          <w:tcPr>
            <w:tcW w:w="1985" w:type="dxa"/>
            <w:tcBorders>
              <w:right w:val="single" w:sz="12" w:space="0" w:color="auto"/>
            </w:tcBorders>
          </w:tcPr>
          <w:p w14:paraId="5813AE0D" w14:textId="77777777" w:rsidR="005B1EF7" w:rsidRPr="00B36A4C" w:rsidRDefault="005B1EF7" w:rsidP="00EF60F2">
            <w:pPr>
              <w:spacing w:line="400" w:lineRule="exact"/>
              <w:rPr>
                <w:rFonts w:ascii="微軟正黑體" w:eastAsia="微軟正黑體" w:hAnsi="微軟正黑體"/>
                <w:color w:val="000000" w:themeColor="text1"/>
              </w:rPr>
            </w:pPr>
          </w:p>
        </w:tc>
      </w:tr>
      <w:tr w:rsidR="00B36A4C" w:rsidRPr="00B36A4C" w14:paraId="39A5C3F2" w14:textId="77777777" w:rsidTr="00B97FE3">
        <w:trPr>
          <w:cantSplit/>
          <w:trHeight w:hRule="exact" w:val="1417"/>
        </w:trPr>
        <w:tc>
          <w:tcPr>
            <w:tcW w:w="14176" w:type="dxa"/>
            <w:gridSpan w:val="6"/>
            <w:tcBorders>
              <w:left w:val="single" w:sz="12" w:space="0" w:color="auto"/>
              <w:bottom w:val="single" w:sz="12" w:space="0" w:color="auto"/>
              <w:right w:val="single" w:sz="12" w:space="0" w:color="auto"/>
            </w:tcBorders>
          </w:tcPr>
          <w:p w14:paraId="2593FEE1" w14:textId="77777777" w:rsidR="00B97FE3" w:rsidRPr="00B36A4C" w:rsidRDefault="00B97FE3" w:rsidP="004E2209">
            <w:pPr>
              <w:spacing w:line="400" w:lineRule="exact"/>
              <w:ind w:firstLine="180"/>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spacing w:val="24"/>
              </w:rPr>
              <w:t>備</w:t>
            </w:r>
            <w:r w:rsidRPr="00B36A4C">
              <w:rPr>
                <w:rFonts w:ascii="微軟正黑體" w:eastAsia="微軟正黑體" w:hAnsi="微軟正黑體"/>
                <w:color w:val="000000" w:themeColor="text1"/>
                <w:spacing w:val="24"/>
              </w:rPr>
              <w:t xml:space="preserve">  </w:t>
            </w:r>
            <w:r w:rsidRPr="00B36A4C">
              <w:rPr>
                <w:rFonts w:ascii="微軟正黑體" w:eastAsia="微軟正黑體" w:hAnsi="微軟正黑體" w:hint="eastAsia"/>
                <w:color w:val="000000" w:themeColor="text1"/>
                <w:spacing w:val="24"/>
              </w:rPr>
              <w:t>註：</w:t>
            </w:r>
          </w:p>
        </w:tc>
      </w:tr>
    </w:tbl>
    <w:p w14:paraId="275AFC53" w14:textId="77777777" w:rsidR="00B97FE3" w:rsidRPr="00B36A4C" w:rsidRDefault="00B97FE3" w:rsidP="00B97FE3">
      <w:pPr>
        <w:spacing w:line="400" w:lineRule="exact"/>
        <w:ind w:firstLine="9240"/>
        <w:jc w:val="both"/>
        <w:rPr>
          <w:rFonts w:ascii="微軟正黑體" w:eastAsia="微軟正黑體" w:hAnsi="微軟正黑體"/>
          <w:color w:val="000000" w:themeColor="text1"/>
          <w:spacing w:val="50"/>
        </w:rPr>
      </w:pPr>
      <w:r w:rsidRPr="00B36A4C">
        <w:rPr>
          <w:rFonts w:ascii="微軟正黑體" w:eastAsia="微軟正黑體" w:hAnsi="微軟正黑體" w:hint="eastAsia"/>
          <w:color w:val="000000" w:themeColor="text1"/>
          <w:spacing w:val="24"/>
        </w:rPr>
        <w:t>稽核人員</w:t>
      </w:r>
      <w:r w:rsidRPr="00B36A4C">
        <w:rPr>
          <w:rFonts w:ascii="微軟正黑體" w:eastAsia="微軟正黑體" w:hAnsi="微軟正黑體"/>
          <w:color w:val="000000" w:themeColor="text1"/>
          <w:spacing w:val="24"/>
        </w:rPr>
        <w:t xml:space="preserve"> </w:t>
      </w:r>
      <w:r w:rsidRPr="00B36A4C">
        <w:rPr>
          <w:rFonts w:ascii="微軟正黑體" w:eastAsia="微軟正黑體" w:hAnsi="微軟正黑體" w:hint="eastAsia"/>
          <w:color w:val="000000" w:themeColor="text1"/>
          <w:spacing w:val="24"/>
        </w:rPr>
        <w:t xml:space="preserve">　　　　</w:t>
      </w:r>
      <w:r w:rsidRPr="00B36A4C">
        <w:rPr>
          <w:rFonts w:ascii="微軟正黑體" w:eastAsia="微軟正黑體" w:hAnsi="微軟正黑體"/>
          <w:color w:val="000000" w:themeColor="text1"/>
          <w:spacing w:val="24"/>
        </w:rPr>
        <w:t xml:space="preserve"> </w:t>
      </w:r>
      <w:r w:rsidRPr="00B36A4C">
        <w:rPr>
          <w:rFonts w:ascii="微軟正黑體" w:eastAsia="微軟正黑體" w:hAnsi="微軟正黑體" w:hint="eastAsia"/>
          <w:color w:val="000000" w:themeColor="text1"/>
          <w:spacing w:val="24"/>
        </w:rPr>
        <w:t>日</w:t>
      </w:r>
      <w:r w:rsidRPr="00B36A4C">
        <w:rPr>
          <w:rFonts w:ascii="微軟正黑體" w:eastAsia="微軟正黑體" w:hAnsi="微軟正黑體"/>
          <w:color w:val="000000" w:themeColor="text1"/>
          <w:spacing w:val="24"/>
        </w:rPr>
        <w:t xml:space="preserve"> </w:t>
      </w:r>
      <w:r w:rsidRPr="00B36A4C">
        <w:rPr>
          <w:rFonts w:ascii="微軟正黑體" w:eastAsia="微軟正黑體" w:hAnsi="微軟正黑體" w:hint="eastAsia"/>
          <w:color w:val="000000" w:themeColor="text1"/>
          <w:spacing w:val="24"/>
        </w:rPr>
        <w:t>期</w:t>
      </w:r>
      <w:r w:rsidRPr="00B36A4C">
        <w:rPr>
          <w:rFonts w:ascii="微軟正黑體" w:eastAsia="微軟正黑體" w:hAnsi="微軟正黑體"/>
          <w:color w:val="000000" w:themeColor="text1"/>
          <w:spacing w:val="24"/>
        </w:rPr>
        <w:t xml:space="preserve"> </w:t>
      </w:r>
      <w:r w:rsidRPr="00B36A4C">
        <w:rPr>
          <w:rFonts w:ascii="微軟正黑體" w:eastAsia="微軟正黑體" w:hAnsi="微軟正黑體" w:hint="eastAsia"/>
          <w:color w:val="000000" w:themeColor="text1"/>
          <w:spacing w:val="24"/>
        </w:rPr>
        <w:t xml:space="preserve">　　　　</w:t>
      </w:r>
    </w:p>
    <w:p w14:paraId="688EB4B9" w14:textId="376F65F3" w:rsidR="00C10835" w:rsidRPr="00B36A4C" w:rsidRDefault="005B1EF7" w:rsidP="005B1EF7">
      <w:pPr>
        <w:spacing w:line="400" w:lineRule="exact"/>
        <w:jc w:val="center"/>
        <w:rPr>
          <w:rFonts w:ascii="微軟正黑體" w:eastAsia="微軟正黑體" w:hAnsi="微軟正黑體"/>
          <w:color w:val="000000" w:themeColor="text1"/>
          <w:spacing w:val="24"/>
        </w:rPr>
      </w:pPr>
      <w:r w:rsidRPr="00B36A4C">
        <w:rPr>
          <w:rFonts w:ascii="微軟正黑體" w:eastAsia="微軟正黑體" w:hAnsi="微軟正黑體"/>
          <w:color w:val="000000" w:themeColor="text1"/>
          <w:spacing w:val="24"/>
        </w:rPr>
        <w:br w:type="page"/>
      </w:r>
      <w:r w:rsidRPr="00B36A4C">
        <w:rPr>
          <w:rFonts w:ascii="微軟正黑體" w:eastAsia="微軟正黑體" w:hAnsi="微軟正黑體" w:hint="eastAsia"/>
          <w:color w:val="000000" w:themeColor="text1"/>
          <w:spacing w:val="24"/>
        </w:rPr>
        <w:lastRenderedPageBreak/>
        <w:t xml:space="preserve">        </w:t>
      </w:r>
      <w:r w:rsidR="00B36A4C" w:rsidRPr="00B36A4C">
        <w:rPr>
          <w:rFonts w:ascii="微軟正黑體" w:eastAsia="微軟正黑體" w:hAnsi="微軟正黑體"/>
          <w:noProof/>
          <w:color w:val="000000" w:themeColor="text1"/>
        </w:rPr>
        <mc:AlternateContent>
          <mc:Choice Requires="wps">
            <w:drawing>
              <wp:anchor distT="0" distB="0" distL="114300" distR="114300" simplePos="0" relativeHeight="251655680" behindDoc="0" locked="0" layoutInCell="0" allowOverlap="1" wp14:anchorId="5E6EA6C3" wp14:editId="30B8AA70">
                <wp:simplePos x="0" y="0"/>
                <wp:positionH relativeFrom="column">
                  <wp:posOffset>0</wp:posOffset>
                </wp:positionH>
                <wp:positionV relativeFrom="paragraph">
                  <wp:posOffset>104775</wp:posOffset>
                </wp:positionV>
                <wp:extent cx="2172335" cy="343535"/>
                <wp:effectExtent l="19050" t="19050" r="18415" b="1841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3CF828BE" w14:textId="77777777" w:rsidR="00656251" w:rsidRPr="008539C2" w:rsidRDefault="00656251" w:rsidP="00C10835">
                            <w:pPr>
                              <w:rPr>
                                <w:rFonts w:ascii="微軟正黑體" w:eastAsia="微軟正黑體" w:hAnsi="微軟正黑體"/>
                              </w:rPr>
                            </w:pPr>
                            <w:r w:rsidRPr="008539C2">
                              <w:rPr>
                                <w:rFonts w:ascii="微軟正黑體" w:eastAsia="微軟正黑體" w:hAnsi="微軟正黑體" w:hint="eastAsia"/>
                              </w:rPr>
                              <w:t>作業週期：每</w:t>
                            </w:r>
                            <w:r w:rsidR="0044571A" w:rsidRPr="004F126F">
                              <w:rPr>
                                <w:rFonts w:ascii="微軟正黑體" w:eastAsia="微軟正黑體" w:hAnsi="微軟正黑體" w:hint="eastAsia"/>
                              </w:rPr>
                              <w:t>半年</w:t>
                            </w:r>
                            <w:r w:rsidRPr="008539C2">
                              <w:rPr>
                                <w:rFonts w:ascii="微軟正黑體" w:eastAsia="微軟正黑體" w:hAnsi="微軟正黑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EA6C3" id="Rectangle 7" o:spid="_x0000_s1028" style="position:absolute;left:0;text-align:left;margin-left:0;margin-top:8.25pt;width:171.05pt;height:27.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3aDw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" o:allowincell="f" filled="f" strokecolor="white" strokeweight="4pt">
                <v:textbox inset="1pt,1pt,1pt,1pt">
                  <w:txbxContent>
                    <w:p w14:paraId="3CF828BE" w14:textId="77777777" w:rsidR="00656251" w:rsidRPr="008539C2" w:rsidRDefault="00656251" w:rsidP="00C10835">
                      <w:pPr>
                        <w:rPr>
                          <w:rFonts w:ascii="微軟正黑體" w:eastAsia="微軟正黑體" w:hAnsi="微軟正黑體"/>
                        </w:rPr>
                      </w:pPr>
                      <w:r w:rsidRPr="008539C2">
                        <w:rPr>
                          <w:rFonts w:ascii="微軟正黑體" w:eastAsia="微軟正黑體" w:hAnsi="微軟正黑體" w:hint="eastAsia"/>
                        </w:rPr>
                        <w:t>作業週期：每</w:t>
                      </w:r>
                      <w:r w:rsidR="0044571A" w:rsidRPr="004F126F">
                        <w:rPr>
                          <w:rFonts w:ascii="微軟正黑體" w:eastAsia="微軟正黑體" w:hAnsi="微軟正黑體" w:hint="eastAsia"/>
                        </w:rPr>
                        <w:t>半年</w:t>
                      </w:r>
                      <w:r w:rsidRPr="008539C2">
                        <w:rPr>
                          <w:rFonts w:ascii="微軟正黑體" w:eastAsia="微軟正黑體" w:hAnsi="微軟正黑體" w:hint="eastAsia"/>
                        </w:rPr>
                        <w:t>至少查核乙次</w:t>
                      </w:r>
                    </w:p>
                  </w:txbxContent>
                </v:textbox>
              </v:rect>
            </w:pict>
          </mc:Fallback>
        </mc:AlternateContent>
      </w:r>
      <w:r w:rsidR="004A0B20" w:rsidRPr="00B36A4C">
        <w:rPr>
          <w:rFonts w:ascii="微軟正黑體" w:eastAsia="微軟正黑體" w:hAnsi="微軟正黑體" w:hint="eastAsia"/>
          <w:color w:val="000000" w:themeColor="text1"/>
          <w:spacing w:val="24"/>
        </w:rPr>
        <w:t xml:space="preserve">        </w:t>
      </w:r>
      <w:r w:rsidR="00C10835" w:rsidRPr="00B36A4C">
        <w:rPr>
          <w:rFonts w:ascii="微軟正黑體" w:eastAsia="微軟正黑體" w:hAnsi="微軟正黑體" w:hint="eastAsia"/>
          <w:color w:val="000000" w:themeColor="text1"/>
          <w:spacing w:val="24"/>
        </w:rPr>
        <w:t>證券股份有限公司</w:t>
      </w:r>
    </w:p>
    <w:p w14:paraId="45B7FC5E" w14:textId="77777777" w:rsidR="00C10835" w:rsidRPr="00B36A4C" w:rsidRDefault="00C10835" w:rsidP="00540F22">
      <w:pPr>
        <w:spacing w:line="400" w:lineRule="exact"/>
        <w:jc w:val="center"/>
        <w:rPr>
          <w:rFonts w:ascii="微軟正黑體" w:eastAsia="微軟正黑體" w:hAnsi="微軟正黑體"/>
          <w:color w:val="000000" w:themeColor="text1"/>
          <w:spacing w:val="24"/>
        </w:rPr>
      </w:pPr>
      <w:r w:rsidRPr="00B36A4C">
        <w:rPr>
          <w:rFonts w:ascii="微軟正黑體" w:eastAsia="微軟正黑體" w:hAnsi="微軟正黑體" w:hint="eastAsia"/>
          <w:color w:val="000000" w:themeColor="text1"/>
        </w:rPr>
        <w:t>業務及收入循環：經紀</w:t>
      </w:r>
      <w:r w:rsidRPr="00B36A4C">
        <w:rPr>
          <w:rFonts w:ascii="微軟正黑體" w:eastAsia="微軟正黑體" w:hAnsi="微軟正黑體"/>
          <w:color w:val="000000" w:themeColor="text1"/>
        </w:rPr>
        <w:t>(</w:t>
      </w:r>
      <w:r w:rsidRPr="00B36A4C">
        <w:rPr>
          <w:rFonts w:ascii="微軟正黑體" w:eastAsia="微軟正黑體" w:hAnsi="微軟正黑體" w:hint="eastAsia"/>
          <w:color w:val="000000" w:themeColor="text1"/>
          <w:spacing w:val="10"/>
        </w:rPr>
        <w:t>受託買賣外國有價證券</w:t>
      </w:r>
      <w:r w:rsidRPr="00B36A4C">
        <w:rPr>
          <w:rFonts w:ascii="微軟正黑體" w:eastAsia="微軟正黑體" w:hAnsi="微軟正黑體"/>
          <w:color w:val="000000" w:themeColor="text1"/>
        </w:rPr>
        <w:t>)</w:t>
      </w:r>
    </w:p>
    <w:p w14:paraId="3E596FD9" w14:textId="77777777" w:rsidR="00C10835" w:rsidRPr="00B36A4C" w:rsidRDefault="00C10835" w:rsidP="00EF0B1A">
      <w:pPr>
        <w:spacing w:afterLines="50" w:after="120" w:line="400" w:lineRule="exact"/>
        <w:jc w:val="center"/>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rPr>
        <w:t>交割款項收付</w:t>
      </w:r>
      <w:r w:rsidR="00330A7E" w:rsidRPr="00B36A4C">
        <w:rPr>
          <w:rFonts w:ascii="微軟正黑體" w:eastAsia="微軟正黑體" w:hAnsi="微軟正黑體" w:hint="eastAsia"/>
          <w:color w:val="000000" w:themeColor="text1"/>
        </w:rPr>
        <w:t>作業</w:t>
      </w:r>
      <w:r w:rsidRPr="00B36A4C">
        <w:rPr>
          <w:rFonts w:ascii="微軟正黑體" w:eastAsia="微軟正黑體" w:hAnsi="微軟正黑體" w:hint="eastAsia"/>
          <w:color w:val="000000" w:themeColor="text1"/>
        </w:rPr>
        <w:t>查核明細表</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B36A4C" w:rsidRPr="00B36A4C" w14:paraId="7F813375" w14:textId="77777777" w:rsidTr="006F6B4C">
        <w:trPr>
          <w:cantSplit/>
          <w:trHeight w:hRule="exact" w:val="400"/>
        </w:trPr>
        <w:tc>
          <w:tcPr>
            <w:tcW w:w="1985" w:type="dxa"/>
            <w:vMerge w:val="restart"/>
            <w:tcBorders>
              <w:top w:val="single" w:sz="12" w:space="0" w:color="auto"/>
              <w:left w:val="single" w:sz="12" w:space="0" w:color="auto"/>
            </w:tcBorders>
            <w:vAlign w:val="center"/>
          </w:tcPr>
          <w:p w14:paraId="0824BF89" w14:textId="77777777" w:rsidR="00C10835" w:rsidRPr="00B36A4C" w:rsidRDefault="00C10835" w:rsidP="00540F22">
            <w:pPr>
              <w:spacing w:line="400" w:lineRule="exact"/>
              <w:jc w:val="center"/>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rPr>
              <w:t>項</w:t>
            </w:r>
            <w:r w:rsidRPr="00B36A4C">
              <w:rPr>
                <w:rFonts w:ascii="微軟正黑體" w:eastAsia="微軟正黑體" w:hAnsi="微軟正黑體"/>
                <w:color w:val="000000" w:themeColor="text1"/>
              </w:rPr>
              <w:t xml:space="preserve">     </w:t>
            </w:r>
            <w:r w:rsidRPr="00B36A4C">
              <w:rPr>
                <w:rFonts w:ascii="微軟正黑體" w:eastAsia="微軟正黑體" w:hAnsi="微軟正黑體" w:hint="eastAsia"/>
                <w:color w:val="000000" w:themeColor="text1"/>
              </w:rPr>
              <w:t>目</w:t>
            </w:r>
          </w:p>
        </w:tc>
        <w:tc>
          <w:tcPr>
            <w:tcW w:w="7938" w:type="dxa"/>
            <w:vMerge w:val="restart"/>
            <w:tcBorders>
              <w:top w:val="single" w:sz="12" w:space="0" w:color="auto"/>
            </w:tcBorders>
            <w:vAlign w:val="center"/>
          </w:tcPr>
          <w:p w14:paraId="04D4AD3C" w14:textId="77777777" w:rsidR="00C10835" w:rsidRPr="00B36A4C" w:rsidRDefault="00C10835" w:rsidP="00540F22">
            <w:pPr>
              <w:spacing w:line="400" w:lineRule="exact"/>
              <w:jc w:val="center"/>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rPr>
              <w:t>查</w:t>
            </w:r>
            <w:r w:rsidRPr="00B36A4C">
              <w:rPr>
                <w:rFonts w:ascii="微軟正黑體" w:eastAsia="微軟正黑體" w:hAnsi="微軟正黑體"/>
                <w:color w:val="000000" w:themeColor="text1"/>
              </w:rPr>
              <w:t xml:space="preserve">          </w:t>
            </w:r>
            <w:r w:rsidRPr="00B36A4C">
              <w:rPr>
                <w:rFonts w:ascii="微軟正黑體" w:eastAsia="微軟正黑體" w:hAnsi="微軟正黑體" w:hint="eastAsia"/>
                <w:color w:val="000000" w:themeColor="text1"/>
              </w:rPr>
              <w:t>核</w:t>
            </w:r>
            <w:r w:rsidRPr="00B36A4C">
              <w:rPr>
                <w:rFonts w:ascii="微軟正黑體" w:eastAsia="微軟正黑體" w:hAnsi="微軟正黑體"/>
                <w:color w:val="000000" w:themeColor="text1"/>
              </w:rPr>
              <w:t xml:space="preserve">          </w:t>
            </w:r>
            <w:r w:rsidRPr="00B36A4C">
              <w:rPr>
                <w:rFonts w:ascii="微軟正黑體" w:eastAsia="微軟正黑體" w:hAnsi="微軟正黑體" w:hint="eastAsia"/>
                <w:color w:val="000000" w:themeColor="text1"/>
              </w:rPr>
              <w:t>程</w:t>
            </w:r>
            <w:r w:rsidRPr="00B36A4C">
              <w:rPr>
                <w:rFonts w:ascii="微軟正黑體" w:eastAsia="微軟正黑體" w:hAnsi="微軟正黑體"/>
                <w:color w:val="000000" w:themeColor="text1"/>
              </w:rPr>
              <w:t xml:space="preserve">          </w:t>
            </w:r>
            <w:r w:rsidRPr="00B36A4C">
              <w:rPr>
                <w:rFonts w:ascii="微軟正黑體" w:eastAsia="微軟正黑體" w:hAnsi="微軟正黑體" w:hint="eastAsia"/>
                <w:color w:val="000000" w:themeColor="text1"/>
              </w:rPr>
              <w:t>序</w:t>
            </w:r>
          </w:p>
        </w:tc>
        <w:tc>
          <w:tcPr>
            <w:tcW w:w="2268" w:type="dxa"/>
            <w:gridSpan w:val="3"/>
            <w:tcBorders>
              <w:top w:val="single" w:sz="12" w:space="0" w:color="auto"/>
            </w:tcBorders>
            <w:vAlign w:val="center"/>
          </w:tcPr>
          <w:p w14:paraId="6E068EB1" w14:textId="77777777" w:rsidR="00C10835" w:rsidRPr="00B36A4C" w:rsidRDefault="00C10835" w:rsidP="00540F22">
            <w:pPr>
              <w:spacing w:line="400" w:lineRule="exact"/>
              <w:jc w:val="center"/>
              <w:rPr>
                <w:rFonts w:ascii="微軟正黑體" w:eastAsia="微軟正黑體" w:hAnsi="微軟正黑體"/>
                <w:color w:val="000000" w:themeColor="text1"/>
                <w:spacing w:val="60"/>
                <w:szCs w:val="24"/>
              </w:rPr>
            </w:pPr>
            <w:r w:rsidRPr="00B36A4C">
              <w:rPr>
                <w:rFonts w:ascii="微軟正黑體" w:eastAsia="微軟正黑體" w:hAnsi="微軟正黑體" w:hint="eastAsia"/>
                <w:color w:val="000000" w:themeColor="text1"/>
                <w:spacing w:val="60"/>
                <w:szCs w:val="24"/>
              </w:rPr>
              <w:t>查核結果</w:t>
            </w:r>
          </w:p>
        </w:tc>
        <w:tc>
          <w:tcPr>
            <w:tcW w:w="1985" w:type="dxa"/>
            <w:vMerge w:val="restart"/>
            <w:tcBorders>
              <w:top w:val="single" w:sz="12" w:space="0" w:color="auto"/>
              <w:right w:val="single" w:sz="12" w:space="0" w:color="auto"/>
            </w:tcBorders>
            <w:vAlign w:val="center"/>
          </w:tcPr>
          <w:p w14:paraId="0C9D097A" w14:textId="77777777" w:rsidR="00C10835" w:rsidRPr="00B36A4C" w:rsidRDefault="00C10835" w:rsidP="00540F22">
            <w:pPr>
              <w:spacing w:line="400" w:lineRule="exact"/>
              <w:jc w:val="center"/>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spacing w:val="60"/>
              </w:rPr>
              <w:t>底稿索引</w:t>
            </w:r>
          </w:p>
        </w:tc>
      </w:tr>
      <w:tr w:rsidR="00B36A4C" w:rsidRPr="00B36A4C" w14:paraId="01E99FB9" w14:textId="77777777" w:rsidTr="006F6B4C">
        <w:trPr>
          <w:cantSplit/>
          <w:trHeight w:hRule="exact" w:val="400"/>
        </w:trPr>
        <w:tc>
          <w:tcPr>
            <w:tcW w:w="1985" w:type="dxa"/>
            <w:vMerge/>
            <w:tcBorders>
              <w:left w:val="single" w:sz="12" w:space="0" w:color="auto"/>
            </w:tcBorders>
          </w:tcPr>
          <w:p w14:paraId="1A9FFACE" w14:textId="77777777" w:rsidR="00C10835" w:rsidRPr="00B36A4C" w:rsidRDefault="00C10835" w:rsidP="00540F22">
            <w:pPr>
              <w:spacing w:line="400" w:lineRule="exact"/>
              <w:rPr>
                <w:rFonts w:ascii="微軟正黑體" w:eastAsia="微軟正黑體" w:hAnsi="微軟正黑體"/>
                <w:color w:val="000000" w:themeColor="text1"/>
              </w:rPr>
            </w:pPr>
          </w:p>
        </w:tc>
        <w:tc>
          <w:tcPr>
            <w:tcW w:w="7938" w:type="dxa"/>
            <w:vMerge/>
          </w:tcPr>
          <w:p w14:paraId="06656883" w14:textId="77777777" w:rsidR="00C10835" w:rsidRPr="00B36A4C" w:rsidRDefault="00C10835" w:rsidP="00540F22">
            <w:pPr>
              <w:spacing w:line="400" w:lineRule="exact"/>
              <w:rPr>
                <w:rFonts w:ascii="微軟正黑體" w:eastAsia="微軟正黑體" w:hAnsi="微軟正黑體"/>
                <w:color w:val="000000" w:themeColor="text1"/>
              </w:rPr>
            </w:pPr>
          </w:p>
        </w:tc>
        <w:tc>
          <w:tcPr>
            <w:tcW w:w="567" w:type="dxa"/>
          </w:tcPr>
          <w:p w14:paraId="7B671B7D" w14:textId="77777777" w:rsidR="00C10835" w:rsidRPr="00B36A4C" w:rsidRDefault="00C10835" w:rsidP="00540F22">
            <w:pPr>
              <w:spacing w:line="400" w:lineRule="exact"/>
              <w:jc w:val="center"/>
              <w:rPr>
                <w:rFonts w:ascii="微軟正黑體" w:eastAsia="微軟正黑體" w:hAnsi="微軟正黑體"/>
                <w:color w:val="000000" w:themeColor="text1"/>
                <w:szCs w:val="24"/>
              </w:rPr>
            </w:pPr>
            <w:r w:rsidRPr="00B36A4C">
              <w:rPr>
                <w:rFonts w:ascii="微軟正黑體" w:eastAsia="微軟正黑體" w:hAnsi="微軟正黑體" w:hint="eastAsia"/>
                <w:color w:val="000000" w:themeColor="text1"/>
                <w:szCs w:val="24"/>
              </w:rPr>
              <w:t>是</w:t>
            </w:r>
          </w:p>
        </w:tc>
        <w:tc>
          <w:tcPr>
            <w:tcW w:w="567" w:type="dxa"/>
          </w:tcPr>
          <w:p w14:paraId="3D968990" w14:textId="77777777" w:rsidR="00C10835" w:rsidRPr="00B36A4C" w:rsidRDefault="00C10835" w:rsidP="00540F22">
            <w:pPr>
              <w:spacing w:line="400" w:lineRule="exact"/>
              <w:jc w:val="center"/>
              <w:rPr>
                <w:rFonts w:ascii="微軟正黑體" w:eastAsia="微軟正黑體" w:hAnsi="微軟正黑體"/>
                <w:color w:val="000000" w:themeColor="text1"/>
                <w:szCs w:val="24"/>
              </w:rPr>
            </w:pPr>
            <w:r w:rsidRPr="00B36A4C">
              <w:rPr>
                <w:rFonts w:ascii="微軟正黑體" w:eastAsia="微軟正黑體" w:hAnsi="微軟正黑體" w:hint="eastAsia"/>
                <w:color w:val="000000" w:themeColor="text1"/>
                <w:szCs w:val="24"/>
              </w:rPr>
              <w:t>否</w:t>
            </w:r>
          </w:p>
        </w:tc>
        <w:tc>
          <w:tcPr>
            <w:tcW w:w="1134" w:type="dxa"/>
          </w:tcPr>
          <w:p w14:paraId="53283C97" w14:textId="77777777" w:rsidR="00C10835" w:rsidRPr="00B36A4C" w:rsidRDefault="00C10835" w:rsidP="00540F22">
            <w:pPr>
              <w:spacing w:line="400" w:lineRule="exact"/>
              <w:jc w:val="center"/>
              <w:rPr>
                <w:rFonts w:ascii="微軟正黑體" w:eastAsia="微軟正黑體" w:hAnsi="微軟正黑體"/>
                <w:color w:val="000000" w:themeColor="text1"/>
                <w:szCs w:val="24"/>
              </w:rPr>
            </w:pPr>
            <w:r w:rsidRPr="00B36A4C">
              <w:rPr>
                <w:rFonts w:ascii="微軟正黑體" w:eastAsia="微軟正黑體" w:hAnsi="微軟正黑體" w:hint="eastAsia"/>
                <w:color w:val="000000" w:themeColor="text1"/>
                <w:szCs w:val="24"/>
              </w:rPr>
              <w:t>不適用</w:t>
            </w:r>
          </w:p>
        </w:tc>
        <w:tc>
          <w:tcPr>
            <w:tcW w:w="1985" w:type="dxa"/>
            <w:vMerge/>
            <w:tcBorders>
              <w:right w:val="single" w:sz="12" w:space="0" w:color="auto"/>
            </w:tcBorders>
          </w:tcPr>
          <w:p w14:paraId="49A9608B" w14:textId="77777777" w:rsidR="00C10835" w:rsidRPr="00B36A4C" w:rsidRDefault="00C10835" w:rsidP="00540F22">
            <w:pPr>
              <w:spacing w:line="400" w:lineRule="exact"/>
              <w:rPr>
                <w:rFonts w:ascii="微軟正黑體" w:eastAsia="微軟正黑體" w:hAnsi="微軟正黑體"/>
                <w:color w:val="000000" w:themeColor="text1"/>
              </w:rPr>
            </w:pPr>
          </w:p>
        </w:tc>
      </w:tr>
      <w:tr w:rsidR="00B36A4C" w:rsidRPr="00B36A4C" w14:paraId="21293410" w14:textId="77777777" w:rsidTr="00B36A4C">
        <w:trPr>
          <w:trHeight w:hRule="exact" w:val="7882"/>
        </w:trPr>
        <w:tc>
          <w:tcPr>
            <w:tcW w:w="1985" w:type="dxa"/>
            <w:tcBorders>
              <w:left w:val="single" w:sz="12" w:space="0" w:color="auto"/>
            </w:tcBorders>
          </w:tcPr>
          <w:p w14:paraId="7AA12CE8" w14:textId="77777777" w:rsidR="00C10835" w:rsidRPr="00B36A4C" w:rsidRDefault="00C10835" w:rsidP="00540F22">
            <w:pPr>
              <w:spacing w:line="400" w:lineRule="exact"/>
              <w:jc w:val="both"/>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rPr>
              <w:t>交割款項收付作業</w:t>
            </w:r>
          </w:p>
          <w:p w14:paraId="1444C309" w14:textId="77777777" w:rsidR="00C10835" w:rsidRPr="00B36A4C" w:rsidRDefault="00C10835" w:rsidP="00540F22">
            <w:pPr>
              <w:spacing w:line="400" w:lineRule="exact"/>
              <w:jc w:val="both"/>
              <w:rPr>
                <w:rFonts w:ascii="微軟正黑體" w:eastAsia="微軟正黑體" w:hAnsi="微軟正黑體"/>
                <w:color w:val="000000" w:themeColor="text1"/>
              </w:rPr>
            </w:pPr>
          </w:p>
          <w:p w14:paraId="2CFAF953" w14:textId="77777777" w:rsidR="00C10835" w:rsidRPr="00B36A4C" w:rsidRDefault="00C10835" w:rsidP="00540F22">
            <w:pPr>
              <w:spacing w:line="400" w:lineRule="exact"/>
              <w:jc w:val="both"/>
              <w:rPr>
                <w:rFonts w:ascii="微軟正黑體" w:eastAsia="微軟正黑體" w:hAnsi="微軟正黑體"/>
                <w:color w:val="000000" w:themeColor="text1"/>
              </w:rPr>
            </w:pPr>
          </w:p>
          <w:p w14:paraId="333BC2D0" w14:textId="77777777" w:rsidR="00C10835" w:rsidRPr="00B36A4C" w:rsidRDefault="00C10835" w:rsidP="00540F22">
            <w:pPr>
              <w:spacing w:line="400" w:lineRule="exact"/>
              <w:jc w:val="both"/>
              <w:rPr>
                <w:rFonts w:ascii="微軟正黑體" w:eastAsia="微軟正黑體" w:hAnsi="微軟正黑體"/>
                <w:color w:val="000000" w:themeColor="text1"/>
              </w:rPr>
            </w:pPr>
          </w:p>
          <w:p w14:paraId="16AD815A" w14:textId="77777777" w:rsidR="00C10835" w:rsidRPr="00B36A4C" w:rsidRDefault="00C10835" w:rsidP="00540F22">
            <w:pPr>
              <w:spacing w:line="400" w:lineRule="exact"/>
              <w:jc w:val="both"/>
              <w:rPr>
                <w:rFonts w:ascii="微軟正黑體" w:eastAsia="微軟正黑體" w:hAnsi="微軟正黑體"/>
                <w:color w:val="000000" w:themeColor="text1"/>
              </w:rPr>
            </w:pPr>
          </w:p>
          <w:p w14:paraId="194820BB" w14:textId="77777777" w:rsidR="00C10835" w:rsidRPr="00B36A4C" w:rsidRDefault="00C10835" w:rsidP="00540F22">
            <w:pPr>
              <w:spacing w:line="400" w:lineRule="exact"/>
              <w:jc w:val="both"/>
              <w:rPr>
                <w:rFonts w:ascii="微軟正黑體" w:eastAsia="微軟正黑體" w:hAnsi="微軟正黑體"/>
                <w:color w:val="000000" w:themeColor="text1"/>
              </w:rPr>
            </w:pPr>
          </w:p>
          <w:p w14:paraId="7F1C60E6" w14:textId="77777777" w:rsidR="00C10835" w:rsidRPr="00B36A4C" w:rsidRDefault="00C10835" w:rsidP="00540F22">
            <w:pPr>
              <w:spacing w:line="400" w:lineRule="exact"/>
              <w:jc w:val="both"/>
              <w:rPr>
                <w:rFonts w:ascii="微軟正黑體" w:eastAsia="微軟正黑體" w:hAnsi="微軟正黑體"/>
                <w:color w:val="000000" w:themeColor="text1"/>
              </w:rPr>
            </w:pPr>
          </w:p>
          <w:p w14:paraId="7EBE55E1" w14:textId="77777777" w:rsidR="00C10835" w:rsidRPr="00B36A4C" w:rsidRDefault="00C10835" w:rsidP="00540F22">
            <w:pPr>
              <w:spacing w:line="400" w:lineRule="exact"/>
              <w:jc w:val="both"/>
              <w:rPr>
                <w:rFonts w:ascii="微軟正黑體" w:eastAsia="微軟正黑體" w:hAnsi="微軟正黑體"/>
                <w:color w:val="000000" w:themeColor="text1"/>
              </w:rPr>
            </w:pPr>
          </w:p>
          <w:p w14:paraId="66F1A288" w14:textId="77777777" w:rsidR="00C10835" w:rsidRPr="00B36A4C" w:rsidRDefault="00C10835" w:rsidP="00540F22">
            <w:pPr>
              <w:spacing w:line="400" w:lineRule="exact"/>
              <w:jc w:val="both"/>
              <w:rPr>
                <w:rFonts w:ascii="微軟正黑體" w:eastAsia="微軟正黑體" w:hAnsi="微軟正黑體"/>
                <w:color w:val="000000" w:themeColor="text1"/>
              </w:rPr>
            </w:pPr>
          </w:p>
          <w:p w14:paraId="5EF516BE" w14:textId="77777777" w:rsidR="00C10835" w:rsidRPr="00B36A4C" w:rsidRDefault="00C10835" w:rsidP="00540F22">
            <w:pPr>
              <w:spacing w:line="400" w:lineRule="exact"/>
              <w:jc w:val="both"/>
              <w:rPr>
                <w:rFonts w:ascii="微軟正黑體" w:eastAsia="微軟正黑體" w:hAnsi="微軟正黑體"/>
                <w:color w:val="000000" w:themeColor="text1"/>
              </w:rPr>
            </w:pPr>
          </w:p>
          <w:p w14:paraId="7B7660F8" w14:textId="77777777" w:rsidR="00C10835" w:rsidRPr="00B36A4C" w:rsidRDefault="00C10835" w:rsidP="00540F22">
            <w:pPr>
              <w:spacing w:line="400" w:lineRule="exact"/>
              <w:jc w:val="both"/>
              <w:rPr>
                <w:rFonts w:ascii="微軟正黑體" w:eastAsia="微軟正黑體" w:hAnsi="微軟正黑體"/>
                <w:color w:val="000000" w:themeColor="text1"/>
              </w:rPr>
            </w:pPr>
          </w:p>
          <w:p w14:paraId="07730428" w14:textId="77777777" w:rsidR="00C10835" w:rsidRPr="00B36A4C" w:rsidRDefault="00C10835" w:rsidP="00540F22">
            <w:pPr>
              <w:spacing w:line="400" w:lineRule="exact"/>
              <w:jc w:val="both"/>
              <w:rPr>
                <w:rFonts w:ascii="微軟正黑體" w:eastAsia="微軟正黑體" w:hAnsi="微軟正黑體"/>
                <w:color w:val="000000" w:themeColor="text1"/>
              </w:rPr>
            </w:pPr>
          </w:p>
        </w:tc>
        <w:tc>
          <w:tcPr>
            <w:tcW w:w="7938" w:type="dxa"/>
          </w:tcPr>
          <w:p w14:paraId="627321F6" w14:textId="77777777" w:rsidR="004A0B20" w:rsidRPr="00B36A4C" w:rsidRDefault="004A0B20" w:rsidP="00EF0B1A">
            <w:pPr>
              <w:pStyle w:val="20"/>
              <w:spacing w:beforeLines="50" w:before="120" w:after="0" w:line="400" w:lineRule="exact"/>
              <w:ind w:left="480" w:hangingChars="200" w:hanging="480"/>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rPr>
              <w:t>一、委託對象為</w:t>
            </w:r>
            <w:r w:rsidRPr="00B36A4C">
              <w:rPr>
                <w:rFonts w:ascii="微軟正黑體" w:eastAsia="微軟正黑體" w:hAnsi="微軟正黑體"/>
                <w:color w:val="000000" w:themeColor="text1"/>
              </w:rPr>
              <w:t>國外自然人、國外法人或經中華民國政府核准設立之政府基金、證券投資信託基金、投資型保險專設帳簿資產及全權委託投資帳戶</w:t>
            </w:r>
            <w:r w:rsidRPr="00B36A4C">
              <w:rPr>
                <w:rFonts w:ascii="微軟正黑體" w:eastAsia="微軟正黑體" w:hAnsi="微軟正黑體" w:hint="eastAsia"/>
                <w:color w:val="000000" w:themeColor="text1"/>
              </w:rPr>
              <w:t>者，其交割幣別是否以外幣為之。</w:t>
            </w:r>
          </w:p>
          <w:p w14:paraId="75EAB361" w14:textId="77777777" w:rsidR="00021358" w:rsidRPr="00B36A4C" w:rsidRDefault="00021358" w:rsidP="00EF0B1A">
            <w:pPr>
              <w:pStyle w:val="20"/>
              <w:spacing w:beforeLines="50" w:before="120" w:after="0" w:line="400" w:lineRule="exact"/>
              <w:ind w:left="480" w:hangingChars="200" w:hanging="480"/>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rPr>
              <w:t>二、委託人交割款項及國外費用經委託人指定以外幣交割者，相關款項之收付是否以外幣為之。</w:t>
            </w:r>
          </w:p>
          <w:p w14:paraId="47F08859" w14:textId="77777777" w:rsidR="00021358" w:rsidRPr="00B36A4C" w:rsidRDefault="00021358" w:rsidP="00021358">
            <w:pPr>
              <w:spacing w:line="360" w:lineRule="exact"/>
              <w:ind w:left="480" w:hangingChars="200" w:hanging="480"/>
              <w:jc w:val="both"/>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rPr>
              <w:t>三、交割款項及國外費用經委託人指定以新臺幣交割者，相關款項之收付是否以新臺幣為之。</w:t>
            </w:r>
          </w:p>
          <w:p w14:paraId="71AB9EC3" w14:textId="77777777" w:rsidR="004A0B20" w:rsidRPr="00B36A4C" w:rsidRDefault="004A0B20" w:rsidP="00EF0B1A">
            <w:pPr>
              <w:pStyle w:val="20"/>
              <w:spacing w:beforeLines="50" w:before="120" w:after="0" w:line="400" w:lineRule="exact"/>
              <w:ind w:left="480" w:hangingChars="200" w:hanging="480"/>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rPr>
              <w:t>四、</w:t>
            </w:r>
            <w:r w:rsidR="00C06E4B" w:rsidRPr="00B36A4C">
              <w:rPr>
                <w:rFonts w:ascii="微軟正黑體" w:eastAsia="微軟正黑體" w:hAnsi="微軟正黑體" w:hint="eastAsia"/>
                <w:color w:val="000000" w:themeColor="text1"/>
              </w:rPr>
              <w:t>公司與委託人交割款項及費用之收付未透過客戶外幣專戶者，</w:t>
            </w:r>
            <w:r w:rsidRPr="00B36A4C">
              <w:rPr>
                <w:rFonts w:ascii="微軟正黑體" w:eastAsia="微軟正黑體" w:hAnsi="微軟正黑體" w:hint="eastAsia"/>
                <w:color w:val="000000" w:themeColor="text1"/>
              </w:rPr>
              <w:t>委託人賣出外國有價證券成交後，公司是否就委託人應收金額，於交割日將款項撥入委託人在公司所指定金融機構開立之新臺幣存款帳戶或存入委託人在公司所指定之指定銀行開立之外匯存款帳戶。</w:t>
            </w:r>
          </w:p>
          <w:p w14:paraId="5FF69646" w14:textId="77777777" w:rsidR="005220D6" w:rsidRPr="00B36A4C" w:rsidRDefault="00BB0046" w:rsidP="00EF0B1A">
            <w:pPr>
              <w:spacing w:beforeLines="50" w:before="120" w:line="400" w:lineRule="exact"/>
              <w:ind w:left="414" w:hanging="414"/>
              <w:jc w:val="both"/>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rPr>
              <w:t>五、</w:t>
            </w:r>
            <w:r w:rsidR="005220D6" w:rsidRPr="00B36A4C">
              <w:rPr>
                <w:rFonts w:ascii="微軟正黑體" w:eastAsia="微軟正黑體" w:hAnsi="微軟正黑體" w:hint="eastAsia"/>
                <w:color w:val="000000" w:themeColor="text1"/>
              </w:rPr>
              <w:t>公司</w:t>
            </w:r>
            <w:r w:rsidR="00D269E8" w:rsidRPr="00B36A4C">
              <w:rPr>
                <w:rFonts w:ascii="微軟正黑體" w:eastAsia="微軟正黑體" w:hAnsi="微軟正黑體" w:hint="eastAsia"/>
                <w:color w:val="000000" w:themeColor="text1"/>
              </w:rPr>
              <w:t>是否符合規定資格條件並</w:t>
            </w:r>
            <w:r w:rsidR="005220D6" w:rsidRPr="00B36A4C">
              <w:rPr>
                <w:rFonts w:ascii="微軟正黑體" w:eastAsia="微軟正黑體" w:hAnsi="微軟正黑體" w:hint="eastAsia"/>
                <w:color w:val="000000" w:themeColor="text1"/>
              </w:rPr>
              <w:t>經委託人同意</w:t>
            </w:r>
            <w:r w:rsidR="00D269E8" w:rsidRPr="00B36A4C">
              <w:rPr>
                <w:rFonts w:ascii="微軟正黑體" w:eastAsia="微軟正黑體" w:hAnsi="微軟正黑體" w:hint="eastAsia"/>
                <w:color w:val="000000" w:themeColor="text1"/>
              </w:rPr>
              <w:t>而</w:t>
            </w:r>
            <w:r w:rsidR="005220D6" w:rsidRPr="00B36A4C">
              <w:rPr>
                <w:rFonts w:ascii="微軟正黑體" w:eastAsia="微軟正黑體" w:hAnsi="微軟正黑體" w:hint="eastAsia"/>
                <w:color w:val="000000" w:themeColor="text1"/>
              </w:rPr>
              <w:t>留存交割款項於客戶外幣專戶，</w:t>
            </w:r>
            <w:r w:rsidR="00D269E8" w:rsidRPr="00B36A4C">
              <w:rPr>
                <w:rFonts w:ascii="微軟正黑體" w:eastAsia="微軟正黑體" w:hAnsi="微軟正黑體" w:hint="eastAsia"/>
                <w:color w:val="000000" w:themeColor="text1"/>
              </w:rPr>
              <w:t>且</w:t>
            </w:r>
            <w:r w:rsidR="005220D6" w:rsidRPr="00B36A4C">
              <w:rPr>
                <w:rFonts w:ascii="微軟正黑體" w:eastAsia="微軟正黑體" w:hAnsi="微軟正黑體" w:hint="eastAsia"/>
                <w:color w:val="000000" w:themeColor="text1"/>
              </w:rPr>
              <w:t>是否依規定訂定內部控制制度。</w:t>
            </w:r>
          </w:p>
          <w:p w14:paraId="11EFE9F4" w14:textId="2728157C" w:rsidR="00C10835" w:rsidRPr="00B36A4C" w:rsidRDefault="005220D6" w:rsidP="00EF0B1A">
            <w:pPr>
              <w:spacing w:beforeLines="50" w:before="120" w:line="400" w:lineRule="exact"/>
              <w:ind w:left="414" w:hanging="414"/>
              <w:jc w:val="both"/>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rPr>
              <w:t>六、</w:t>
            </w:r>
            <w:r w:rsidR="002D3E32" w:rsidRPr="00B36A4C">
              <w:rPr>
                <w:rFonts w:ascii="微軟正黑體" w:eastAsia="微軟正黑體" w:hAnsi="微軟正黑體" w:hint="eastAsia"/>
                <w:color w:val="000000" w:themeColor="text1"/>
              </w:rPr>
              <w:t>委託人指定以外幣交割之款項及費用，透過客戶外幣專戶收付者，其交割結匯事項是否依規定辦理，且委託人賣出外國有價證券，公司是否按賣出報告書所載委託人應收金額，留存於客戶外幣專戶。（留存於客戶</w:t>
            </w:r>
            <w:r w:rsidR="00B97FE3" w:rsidRPr="00B36A4C">
              <w:rPr>
                <w:rFonts w:ascii="微軟正黑體" w:eastAsia="微軟正黑體" w:hAnsi="微軟正黑體" w:hint="eastAsia"/>
                <w:color w:val="000000" w:themeColor="text1"/>
              </w:rPr>
              <w:t>外幣專戶之款項，得依客戶指示撥入公司與客戶事先約定之客戶本人銀行存款帳戶、公司依證券商管理規則第三十八條規定設置之受託買賣有</w:t>
            </w:r>
          </w:p>
        </w:tc>
        <w:tc>
          <w:tcPr>
            <w:tcW w:w="567" w:type="dxa"/>
          </w:tcPr>
          <w:p w14:paraId="3BEEE60B" w14:textId="77777777" w:rsidR="00C10835" w:rsidRPr="00B36A4C" w:rsidRDefault="00C10835" w:rsidP="00540F22">
            <w:pPr>
              <w:spacing w:line="400" w:lineRule="exact"/>
              <w:rPr>
                <w:rFonts w:ascii="微軟正黑體" w:eastAsia="微軟正黑體" w:hAnsi="微軟正黑體"/>
                <w:color w:val="000000" w:themeColor="text1"/>
              </w:rPr>
            </w:pPr>
          </w:p>
        </w:tc>
        <w:tc>
          <w:tcPr>
            <w:tcW w:w="567" w:type="dxa"/>
          </w:tcPr>
          <w:p w14:paraId="56FC1ADF" w14:textId="77777777" w:rsidR="00C10835" w:rsidRPr="00B36A4C" w:rsidRDefault="00C10835" w:rsidP="00540F22">
            <w:pPr>
              <w:spacing w:line="400" w:lineRule="exact"/>
              <w:rPr>
                <w:rFonts w:ascii="微軟正黑體" w:eastAsia="微軟正黑體" w:hAnsi="微軟正黑體"/>
                <w:color w:val="000000" w:themeColor="text1"/>
              </w:rPr>
            </w:pPr>
          </w:p>
        </w:tc>
        <w:tc>
          <w:tcPr>
            <w:tcW w:w="1134" w:type="dxa"/>
          </w:tcPr>
          <w:p w14:paraId="209FC5EA" w14:textId="77777777" w:rsidR="00C10835" w:rsidRPr="00B36A4C" w:rsidRDefault="00C10835" w:rsidP="00540F22">
            <w:pPr>
              <w:spacing w:line="400" w:lineRule="exact"/>
              <w:rPr>
                <w:rFonts w:ascii="微軟正黑體" w:eastAsia="微軟正黑體" w:hAnsi="微軟正黑體"/>
                <w:color w:val="000000" w:themeColor="text1"/>
              </w:rPr>
            </w:pPr>
          </w:p>
        </w:tc>
        <w:tc>
          <w:tcPr>
            <w:tcW w:w="1985" w:type="dxa"/>
            <w:tcBorders>
              <w:right w:val="single" w:sz="12" w:space="0" w:color="auto"/>
            </w:tcBorders>
          </w:tcPr>
          <w:p w14:paraId="2C7860E0" w14:textId="77777777" w:rsidR="00C10835" w:rsidRPr="00B36A4C" w:rsidRDefault="00C10835" w:rsidP="00540F22">
            <w:pPr>
              <w:spacing w:line="400" w:lineRule="exact"/>
              <w:rPr>
                <w:rFonts w:ascii="微軟正黑體" w:eastAsia="微軟正黑體" w:hAnsi="微軟正黑體"/>
                <w:color w:val="000000" w:themeColor="text1"/>
              </w:rPr>
            </w:pPr>
          </w:p>
        </w:tc>
      </w:tr>
    </w:tbl>
    <w:p w14:paraId="44BF169D" w14:textId="77777777" w:rsidR="006F6B4C" w:rsidRPr="00B36A4C" w:rsidRDefault="006F6B4C" w:rsidP="006F6B4C">
      <w:pPr>
        <w:spacing w:line="400" w:lineRule="exact"/>
        <w:jc w:val="center"/>
        <w:rPr>
          <w:rFonts w:ascii="微軟正黑體" w:eastAsia="微軟正黑體" w:hAnsi="微軟正黑體"/>
          <w:color w:val="000000" w:themeColor="text1"/>
          <w:spacing w:val="24"/>
        </w:rPr>
      </w:pPr>
    </w:p>
    <w:p w14:paraId="71D365D7" w14:textId="77777777" w:rsidR="002D3E32" w:rsidRPr="00B36A4C" w:rsidRDefault="002D3E32" w:rsidP="006F6B4C">
      <w:pPr>
        <w:spacing w:line="400" w:lineRule="exact"/>
        <w:jc w:val="center"/>
        <w:rPr>
          <w:rFonts w:ascii="微軟正黑體" w:eastAsia="微軟正黑體" w:hAnsi="微軟正黑體"/>
          <w:color w:val="000000" w:themeColor="text1"/>
          <w:spacing w:val="24"/>
        </w:rPr>
      </w:pPr>
    </w:p>
    <w:p w14:paraId="55F6DD05" w14:textId="2ADAAE87" w:rsidR="006F6B4C" w:rsidRPr="00B36A4C" w:rsidRDefault="00B36A4C" w:rsidP="006F6B4C">
      <w:pPr>
        <w:spacing w:line="400" w:lineRule="exact"/>
        <w:jc w:val="center"/>
        <w:rPr>
          <w:rFonts w:ascii="微軟正黑體" w:eastAsia="微軟正黑體" w:hAnsi="微軟正黑體"/>
          <w:color w:val="000000" w:themeColor="text1"/>
          <w:spacing w:val="24"/>
        </w:rPr>
      </w:pPr>
      <w:r w:rsidRPr="00B36A4C">
        <w:rPr>
          <w:rFonts w:ascii="微軟正黑體" w:eastAsia="微軟正黑體" w:hAnsi="微軟正黑體"/>
          <w:noProof/>
          <w:color w:val="000000" w:themeColor="text1"/>
        </w:rPr>
        <w:lastRenderedPageBreak/>
        <mc:AlternateContent>
          <mc:Choice Requires="wps">
            <w:drawing>
              <wp:anchor distT="0" distB="0" distL="114300" distR="114300" simplePos="0" relativeHeight="251658752" behindDoc="0" locked="0" layoutInCell="0" allowOverlap="1" wp14:anchorId="56007CDA" wp14:editId="4B4ED8A9">
                <wp:simplePos x="0" y="0"/>
                <wp:positionH relativeFrom="column">
                  <wp:posOffset>0</wp:posOffset>
                </wp:positionH>
                <wp:positionV relativeFrom="paragraph">
                  <wp:posOffset>66675</wp:posOffset>
                </wp:positionV>
                <wp:extent cx="2172335" cy="343535"/>
                <wp:effectExtent l="19050" t="19050" r="18415" b="1841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0729888E" w14:textId="77777777" w:rsidR="00BB0046" w:rsidRPr="008539C2" w:rsidRDefault="00BB0046" w:rsidP="00BB0046">
                            <w:pPr>
                              <w:rPr>
                                <w:rFonts w:ascii="微軟正黑體" w:eastAsia="微軟正黑體" w:hAnsi="微軟正黑體"/>
                              </w:rPr>
                            </w:pPr>
                            <w:r w:rsidRPr="008539C2">
                              <w:rPr>
                                <w:rFonts w:ascii="微軟正黑體" w:eastAsia="微軟正黑體" w:hAnsi="微軟正黑體" w:hint="eastAsia"/>
                              </w:rPr>
                              <w:t>作業週期：每</w:t>
                            </w:r>
                            <w:r w:rsidR="0044571A" w:rsidRPr="00411FB5">
                              <w:rPr>
                                <w:rFonts w:ascii="微軟正黑體" w:eastAsia="微軟正黑體" w:hAnsi="微軟正黑體" w:hint="eastAsia"/>
                              </w:rPr>
                              <w:t>半年</w:t>
                            </w:r>
                            <w:r w:rsidRPr="008539C2">
                              <w:rPr>
                                <w:rFonts w:ascii="微軟正黑體" w:eastAsia="微軟正黑體" w:hAnsi="微軟正黑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07CDA" id="Rectangle 14" o:spid="_x0000_s1029" style="position:absolute;left:0;text-align:left;margin-left:0;margin-top:5.25pt;width:171.05pt;height:2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g2Dw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" o:allowincell="f" filled="f" strokecolor="white" strokeweight="4pt">
                <v:textbox inset="1pt,1pt,1pt,1pt">
                  <w:txbxContent>
                    <w:p w14:paraId="0729888E" w14:textId="77777777" w:rsidR="00BB0046" w:rsidRPr="008539C2" w:rsidRDefault="00BB0046" w:rsidP="00BB0046">
                      <w:pPr>
                        <w:rPr>
                          <w:rFonts w:ascii="微軟正黑體" w:eastAsia="微軟正黑體" w:hAnsi="微軟正黑體"/>
                        </w:rPr>
                      </w:pPr>
                      <w:r w:rsidRPr="008539C2">
                        <w:rPr>
                          <w:rFonts w:ascii="微軟正黑體" w:eastAsia="微軟正黑體" w:hAnsi="微軟正黑體" w:hint="eastAsia"/>
                        </w:rPr>
                        <w:t>作業週期：每</w:t>
                      </w:r>
                      <w:r w:rsidR="0044571A" w:rsidRPr="00411FB5">
                        <w:rPr>
                          <w:rFonts w:ascii="微軟正黑體" w:eastAsia="微軟正黑體" w:hAnsi="微軟正黑體" w:hint="eastAsia"/>
                        </w:rPr>
                        <w:t>半年</w:t>
                      </w:r>
                      <w:r w:rsidRPr="008539C2">
                        <w:rPr>
                          <w:rFonts w:ascii="微軟正黑體" w:eastAsia="微軟正黑體" w:hAnsi="微軟正黑體" w:hint="eastAsia"/>
                        </w:rPr>
                        <w:t>至少查核乙次</w:t>
                      </w:r>
                    </w:p>
                  </w:txbxContent>
                </v:textbox>
              </v:rect>
            </w:pict>
          </mc:Fallback>
        </mc:AlternateContent>
      </w:r>
      <w:r w:rsidR="006F6B4C" w:rsidRPr="00B36A4C">
        <w:rPr>
          <w:rFonts w:ascii="微軟正黑體" w:eastAsia="微軟正黑體" w:hAnsi="微軟正黑體" w:hint="eastAsia"/>
          <w:color w:val="000000" w:themeColor="text1"/>
          <w:spacing w:val="24"/>
        </w:rPr>
        <w:t xml:space="preserve">        證券股份有限公司</w:t>
      </w:r>
    </w:p>
    <w:p w14:paraId="7A89E2A7" w14:textId="77777777" w:rsidR="006F6B4C" w:rsidRPr="00B36A4C" w:rsidRDefault="006F6B4C" w:rsidP="006F6B4C">
      <w:pPr>
        <w:spacing w:line="400" w:lineRule="exact"/>
        <w:jc w:val="center"/>
        <w:rPr>
          <w:rFonts w:ascii="微軟正黑體" w:eastAsia="微軟正黑體" w:hAnsi="微軟正黑體"/>
          <w:color w:val="000000" w:themeColor="text1"/>
          <w:spacing w:val="24"/>
        </w:rPr>
      </w:pPr>
      <w:r w:rsidRPr="00B36A4C">
        <w:rPr>
          <w:rFonts w:ascii="微軟正黑體" w:eastAsia="微軟正黑體" w:hAnsi="微軟正黑體" w:hint="eastAsia"/>
          <w:color w:val="000000" w:themeColor="text1"/>
        </w:rPr>
        <w:t>業務及收入循環：經紀</w:t>
      </w:r>
      <w:r w:rsidRPr="00B36A4C">
        <w:rPr>
          <w:rFonts w:ascii="微軟正黑體" w:eastAsia="微軟正黑體" w:hAnsi="微軟正黑體"/>
          <w:color w:val="000000" w:themeColor="text1"/>
        </w:rPr>
        <w:t>(</w:t>
      </w:r>
      <w:r w:rsidRPr="00B36A4C">
        <w:rPr>
          <w:rFonts w:ascii="微軟正黑體" w:eastAsia="微軟正黑體" w:hAnsi="微軟正黑體" w:hint="eastAsia"/>
          <w:color w:val="000000" w:themeColor="text1"/>
          <w:spacing w:val="10"/>
        </w:rPr>
        <w:t>受託買賣外國有價證券</w:t>
      </w:r>
      <w:r w:rsidRPr="00B36A4C">
        <w:rPr>
          <w:rFonts w:ascii="微軟正黑體" w:eastAsia="微軟正黑體" w:hAnsi="微軟正黑體"/>
          <w:color w:val="000000" w:themeColor="text1"/>
        </w:rPr>
        <w:t>)</w:t>
      </w:r>
    </w:p>
    <w:p w14:paraId="16C918B5" w14:textId="77777777" w:rsidR="006F6B4C" w:rsidRPr="00B36A4C" w:rsidRDefault="006F6B4C" w:rsidP="00EF0B1A">
      <w:pPr>
        <w:spacing w:afterLines="50" w:after="120" w:line="400" w:lineRule="exact"/>
        <w:jc w:val="center"/>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rPr>
        <w:t>交割款項收付作業查核明細表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B36A4C" w:rsidRPr="00B36A4C" w14:paraId="59FC5963" w14:textId="77777777" w:rsidTr="00551BFC">
        <w:trPr>
          <w:cantSplit/>
          <w:trHeight w:hRule="exact" w:val="400"/>
        </w:trPr>
        <w:tc>
          <w:tcPr>
            <w:tcW w:w="1985" w:type="dxa"/>
            <w:vMerge w:val="restart"/>
            <w:tcBorders>
              <w:top w:val="single" w:sz="12" w:space="0" w:color="auto"/>
              <w:left w:val="single" w:sz="12" w:space="0" w:color="auto"/>
            </w:tcBorders>
            <w:vAlign w:val="center"/>
          </w:tcPr>
          <w:p w14:paraId="3BC58AEE" w14:textId="77777777" w:rsidR="006F6B4C" w:rsidRPr="00B36A4C" w:rsidRDefault="006F6B4C" w:rsidP="00551BFC">
            <w:pPr>
              <w:spacing w:line="400" w:lineRule="exact"/>
              <w:jc w:val="center"/>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rPr>
              <w:t>項</w:t>
            </w:r>
            <w:r w:rsidRPr="00B36A4C">
              <w:rPr>
                <w:rFonts w:ascii="微軟正黑體" w:eastAsia="微軟正黑體" w:hAnsi="微軟正黑體"/>
                <w:color w:val="000000" w:themeColor="text1"/>
              </w:rPr>
              <w:t xml:space="preserve">     </w:t>
            </w:r>
            <w:r w:rsidRPr="00B36A4C">
              <w:rPr>
                <w:rFonts w:ascii="微軟正黑體" w:eastAsia="微軟正黑體" w:hAnsi="微軟正黑體" w:hint="eastAsia"/>
                <w:color w:val="000000" w:themeColor="text1"/>
              </w:rPr>
              <w:t>目</w:t>
            </w:r>
          </w:p>
        </w:tc>
        <w:tc>
          <w:tcPr>
            <w:tcW w:w="7938" w:type="dxa"/>
            <w:vMerge w:val="restart"/>
            <w:tcBorders>
              <w:top w:val="single" w:sz="12" w:space="0" w:color="auto"/>
            </w:tcBorders>
            <w:vAlign w:val="center"/>
          </w:tcPr>
          <w:p w14:paraId="246FA8A0" w14:textId="77777777" w:rsidR="006F6B4C" w:rsidRPr="00B36A4C" w:rsidRDefault="006F6B4C" w:rsidP="00551BFC">
            <w:pPr>
              <w:spacing w:line="400" w:lineRule="exact"/>
              <w:jc w:val="center"/>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rPr>
              <w:t>查</w:t>
            </w:r>
            <w:r w:rsidRPr="00B36A4C">
              <w:rPr>
                <w:rFonts w:ascii="微軟正黑體" w:eastAsia="微軟正黑體" w:hAnsi="微軟正黑體"/>
                <w:color w:val="000000" w:themeColor="text1"/>
              </w:rPr>
              <w:t xml:space="preserve">          </w:t>
            </w:r>
            <w:r w:rsidRPr="00B36A4C">
              <w:rPr>
                <w:rFonts w:ascii="微軟正黑體" w:eastAsia="微軟正黑體" w:hAnsi="微軟正黑體" w:hint="eastAsia"/>
                <w:color w:val="000000" w:themeColor="text1"/>
              </w:rPr>
              <w:t>核</w:t>
            </w:r>
            <w:r w:rsidRPr="00B36A4C">
              <w:rPr>
                <w:rFonts w:ascii="微軟正黑體" w:eastAsia="微軟正黑體" w:hAnsi="微軟正黑體"/>
                <w:color w:val="000000" w:themeColor="text1"/>
              </w:rPr>
              <w:t xml:space="preserve">          </w:t>
            </w:r>
            <w:r w:rsidRPr="00B36A4C">
              <w:rPr>
                <w:rFonts w:ascii="微軟正黑體" w:eastAsia="微軟正黑體" w:hAnsi="微軟正黑體" w:hint="eastAsia"/>
                <w:color w:val="000000" w:themeColor="text1"/>
              </w:rPr>
              <w:t>程</w:t>
            </w:r>
            <w:r w:rsidRPr="00B36A4C">
              <w:rPr>
                <w:rFonts w:ascii="微軟正黑體" w:eastAsia="微軟正黑體" w:hAnsi="微軟正黑體"/>
                <w:color w:val="000000" w:themeColor="text1"/>
              </w:rPr>
              <w:t xml:space="preserve">          </w:t>
            </w:r>
            <w:r w:rsidRPr="00B36A4C">
              <w:rPr>
                <w:rFonts w:ascii="微軟正黑體" w:eastAsia="微軟正黑體" w:hAnsi="微軟正黑體" w:hint="eastAsia"/>
                <w:color w:val="000000" w:themeColor="text1"/>
              </w:rPr>
              <w:t>序</w:t>
            </w:r>
          </w:p>
        </w:tc>
        <w:tc>
          <w:tcPr>
            <w:tcW w:w="2268" w:type="dxa"/>
            <w:gridSpan w:val="3"/>
            <w:tcBorders>
              <w:top w:val="single" w:sz="12" w:space="0" w:color="auto"/>
            </w:tcBorders>
            <w:vAlign w:val="center"/>
          </w:tcPr>
          <w:p w14:paraId="6AA4C5A2" w14:textId="77777777" w:rsidR="006F6B4C" w:rsidRPr="00B36A4C" w:rsidRDefault="006F6B4C" w:rsidP="00551BFC">
            <w:pPr>
              <w:spacing w:line="400" w:lineRule="exact"/>
              <w:jc w:val="center"/>
              <w:rPr>
                <w:rFonts w:ascii="微軟正黑體" w:eastAsia="微軟正黑體" w:hAnsi="微軟正黑體"/>
                <w:color w:val="000000" w:themeColor="text1"/>
                <w:spacing w:val="60"/>
                <w:szCs w:val="24"/>
              </w:rPr>
            </w:pPr>
            <w:r w:rsidRPr="00B36A4C">
              <w:rPr>
                <w:rFonts w:ascii="微軟正黑體" w:eastAsia="微軟正黑體" w:hAnsi="微軟正黑體" w:hint="eastAsia"/>
                <w:color w:val="000000" w:themeColor="text1"/>
                <w:spacing w:val="60"/>
                <w:szCs w:val="24"/>
              </w:rPr>
              <w:t>查核結果</w:t>
            </w:r>
          </w:p>
        </w:tc>
        <w:tc>
          <w:tcPr>
            <w:tcW w:w="1985" w:type="dxa"/>
            <w:vMerge w:val="restart"/>
            <w:tcBorders>
              <w:top w:val="single" w:sz="12" w:space="0" w:color="auto"/>
              <w:right w:val="single" w:sz="12" w:space="0" w:color="auto"/>
            </w:tcBorders>
            <w:vAlign w:val="center"/>
          </w:tcPr>
          <w:p w14:paraId="4E3ECAF1" w14:textId="77777777" w:rsidR="006F6B4C" w:rsidRPr="00B36A4C" w:rsidRDefault="006F6B4C" w:rsidP="00551BFC">
            <w:pPr>
              <w:spacing w:line="400" w:lineRule="exact"/>
              <w:jc w:val="center"/>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spacing w:val="60"/>
              </w:rPr>
              <w:t>底稿索引</w:t>
            </w:r>
          </w:p>
        </w:tc>
      </w:tr>
      <w:tr w:rsidR="00B36A4C" w:rsidRPr="00B36A4C" w14:paraId="51395E9C" w14:textId="77777777" w:rsidTr="00551BFC">
        <w:trPr>
          <w:cantSplit/>
          <w:trHeight w:hRule="exact" w:val="400"/>
        </w:trPr>
        <w:tc>
          <w:tcPr>
            <w:tcW w:w="1985" w:type="dxa"/>
            <w:vMerge/>
            <w:tcBorders>
              <w:left w:val="single" w:sz="12" w:space="0" w:color="auto"/>
            </w:tcBorders>
          </w:tcPr>
          <w:p w14:paraId="40FE2300" w14:textId="77777777" w:rsidR="006F6B4C" w:rsidRPr="00B36A4C" w:rsidRDefault="006F6B4C" w:rsidP="00551BFC">
            <w:pPr>
              <w:spacing w:line="400" w:lineRule="exact"/>
              <w:rPr>
                <w:rFonts w:ascii="微軟正黑體" w:eastAsia="微軟正黑體" w:hAnsi="微軟正黑體"/>
                <w:color w:val="000000" w:themeColor="text1"/>
              </w:rPr>
            </w:pPr>
          </w:p>
        </w:tc>
        <w:tc>
          <w:tcPr>
            <w:tcW w:w="7938" w:type="dxa"/>
            <w:vMerge/>
          </w:tcPr>
          <w:p w14:paraId="70919063" w14:textId="77777777" w:rsidR="006F6B4C" w:rsidRPr="00B36A4C" w:rsidRDefault="006F6B4C" w:rsidP="00551BFC">
            <w:pPr>
              <w:spacing w:line="400" w:lineRule="exact"/>
              <w:rPr>
                <w:rFonts w:ascii="微軟正黑體" w:eastAsia="微軟正黑體" w:hAnsi="微軟正黑體"/>
                <w:color w:val="000000" w:themeColor="text1"/>
              </w:rPr>
            </w:pPr>
          </w:p>
        </w:tc>
        <w:tc>
          <w:tcPr>
            <w:tcW w:w="567" w:type="dxa"/>
          </w:tcPr>
          <w:p w14:paraId="1B5D1A8E" w14:textId="77777777" w:rsidR="006F6B4C" w:rsidRPr="00B36A4C" w:rsidRDefault="006F6B4C" w:rsidP="00551BFC">
            <w:pPr>
              <w:spacing w:line="400" w:lineRule="exact"/>
              <w:jc w:val="center"/>
              <w:rPr>
                <w:rFonts w:ascii="微軟正黑體" w:eastAsia="微軟正黑體" w:hAnsi="微軟正黑體"/>
                <w:color w:val="000000" w:themeColor="text1"/>
                <w:szCs w:val="24"/>
              </w:rPr>
            </w:pPr>
            <w:r w:rsidRPr="00B36A4C">
              <w:rPr>
                <w:rFonts w:ascii="微軟正黑體" w:eastAsia="微軟正黑體" w:hAnsi="微軟正黑體" w:hint="eastAsia"/>
                <w:color w:val="000000" w:themeColor="text1"/>
                <w:szCs w:val="24"/>
              </w:rPr>
              <w:t>是</w:t>
            </w:r>
          </w:p>
        </w:tc>
        <w:tc>
          <w:tcPr>
            <w:tcW w:w="567" w:type="dxa"/>
          </w:tcPr>
          <w:p w14:paraId="5DD08556" w14:textId="77777777" w:rsidR="006F6B4C" w:rsidRPr="00B36A4C" w:rsidRDefault="006F6B4C" w:rsidP="00551BFC">
            <w:pPr>
              <w:spacing w:line="400" w:lineRule="exact"/>
              <w:jc w:val="center"/>
              <w:rPr>
                <w:rFonts w:ascii="微軟正黑體" w:eastAsia="微軟正黑體" w:hAnsi="微軟正黑體"/>
                <w:color w:val="000000" w:themeColor="text1"/>
                <w:szCs w:val="24"/>
              </w:rPr>
            </w:pPr>
            <w:r w:rsidRPr="00B36A4C">
              <w:rPr>
                <w:rFonts w:ascii="微軟正黑體" w:eastAsia="微軟正黑體" w:hAnsi="微軟正黑體" w:hint="eastAsia"/>
                <w:color w:val="000000" w:themeColor="text1"/>
                <w:szCs w:val="24"/>
              </w:rPr>
              <w:t>否</w:t>
            </w:r>
          </w:p>
        </w:tc>
        <w:tc>
          <w:tcPr>
            <w:tcW w:w="1134" w:type="dxa"/>
          </w:tcPr>
          <w:p w14:paraId="23982696" w14:textId="77777777" w:rsidR="006F6B4C" w:rsidRPr="00B36A4C" w:rsidRDefault="006F6B4C" w:rsidP="00551BFC">
            <w:pPr>
              <w:spacing w:line="400" w:lineRule="exact"/>
              <w:jc w:val="center"/>
              <w:rPr>
                <w:rFonts w:ascii="微軟正黑體" w:eastAsia="微軟正黑體" w:hAnsi="微軟正黑體"/>
                <w:color w:val="000000" w:themeColor="text1"/>
                <w:szCs w:val="24"/>
              </w:rPr>
            </w:pPr>
            <w:r w:rsidRPr="00B36A4C">
              <w:rPr>
                <w:rFonts w:ascii="微軟正黑體" w:eastAsia="微軟正黑體" w:hAnsi="微軟正黑體" w:hint="eastAsia"/>
                <w:color w:val="000000" w:themeColor="text1"/>
                <w:szCs w:val="24"/>
              </w:rPr>
              <w:t>不適用</w:t>
            </w:r>
          </w:p>
        </w:tc>
        <w:tc>
          <w:tcPr>
            <w:tcW w:w="1985" w:type="dxa"/>
            <w:vMerge/>
            <w:tcBorders>
              <w:right w:val="single" w:sz="12" w:space="0" w:color="auto"/>
            </w:tcBorders>
          </w:tcPr>
          <w:p w14:paraId="1F0D0303" w14:textId="77777777" w:rsidR="006F6B4C" w:rsidRPr="00B36A4C" w:rsidRDefault="006F6B4C" w:rsidP="00551BFC">
            <w:pPr>
              <w:spacing w:line="400" w:lineRule="exact"/>
              <w:rPr>
                <w:rFonts w:ascii="微軟正黑體" w:eastAsia="微軟正黑體" w:hAnsi="微軟正黑體"/>
                <w:color w:val="000000" w:themeColor="text1"/>
              </w:rPr>
            </w:pPr>
          </w:p>
        </w:tc>
      </w:tr>
      <w:tr w:rsidR="00B36A4C" w:rsidRPr="00B36A4C" w14:paraId="642EBF71" w14:textId="77777777" w:rsidTr="006F6B4C">
        <w:trPr>
          <w:trHeight w:hRule="exact" w:val="6390"/>
        </w:trPr>
        <w:tc>
          <w:tcPr>
            <w:tcW w:w="1985" w:type="dxa"/>
            <w:tcBorders>
              <w:left w:val="single" w:sz="12" w:space="0" w:color="auto"/>
            </w:tcBorders>
          </w:tcPr>
          <w:p w14:paraId="20EF5C51" w14:textId="77777777" w:rsidR="006F6B4C" w:rsidRPr="00B36A4C" w:rsidRDefault="006F6B4C" w:rsidP="00551BFC">
            <w:pPr>
              <w:spacing w:line="400" w:lineRule="exact"/>
              <w:jc w:val="both"/>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rPr>
              <w:t>交割款項收付作業</w:t>
            </w:r>
          </w:p>
          <w:p w14:paraId="19B55A82" w14:textId="77777777" w:rsidR="006F6B4C" w:rsidRPr="00B36A4C" w:rsidRDefault="006F6B4C" w:rsidP="00551BFC">
            <w:pPr>
              <w:spacing w:line="400" w:lineRule="exact"/>
              <w:jc w:val="both"/>
              <w:rPr>
                <w:rFonts w:ascii="微軟正黑體" w:eastAsia="微軟正黑體" w:hAnsi="微軟正黑體"/>
                <w:color w:val="000000" w:themeColor="text1"/>
              </w:rPr>
            </w:pPr>
          </w:p>
          <w:p w14:paraId="5D5DE0DA" w14:textId="77777777" w:rsidR="006F6B4C" w:rsidRPr="00B36A4C" w:rsidRDefault="006F6B4C" w:rsidP="00551BFC">
            <w:pPr>
              <w:spacing w:line="400" w:lineRule="exact"/>
              <w:jc w:val="both"/>
              <w:rPr>
                <w:rFonts w:ascii="微軟正黑體" w:eastAsia="微軟正黑體" w:hAnsi="微軟正黑體"/>
                <w:color w:val="000000" w:themeColor="text1"/>
              </w:rPr>
            </w:pPr>
          </w:p>
          <w:p w14:paraId="7587EACD" w14:textId="77777777" w:rsidR="006F6B4C" w:rsidRPr="00B36A4C" w:rsidRDefault="006F6B4C" w:rsidP="00551BFC">
            <w:pPr>
              <w:spacing w:line="400" w:lineRule="exact"/>
              <w:jc w:val="both"/>
              <w:rPr>
                <w:rFonts w:ascii="微軟正黑體" w:eastAsia="微軟正黑體" w:hAnsi="微軟正黑體"/>
                <w:color w:val="000000" w:themeColor="text1"/>
              </w:rPr>
            </w:pPr>
          </w:p>
          <w:p w14:paraId="7A47B1FB" w14:textId="77777777" w:rsidR="006F6B4C" w:rsidRPr="00B36A4C" w:rsidRDefault="006F6B4C" w:rsidP="00551BFC">
            <w:pPr>
              <w:spacing w:line="400" w:lineRule="exact"/>
              <w:jc w:val="both"/>
              <w:rPr>
                <w:rFonts w:ascii="微軟正黑體" w:eastAsia="微軟正黑體" w:hAnsi="微軟正黑體"/>
                <w:color w:val="000000" w:themeColor="text1"/>
              </w:rPr>
            </w:pPr>
          </w:p>
          <w:p w14:paraId="2B83DF99" w14:textId="77777777" w:rsidR="006F6B4C" w:rsidRPr="00B36A4C" w:rsidRDefault="006F6B4C" w:rsidP="00551BFC">
            <w:pPr>
              <w:spacing w:line="400" w:lineRule="exact"/>
              <w:jc w:val="both"/>
              <w:rPr>
                <w:rFonts w:ascii="微軟正黑體" w:eastAsia="微軟正黑體" w:hAnsi="微軟正黑體"/>
                <w:color w:val="000000" w:themeColor="text1"/>
              </w:rPr>
            </w:pPr>
          </w:p>
          <w:p w14:paraId="7D25BC55" w14:textId="77777777" w:rsidR="006F6B4C" w:rsidRPr="00B36A4C" w:rsidRDefault="006F6B4C" w:rsidP="00551BFC">
            <w:pPr>
              <w:spacing w:line="400" w:lineRule="exact"/>
              <w:jc w:val="both"/>
              <w:rPr>
                <w:rFonts w:ascii="微軟正黑體" w:eastAsia="微軟正黑體" w:hAnsi="微軟正黑體"/>
                <w:color w:val="000000" w:themeColor="text1"/>
              </w:rPr>
            </w:pPr>
          </w:p>
          <w:p w14:paraId="2BB6FB39" w14:textId="77777777" w:rsidR="006F6B4C" w:rsidRPr="00B36A4C" w:rsidRDefault="006F6B4C" w:rsidP="00551BFC">
            <w:pPr>
              <w:spacing w:line="400" w:lineRule="exact"/>
              <w:jc w:val="both"/>
              <w:rPr>
                <w:rFonts w:ascii="微軟正黑體" w:eastAsia="微軟正黑體" w:hAnsi="微軟正黑體"/>
                <w:color w:val="000000" w:themeColor="text1"/>
              </w:rPr>
            </w:pPr>
          </w:p>
          <w:p w14:paraId="25D07461" w14:textId="77777777" w:rsidR="006F6B4C" w:rsidRPr="00B36A4C" w:rsidRDefault="006F6B4C" w:rsidP="00551BFC">
            <w:pPr>
              <w:spacing w:line="400" w:lineRule="exact"/>
              <w:jc w:val="both"/>
              <w:rPr>
                <w:rFonts w:ascii="微軟正黑體" w:eastAsia="微軟正黑體" w:hAnsi="微軟正黑體"/>
                <w:color w:val="000000" w:themeColor="text1"/>
              </w:rPr>
            </w:pPr>
          </w:p>
          <w:p w14:paraId="490D6955" w14:textId="77777777" w:rsidR="006F6B4C" w:rsidRPr="00B36A4C" w:rsidRDefault="006F6B4C" w:rsidP="00551BFC">
            <w:pPr>
              <w:spacing w:line="400" w:lineRule="exact"/>
              <w:jc w:val="both"/>
              <w:rPr>
                <w:rFonts w:ascii="微軟正黑體" w:eastAsia="微軟正黑體" w:hAnsi="微軟正黑體"/>
                <w:color w:val="000000" w:themeColor="text1"/>
              </w:rPr>
            </w:pPr>
          </w:p>
          <w:p w14:paraId="228EAF48" w14:textId="77777777" w:rsidR="006F6B4C" w:rsidRPr="00B36A4C" w:rsidRDefault="006F6B4C" w:rsidP="00551BFC">
            <w:pPr>
              <w:spacing w:line="400" w:lineRule="exact"/>
              <w:jc w:val="both"/>
              <w:rPr>
                <w:rFonts w:ascii="微軟正黑體" w:eastAsia="微軟正黑體" w:hAnsi="微軟正黑體"/>
                <w:color w:val="000000" w:themeColor="text1"/>
              </w:rPr>
            </w:pPr>
          </w:p>
          <w:p w14:paraId="56E728FC" w14:textId="77777777" w:rsidR="006F6B4C" w:rsidRPr="00B36A4C" w:rsidRDefault="006F6B4C" w:rsidP="00551BFC">
            <w:pPr>
              <w:spacing w:line="400" w:lineRule="exact"/>
              <w:jc w:val="both"/>
              <w:rPr>
                <w:rFonts w:ascii="微軟正黑體" w:eastAsia="微軟正黑體" w:hAnsi="微軟正黑體"/>
                <w:color w:val="000000" w:themeColor="text1"/>
              </w:rPr>
            </w:pPr>
          </w:p>
        </w:tc>
        <w:tc>
          <w:tcPr>
            <w:tcW w:w="7938" w:type="dxa"/>
          </w:tcPr>
          <w:p w14:paraId="7D1C1E7D" w14:textId="47CCEE05" w:rsidR="002D3E32" w:rsidRPr="00B36A4C" w:rsidRDefault="00B36A4C" w:rsidP="00EF0B1A">
            <w:pPr>
              <w:spacing w:beforeLines="50" w:before="120" w:line="400" w:lineRule="exact"/>
              <w:ind w:left="414"/>
              <w:jc w:val="both"/>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rPr>
              <w:t>價證券交割專戶或依國際金融業務條例第二十二條之四第一項第五款規</w:t>
            </w:r>
            <w:r w:rsidR="002D3E32" w:rsidRPr="00B36A4C">
              <w:rPr>
                <w:rFonts w:ascii="微軟正黑體" w:eastAsia="微軟正黑體" w:hAnsi="微軟正黑體" w:hint="eastAsia"/>
                <w:color w:val="000000" w:themeColor="text1"/>
              </w:rPr>
              <w:t>定設置帳戶保管專戶之客戶本人分戶帳。如需辦理結售，是否由委託人依外匯收支或交易申報辦法之規定，向外匯指定銀行或辦理即期外匯交易業務之同一證券商辦理。）</w:t>
            </w:r>
          </w:p>
          <w:p w14:paraId="3ACAA489" w14:textId="77777777" w:rsidR="006F6B4C" w:rsidRPr="00B36A4C" w:rsidRDefault="00AB6635" w:rsidP="00EF0B1A">
            <w:pPr>
              <w:spacing w:beforeLines="50" w:before="120" w:line="400" w:lineRule="exact"/>
              <w:ind w:left="414" w:hanging="414"/>
              <w:jc w:val="both"/>
              <w:rPr>
                <w:rFonts w:ascii="微軟正黑體" w:eastAsia="微軟正黑體" w:hAnsi="微軟正黑體"/>
                <w:strike/>
                <w:color w:val="000000" w:themeColor="text1"/>
              </w:rPr>
            </w:pPr>
            <w:r w:rsidRPr="00B36A4C">
              <w:rPr>
                <w:rFonts w:ascii="微軟正黑體" w:eastAsia="微軟正黑體" w:hAnsi="微軟正黑體" w:hint="eastAsia"/>
                <w:color w:val="000000" w:themeColor="text1"/>
              </w:rPr>
              <w:t>七</w:t>
            </w:r>
            <w:r w:rsidR="006F6B4C" w:rsidRPr="00B36A4C">
              <w:rPr>
                <w:rFonts w:ascii="微軟正黑體" w:eastAsia="微軟正黑體" w:hAnsi="微軟正黑體" w:hint="eastAsia"/>
                <w:color w:val="000000" w:themeColor="text1"/>
              </w:rPr>
              <w:t>、對委託人交割專戶之款項是否無流用之情事。</w:t>
            </w:r>
          </w:p>
        </w:tc>
        <w:tc>
          <w:tcPr>
            <w:tcW w:w="567" w:type="dxa"/>
          </w:tcPr>
          <w:p w14:paraId="0B16F0D1" w14:textId="77777777" w:rsidR="006F6B4C" w:rsidRPr="00B36A4C" w:rsidRDefault="006F6B4C" w:rsidP="00551BFC">
            <w:pPr>
              <w:spacing w:line="400" w:lineRule="exact"/>
              <w:rPr>
                <w:rFonts w:ascii="微軟正黑體" w:eastAsia="微軟正黑體" w:hAnsi="微軟正黑體"/>
                <w:color w:val="000000" w:themeColor="text1"/>
              </w:rPr>
            </w:pPr>
          </w:p>
        </w:tc>
        <w:tc>
          <w:tcPr>
            <w:tcW w:w="567" w:type="dxa"/>
          </w:tcPr>
          <w:p w14:paraId="0A213BA0" w14:textId="77777777" w:rsidR="006F6B4C" w:rsidRPr="00B36A4C" w:rsidRDefault="006F6B4C" w:rsidP="00551BFC">
            <w:pPr>
              <w:spacing w:line="400" w:lineRule="exact"/>
              <w:rPr>
                <w:rFonts w:ascii="微軟正黑體" w:eastAsia="微軟正黑體" w:hAnsi="微軟正黑體"/>
                <w:color w:val="000000" w:themeColor="text1"/>
              </w:rPr>
            </w:pPr>
          </w:p>
        </w:tc>
        <w:tc>
          <w:tcPr>
            <w:tcW w:w="1134" w:type="dxa"/>
          </w:tcPr>
          <w:p w14:paraId="37F9175B" w14:textId="77777777" w:rsidR="006F6B4C" w:rsidRPr="00B36A4C" w:rsidRDefault="006F6B4C" w:rsidP="00551BFC">
            <w:pPr>
              <w:spacing w:line="400" w:lineRule="exact"/>
              <w:rPr>
                <w:rFonts w:ascii="微軟正黑體" w:eastAsia="微軟正黑體" w:hAnsi="微軟正黑體"/>
                <w:color w:val="000000" w:themeColor="text1"/>
              </w:rPr>
            </w:pPr>
          </w:p>
        </w:tc>
        <w:tc>
          <w:tcPr>
            <w:tcW w:w="1985" w:type="dxa"/>
            <w:tcBorders>
              <w:right w:val="single" w:sz="12" w:space="0" w:color="auto"/>
            </w:tcBorders>
          </w:tcPr>
          <w:p w14:paraId="6A01DAAB" w14:textId="77777777" w:rsidR="006F6B4C" w:rsidRPr="00B36A4C" w:rsidRDefault="006F6B4C" w:rsidP="00551BFC">
            <w:pPr>
              <w:spacing w:line="400" w:lineRule="exact"/>
              <w:rPr>
                <w:rFonts w:ascii="微軟正黑體" w:eastAsia="微軟正黑體" w:hAnsi="微軟正黑體"/>
                <w:color w:val="000000" w:themeColor="text1"/>
              </w:rPr>
            </w:pPr>
          </w:p>
        </w:tc>
      </w:tr>
      <w:tr w:rsidR="00B36A4C" w:rsidRPr="00B36A4C" w14:paraId="0D7BBA99" w14:textId="77777777" w:rsidTr="006F6B4C">
        <w:trPr>
          <w:cantSplit/>
          <w:trHeight w:hRule="exact" w:val="1278"/>
        </w:trPr>
        <w:tc>
          <w:tcPr>
            <w:tcW w:w="14176" w:type="dxa"/>
            <w:gridSpan w:val="6"/>
            <w:tcBorders>
              <w:left w:val="single" w:sz="12" w:space="0" w:color="auto"/>
              <w:bottom w:val="single" w:sz="12" w:space="0" w:color="auto"/>
              <w:right w:val="single" w:sz="12" w:space="0" w:color="auto"/>
            </w:tcBorders>
          </w:tcPr>
          <w:p w14:paraId="70732C69" w14:textId="77777777" w:rsidR="006F6B4C" w:rsidRPr="00B36A4C" w:rsidRDefault="006F6B4C" w:rsidP="00551BFC">
            <w:pPr>
              <w:spacing w:line="400" w:lineRule="exact"/>
              <w:ind w:firstLine="180"/>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spacing w:val="24"/>
              </w:rPr>
              <w:t>備</w:t>
            </w:r>
            <w:r w:rsidRPr="00B36A4C">
              <w:rPr>
                <w:rFonts w:ascii="微軟正黑體" w:eastAsia="微軟正黑體" w:hAnsi="微軟正黑體"/>
                <w:color w:val="000000" w:themeColor="text1"/>
                <w:spacing w:val="24"/>
              </w:rPr>
              <w:t xml:space="preserve">  </w:t>
            </w:r>
            <w:r w:rsidRPr="00B36A4C">
              <w:rPr>
                <w:rFonts w:ascii="微軟正黑體" w:eastAsia="微軟正黑體" w:hAnsi="微軟正黑體" w:hint="eastAsia"/>
                <w:color w:val="000000" w:themeColor="text1"/>
                <w:spacing w:val="24"/>
              </w:rPr>
              <w:t>註：</w:t>
            </w:r>
          </w:p>
        </w:tc>
      </w:tr>
    </w:tbl>
    <w:p w14:paraId="5EB23C33" w14:textId="77777777" w:rsidR="006F6B4C" w:rsidRPr="00B36A4C" w:rsidRDefault="006F6B4C" w:rsidP="00540F22">
      <w:pPr>
        <w:spacing w:line="400" w:lineRule="exact"/>
        <w:ind w:firstLine="9240"/>
        <w:jc w:val="both"/>
        <w:rPr>
          <w:rFonts w:ascii="微軟正黑體" w:eastAsia="微軟正黑體" w:hAnsi="微軟正黑體"/>
          <w:color w:val="000000" w:themeColor="text1"/>
          <w:spacing w:val="24"/>
        </w:rPr>
      </w:pPr>
      <w:r w:rsidRPr="00B36A4C">
        <w:rPr>
          <w:rFonts w:ascii="微軟正黑體" w:eastAsia="微軟正黑體" w:hAnsi="微軟正黑體" w:hint="eastAsia"/>
          <w:color w:val="000000" w:themeColor="text1"/>
          <w:spacing w:val="24"/>
        </w:rPr>
        <w:t>稽核人員</w:t>
      </w:r>
      <w:r w:rsidRPr="00B36A4C">
        <w:rPr>
          <w:rFonts w:ascii="微軟正黑體" w:eastAsia="微軟正黑體" w:hAnsi="微軟正黑體"/>
          <w:color w:val="000000" w:themeColor="text1"/>
          <w:spacing w:val="24"/>
        </w:rPr>
        <w:t xml:space="preserve"> </w:t>
      </w:r>
      <w:r w:rsidRPr="00B36A4C">
        <w:rPr>
          <w:rFonts w:ascii="微軟正黑體" w:eastAsia="微軟正黑體" w:hAnsi="微軟正黑體" w:hint="eastAsia"/>
          <w:color w:val="000000" w:themeColor="text1"/>
          <w:spacing w:val="24"/>
        </w:rPr>
        <w:t xml:space="preserve">　　　　</w:t>
      </w:r>
      <w:r w:rsidRPr="00B36A4C">
        <w:rPr>
          <w:rFonts w:ascii="微軟正黑體" w:eastAsia="微軟正黑體" w:hAnsi="微軟正黑體"/>
          <w:color w:val="000000" w:themeColor="text1"/>
          <w:spacing w:val="24"/>
        </w:rPr>
        <w:t xml:space="preserve"> </w:t>
      </w:r>
      <w:r w:rsidRPr="00B36A4C">
        <w:rPr>
          <w:rFonts w:ascii="微軟正黑體" w:eastAsia="微軟正黑體" w:hAnsi="微軟正黑體" w:hint="eastAsia"/>
          <w:color w:val="000000" w:themeColor="text1"/>
          <w:spacing w:val="24"/>
        </w:rPr>
        <w:t>日</w:t>
      </w:r>
      <w:r w:rsidRPr="00B36A4C">
        <w:rPr>
          <w:rFonts w:ascii="微軟正黑體" w:eastAsia="微軟正黑體" w:hAnsi="微軟正黑體"/>
          <w:color w:val="000000" w:themeColor="text1"/>
          <w:spacing w:val="24"/>
        </w:rPr>
        <w:t xml:space="preserve"> </w:t>
      </w:r>
      <w:r w:rsidRPr="00B36A4C">
        <w:rPr>
          <w:rFonts w:ascii="微軟正黑體" w:eastAsia="微軟正黑體" w:hAnsi="微軟正黑體" w:hint="eastAsia"/>
          <w:color w:val="000000" w:themeColor="text1"/>
          <w:spacing w:val="24"/>
        </w:rPr>
        <w:t>期</w:t>
      </w:r>
      <w:r w:rsidRPr="00B36A4C">
        <w:rPr>
          <w:rFonts w:ascii="微軟正黑體" w:eastAsia="微軟正黑體" w:hAnsi="微軟正黑體"/>
          <w:color w:val="000000" w:themeColor="text1"/>
          <w:spacing w:val="24"/>
        </w:rPr>
        <w:t xml:space="preserve"> </w:t>
      </w:r>
      <w:r w:rsidRPr="00B36A4C">
        <w:rPr>
          <w:rFonts w:ascii="微軟正黑體" w:eastAsia="微軟正黑體" w:hAnsi="微軟正黑體" w:hint="eastAsia"/>
          <w:color w:val="000000" w:themeColor="text1"/>
          <w:spacing w:val="24"/>
        </w:rPr>
        <w:t xml:space="preserve">　　　　</w:t>
      </w:r>
    </w:p>
    <w:p w14:paraId="76BC4857" w14:textId="77777777" w:rsidR="0050070C" w:rsidRPr="00B36A4C" w:rsidRDefault="0050070C" w:rsidP="00540F22">
      <w:pPr>
        <w:spacing w:line="400" w:lineRule="exact"/>
        <w:ind w:firstLine="9240"/>
        <w:jc w:val="both"/>
        <w:rPr>
          <w:rFonts w:ascii="微軟正黑體" w:eastAsia="微軟正黑體" w:hAnsi="微軟正黑體"/>
          <w:color w:val="000000" w:themeColor="text1"/>
          <w:spacing w:val="24"/>
        </w:rPr>
      </w:pPr>
      <w:r w:rsidRPr="00B36A4C">
        <w:rPr>
          <w:rFonts w:ascii="微軟正黑體" w:eastAsia="微軟正黑體" w:hAnsi="微軟正黑體" w:hint="eastAsia"/>
          <w:color w:val="000000" w:themeColor="text1"/>
          <w:spacing w:val="24"/>
        </w:rPr>
        <w:t xml:space="preserve">　</w:t>
      </w:r>
    </w:p>
    <w:p w14:paraId="30302D50" w14:textId="77777777" w:rsidR="00C10835" w:rsidRPr="00B36A4C" w:rsidRDefault="00540F22" w:rsidP="00540F22">
      <w:pPr>
        <w:spacing w:line="400" w:lineRule="exact"/>
        <w:ind w:leftChars="200" w:left="480"/>
        <w:jc w:val="center"/>
        <w:rPr>
          <w:rFonts w:ascii="微軟正黑體" w:eastAsia="微軟正黑體" w:hAnsi="微軟正黑體"/>
          <w:color w:val="000000" w:themeColor="text1"/>
          <w:spacing w:val="24"/>
        </w:rPr>
      </w:pPr>
      <w:r w:rsidRPr="00B36A4C">
        <w:rPr>
          <w:rFonts w:ascii="微軟正黑體" w:eastAsia="微軟正黑體" w:hAnsi="微軟正黑體"/>
          <w:color w:val="000000" w:themeColor="text1"/>
          <w:spacing w:val="24"/>
        </w:rPr>
        <w:br w:type="page"/>
      </w:r>
      <w:r w:rsidR="00C10835" w:rsidRPr="00B36A4C">
        <w:rPr>
          <w:rFonts w:ascii="微軟正黑體" w:eastAsia="微軟正黑體" w:hAnsi="微軟正黑體" w:hint="eastAsia"/>
          <w:color w:val="000000" w:themeColor="text1"/>
          <w:spacing w:val="24"/>
        </w:rPr>
        <w:lastRenderedPageBreak/>
        <w:t xml:space="preserve">　　　　　　證券股份有限公司</w:t>
      </w:r>
    </w:p>
    <w:p w14:paraId="43472BB5" w14:textId="3198BB45" w:rsidR="00C10835" w:rsidRPr="00B36A4C" w:rsidRDefault="00B36A4C" w:rsidP="00540F22">
      <w:pPr>
        <w:spacing w:line="400" w:lineRule="exact"/>
        <w:ind w:leftChars="100" w:left="240"/>
        <w:jc w:val="center"/>
        <w:rPr>
          <w:rFonts w:ascii="微軟正黑體" w:eastAsia="微軟正黑體" w:hAnsi="微軟正黑體"/>
          <w:color w:val="000000" w:themeColor="text1"/>
          <w:spacing w:val="24"/>
        </w:rPr>
      </w:pPr>
      <w:r w:rsidRPr="00B36A4C">
        <w:rPr>
          <w:rFonts w:ascii="微軟正黑體" w:eastAsia="微軟正黑體" w:hAnsi="微軟正黑體"/>
          <w:noProof/>
          <w:color w:val="000000" w:themeColor="text1"/>
        </w:rPr>
        <mc:AlternateContent>
          <mc:Choice Requires="wps">
            <w:drawing>
              <wp:anchor distT="0" distB="0" distL="114300" distR="114300" simplePos="0" relativeHeight="251656704" behindDoc="0" locked="0" layoutInCell="0" allowOverlap="1" wp14:anchorId="6BC29441" wp14:editId="402A4B54">
                <wp:simplePos x="0" y="0"/>
                <wp:positionH relativeFrom="column">
                  <wp:posOffset>0</wp:posOffset>
                </wp:positionH>
                <wp:positionV relativeFrom="paragraph">
                  <wp:posOffset>-207010</wp:posOffset>
                </wp:positionV>
                <wp:extent cx="2172335" cy="428625"/>
                <wp:effectExtent l="19050" t="19050" r="18415" b="285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428625"/>
                        </a:xfrm>
                        <a:prstGeom prst="rect">
                          <a:avLst/>
                        </a:prstGeom>
                        <a:noFill/>
                        <a:ln w="50800">
                          <a:solidFill>
                            <a:srgbClr val="FFFFFF"/>
                          </a:solidFill>
                          <a:miter lim="800000"/>
                          <a:headEnd/>
                          <a:tailEnd/>
                        </a:ln>
                        <a:effectLst/>
                      </wps:spPr>
                      <wps:txbx>
                        <w:txbxContent>
                          <w:p w14:paraId="455C2F93" w14:textId="77777777" w:rsidR="00656251" w:rsidRPr="008539C2" w:rsidRDefault="00656251" w:rsidP="00C10835">
                            <w:pPr>
                              <w:rPr>
                                <w:rFonts w:ascii="微軟正黑體" w:eastAsia="微軟正黑體" w:hAnsi="微軟正黑體"/>
                              </w:rPr>
                            </w:pPr>
                            <w:r w:rsidRPr="008539C2">
                              <w:rPr>
                                <w:rFonts w:ascii="微軟正黑體" w:eastAsia="微軟正黑體" w:hAnsi="微軟正黑體" w:hint="eastAsia"/>
                              </w:rPr>
                              <w:t>作業週期：每</w:t>
                            </w:r>
                            <w:r w:rsidR="0044571A" w:rsidRPr="004F126F">
                              <w:rPr>
                                <w:rFonts w:ascii="微軟正黑體" w:eastAsia="微軟正黑體" w:hAnsi="微軟正黑體" w:hint="eastAsia"/>
                              </w:rPr>
                              <w:t>半年</w:t>
                            </w:r>
                            <w:r w:rsidRPr="004F126F">
                              <w:rPr>
                                <w:rFonts w:ascii="微軟正黑體" w:eastAsia="微軟正黑體" w:hAnsi="微軟正黑體" w:hint="eastAsia"/>
                              </w:rPr>
                              <w:t>至少</w:t>
                            </w:r>
                            <w:r w:rsidRPr="008539C2">
                              <w:rPr>
                                <w:rFonts w:ascii="微軟正黑體" w:eastAsia="微軟正黑體" w:hAnsi="微軟正黑體" w:hint="eastAsia"/>
                              </w:rPr>
                              <w:t>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29441" id="Rectangle 9" o:spid="_x0000_s1030" style="position:absolute;left:0;text-align:left;margin-left:0;margin-top:-16.3pt;width:171.05pt;height:3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" o:allowincell="f" filled="f" strokecolor="white" strokeweight="4pt">
                <v:textbox inset="1pt,1pt,1pt,1pt">
                  <w:txbxContent>
                    <w:p w14:paraId="455C2F93" w14:textId="77777777" w:rsidR="00656251" w:rsidRPr="008539C2" w:rsidRDefault="00656251" w:rsidP="00C10835">
                      <w:pPr>
                        <w:rPr>
                          <w:rFonts w:ascii="微軟正黑體" w:eastAsia="微軟正黑體" w:hAnsi="微軟正黑體"/>
                        </w:rPr>
                      </w:pPr>
                      <w:r w:rsidRPr="008539C2">
                        <w:rPr>
                          <w:rFonts w:ascii="微軟正黑體" w:eastAsia="微軟正黑體" w:hAnsi="微軟正黑體" w:hint="eastAsia"/>
                        </w:rPr>
                        <w:t>作業週期：每</w:t>
                      </w:r>
                      <w:r w:rsidR="0044571A" w:rsidRPr="004F126F">
                        <w:rPr>
                          <w:rFonts w:ascii="微軟正黑體" w:eastAsia="微軟正黑體" w:hAnsi="微軟正黑體" w:hint="eastAsia"/>
                        </w:rPr>
                        <w:t>半年</w:t>
                      </w:r>
                      <w:r w:rsidRPr="004F126F">
                        <w:rPr>
                          <w:rFonts w:ascii="微軟正黑體" w:eastAsia="微軟正黑體" w:hAnsi="微軟正黑體" w:hint="eastAsia"/>
                        </w:rPr>
                        <w:t>至少</w:t>
                      </w:r>
                      <w:r w:rsidRPr="008539C2">
                        <w:rPr>
                          <w:rFonts w:ascii="微軟正黑體" w:eastAsia="微軟正黑體" w:hAnsi="微軟正黑體" w:hint="eastAsia"/>
                        </w:rPr>
                        <w:t>查核乙次</w:t>
                      </w:r>
                    </w:p>
                  </w:txbxContent>
                </v:textbox>
              </v:rect>
            </w:pict>
          </mc:Fallback>
        </mc:AlternateContent>
      </w:r>
      <w:r w:rsidR="00C10835" w:rsidRPr="00B36A4C">
        <w:rPr>
          <w:rFonts w:ascii="微軟正黑體" w:eastAsia="微軟正黑體" w:hAnsi="微軟正黑體" w:hint="eastAsia"/>
          <w:color w:val="000000" w:themeColor="text1"/>
        </w:rPr>
        <w:t>業務及收入循環：經紀</w:t>
      </w:r>
      <w:r w:rsidR="00C10835" w:rsidRPr="00B36A4C">
        <w:rPr>
          <w:rFonts w:ascii="微軟正黑體" w:eastAsia="微軟正黑體" w:hAnsi="微軟正黑體"/>
          <w:color w:val="000000" w:themeColor="text1"/>
        </w:rPr>
        <w:t>(</w:t>
      </w:r>
      <w:r w:rsidR="00C10835" w:rsidRPr="00B36A4C">
        <w:rPr>
          <w:rFonts w:ascii="微軟正黑體" w:eastAsia="微軟正黑體" w:hAnsi="微軟正黑體" w:hint="eastAsia"/>
          <w:color w:val="000000" w:themeColor="text1"/>
          <w:spacing w:val="10"/>
        </w:rPr>
        <w:t>受託買賣外國有價證券</w:t>
      </w:r>
      <w:r w:rsidR="00C10835" w:rsidRPr="00B36A4C">
        <w:rPr>
          <w:rFonts w:ascii="微軟正黑體" w:eastAsia="微軟正黑體" w:hAnsi="微軟正黑體"/>
          <w:color w:val="000000" w:themeColor="text1"/>
        </w:rPr>
        <w:t>)</w:t>
      </w:r>
    </w:p>
    <w:p w14:paraId="1C6489D6" w14:textId="77777777" w:rsidR="00C10835" w:rsidRPr="00B36A4C" w:rsidRDefault="00C10835" w:rsidP="00EF0B1A">
      <w:pPr>
        <w:spacing w:afterLines="50" w:after="120" w:line="400" w:lineRule="exact"/>
        <w:ind w:leftChars="100" w:left="240"/>
        <w:jc w:val="center"/>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rPr>
        <w:t>專營受託買賣外國有價證券業務證券商與他業合作業務查核明細表</w:t>
      </w:r>
    </w:p>
    <w:tbl>
      <w:tblPr>
        <w:tblW w:w="14175"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57"/>
        <w:gridCol w:w="7966"/>
        <w:gridCol w:w="567"/>
        <w:gridCol w:w="567"/>
        <w:gridCol w:w="1134"/>
        <w:gridCol w:w="1984"/>
      </w:tblGrid>
      <w:tr w:rsidR="00B36A4C" w:rsidRPr="00B36A4C" w14:paraId="1F2B5D28" w14:textId="77777777" w:rsidTr="00521042">
        <w:trPr>
          <w:cantSplit/>
          <w:trHeight w:hRule="exact" w:val="400"/>
        </w:trPr>
        <w:tc>
          <w:tcPr>
            <w:tcW w:w="1957" w:type="dxa"/>
            <w:vMerge w:val="restart"/>
            <w:tcBorders>
              <w:top w:val="single" w:sz="12" w:space="0" w:color="auto"/>
              <w:left w:val="single" w:sz="12" w:space="0" w:color="auto"/>
            </w:tcBorders>
            <w:vAlign w:val="center"/>
          </w:tcPr>
          <w:p w14:paraId="58088A5E" w14:textId="77777777" w:rsidR="00C10835" w:rsidRPr="00B36A4C" w:rsidRDefault="00C10835" w:rsidP="00540F22">
            <w:pPr>
              <w:spacing w:line="400" w:lineRule="exact"/>
              <w:jc w:val="center"/>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rPr>
              <w:t>項</w:t>
            </w:r>
            <w:r w:rsidRPr="00B36A4C">
              <w:rPr>
                <w:rFonts w:ascii="微軟正黑體" w:eastAsia="微軟正黑體" w:hAnsi="微軟正黑體"/>
                <w:color w:val="000000" w:themeColor="text1"/>
              </w:rPr>
              <w:t xml:space="preserve">     </w:t>
            </w:r>
            <w:r w:rsidRPr="00B36A4C">
              <w:rPr>
                <w:rFonts w:ascii="微軟正黑體" w:eastAsia="微軟正黑體" w:hAnsi="微軟正黑體" w:hint="eastAsia"/>
                <w:color w:val="000000" w:themeColor="text1"/>
              </w:rPr>
              <w:t>目</w:t>
            </w:r>
          </w:p>
        </w:tc>
        <w:tc>
          <w:tcPr>
            <w:tcW w:w="7966" w:type="dxa"/>
            <w:vMerge w:val="restart"/>
            <w:tcBorders>
              <w:top w:val="single" w:sz="12" w:space="0" w:color="auto"/>
            </w:tcBorders>
            <w:vAlign w:val="center"/>
          </w:tcPr>
          <w:p w14:paraId="5AB117C1" w14:textId="77777777" w:rsidR="00C10835" w:rsidRPr="00B36A4C" w:rsidRDefault="00C10835" w:rsidP="00540F22">
            <w:pPr>
              <w:spacing w:line="400" w:lineRule="exact"/>
              <w:jc w:val="center"/>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rPr>
              <w:t>查</w:t>
            </w:r>
            <w:r w:rsidRPr="00B36A4C">
              <w:rPr>
                <w:rFonts w:ascii="微軟正黑體" w:eastAsia="微軟正黑體" w:hAnsi="微軟正黑體"/>
                <w:color w:val="000000" w:themeColor="text1"/>
              </w:rPr>
              <w:t xml:space="preserve">          </w:t>
            </w:r>
            <w:r w:rsidRPr="00B36A4C">
              <w:rPr>
                <w:rFonts w:ascii="微軟正黑體" w:eastAsia="微軟正黑體" w:hAnsi="微軟正黑體" w:hint="eastAsia"/>
                <w:color w:val="000000" w:themeColor="text1"/>
              </w:rPr>
              <w:t>核</w:t>
            </w:r>
            <w:r w:rsidRPr="00B36A4C">
              <w:rPr>
                <w:rFonts w:ascii="微軟正黑體" w:eastAsia="微軟正黑體" w:hAnsi="微軟正黑體"/>
                <w:color w:val="000000" w:themeColor="text1"/>
              </w:rPr>
              <w:t xml:space="preserve">          </w:t>
            </w:r>
            <w:r w:rsidRPr="00B36A4C">
              <w:rPr>
                <w:rFonts w:ascii="微軟正黑體" w:eastAsia="微軟正黑體" w:hAnsi="微軟正黑體" w:hint="eastAsia"/>
                <w:color w:val="000000" w:themeColor="text1"/>
              </w:rPr>
              <w:t>程</w:t>
            </w:r>
            <w:r w:rsidRPr="00B36A4C">
              <w:rPr>
                <w:rFonts w:ascii="微軟正黑體" w:eastAsia="微軟正黑體" w:hAnsi="微軟正黑體"/>
                <w:color w:val="000000" w:themeColor="text1"/>
              </w:rPr>
              <w:t xml:space="preserve">          </w:t>
            </w:r>
            <w:r w:rsidRPr="00B36A4C">
              <w:rPr>
                <w:rFonts w:ascii="微軟正黑體" w:eastAsia="微軟正黑體" w:hAnsi="微軟正黑體" w:hint="eastAsia"/>
                <w:color w:val="000000" w:themeColor="text1"/>
              </w:rPr>
              <w:t>序</w:t>
            </w:r>
          </w:p>
        </w:tc>
        <w:tc>
          <w:tcPr>
            <w:tcW w:w="2268" w:type="dxa"/>
            <w:gridSpan w:val="3"/>
            <w:tcBorders>
              <w:top w:val="single" w:sz="12" w:space="0" w:color="auto"/>
            </w:tcBorders>
            <w:vAlign w:val="center"/>
          </w:tcPr>
          <w:p w14:paraId="56E93E9F" w14:textId="77777777" w:rsidR="00C10835" w:rsidRPr="00B36A4C" w:rsidRDefault="00C10835" w:rsidP="00540F22">
            <w:pPr>
              <w:spacing w:line="400" w:lineRule="exact"/>
              <w:jc w:val="center"/>
              <w:rPr>
                <w:rFonts w:ascii="微軟正黑體" w:eastAsia="微軟正黑體" w:hAnsi="微軟正黑體"/>
                <w:color w:val="000000" w:themeColor="text1"/>
                <w:spacing w:val="60"/>
                <w:szCs w:val="24"/>
              </w:rPr>
            </w:pPr>
            <w:r w:rsidRPr="00B36A4C">
              <w:rPr>
                <w:rFonts w:ascii="微軟正黑體" w:eastAsia="微軟正黑體" w:hAnsi="微軟正黑體" w:hint="eastAsia"/>
                <w:color w:val="000000" w:themeColor="text1"/>
                <w:spacing w:val="60"/>
                <w:szCs w:val="24"/>
              </w:rPr>
              <w:t>查核結果</w:t>
            </w:r>
          </w:p>
        </w:tc>
        <w:tc>
          <w:tcPr>
            <w:tcW w:w="1984" w:type="dxa"/>
            <w:vMerge w:val="restart"/>
            <w:tcBorders>
              <w:top w:val="single" w:sz="12" w:space="0" w:color="auto"/>
              <w:right w:val="single" w:sz="12" w:space="0" w:color="auto"/>
            </w:tcBorders>
            <w:vAlign w:val="center"/>
          </w:tcPr>
          <w:p w14:paraId="4D144F19" w14:textId="77777777" w:rsidR="00C10835" w:rsidRPr="00B36A4C" w:rsidRDefault="00C10835" w:rsidP="00540F22">
            <w:pPr>
              <w:spacing w:line="400" w:lineRule="exact"/>
              <w:jc w:val="center"/>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spacing w:val="60"/>
              </w:rPr>
              <w:t>底稿索引</w:t>
            </w:r>
          </w:p>
        </w:tc>
      </w:tr>
      <w:tr w:rsidR="00B36A4C" w:rsidRPr="00B36A4C" w14:paraId="77009813" w14:textId="77777777" w:rsidTr="00521042">
        <w:trPr>
          <w:cantSplit/>
          <w:trHeight w:hRule="exact" w:val="400"/>
        </w:trPr>
        <w:tc>
          <w:tcPr>
            <w:tcW w:w="1957" w:type="dxa"/>
            <w:vMerge/>
            <w:tcBorders>
              <w:left w:val="single" w:sz="12" w:space="0" w:color="auto"/>
            </w:tcBorders>
          </w:tcPr>
          <w:p w14:paraId="5DA190A9" w14:textId="77777777" w:rsidR="00C10835" w:rsidRPr="00B36A4C" w:rsidRDefault="00C10835" w:rsidP="00540F22">
            <w:pPr>
              <w:spacing w:line="400" w:lineRule="exact"/>
              <w:rPr>
                <w:rFonts w:ascii="微軟正黑體" w:eastAsia="微軟正黑體" w:hAnsi="微軟正黑體"/>
                <w:color w:val="000000" w:themeColor="text1"/>
              </w:rPr>
            </w:pPr>
          </w:p>
        </w:tc>
        <w:tc>
          <w:tcPr>
            <w:tcW w:w="7966" w:type="dxa"/>
            <w:vMerge/>
          </w:tcPr>
          <w:p w14:paraId="1A378807" w14:textId="77777777" w:rsidR="00C10835" w:rsidRPr="00B36A4C" w:rsidRDefault="00C10835" w:rsidP="00540F22">
            <w:pPr>
              <w:spacing w:line="400" w:lineRule="exact"/>
              <w:rPr>
                <w:rFonts w:ascii="微軟正黑體" w:eastAsia="微軟正黑體" w:hAnsi="微軟正黑體"/>
                <w:color w:val="000000" w:themeColor="text1"/>
              </w:rPr>
            </w:pPr>
          </w:p>
        </w:tc>
        <w:tc>
          <w:tcPr>
            <w:tcW w:w="567" w:type="dxa"/>
          </w:tcPr>
          <w:p w14:paraId="5F6A25D8" w14:textId="77777777" w:rsidR="00C10835" w:rsidRPr="00B36A4C" w:rsidRDefault="00C10835" w:rsidP="00540F22">
            <w:pPr>
              <w:spacing w:line="400" w:lineRule="exact"/>
              <w:jc w:val="center"/>
              <w:rPr>
                <w:rFonts w:ascii="微軟正黑體" w:eastAsia="微軟正黑體" w:hAnsi="微軟正黑體"/>
                <w:color w:val="000000" w:themeColor="text1"/>
                <w:szCs w:val="24"/>
              </w:rPr>
            </w:pPr>
            <w:r w:rsidRPr="00B36A4C">
              <w:rPr>
                <w:rFonts w:ascii="微軟正黑體" w:eastAsia="微軟正黑體" w:hAnsi="微軟正黑體" w:hint="eastAsia"/>
                <w:color w:val="000000" w:themeColor="text1"/>
                <w:szCs w:val="24"/>
              </w:rPr>
              <w:t>是</w:t>
            </w:r>
          </w:p>
        </w:tc>
        <w:tc>
          <w:tcPr>
            <w:tcW w:w="567" w:type="dxa"/>
          </w:tcPr>
          <w:p w14:paraId="063ABD3E" w14:textId="77777777" w:rsidR="00C10835" w:rsidRPr="00B36A4C" w:rsidRDefault="00C10835" w:rsidP="00540F22">
            <w:pPr>
              <w:spacing w:line="400" w:lineRule="exact"/>
              <w:jc w:val="center"/>
              <w:rPr>
                <w:rFonts w:ascii="微軟正黑體" w:eastAsia="微軟正黑體" w:hAnsi="微軟正黑體"/>
                <w:color w:val="000000" w:themeColor="text1"/>
                <w:szCs w:val="24"/>
              </w:rPr>
            </w:pPr>
            <w:r w:rsidRPr="00B36A4C">
              <w:rPr>
                <w:rFonts w:ascii="微軟正黑體" w:eastAsia="微軟正黑體" w:hAnsi="微軟正黑體" w:hint="eastAsia"/>
                <w:color w:val="000000" w:themeColor="text1"/>
                <w:szCs w:val="24"/>
              </w:rPr>
              <w:t>否</w:t>
            </w:r>
          </w:p>
        </w:tc>
        <w:tc>
          <w:tcPr>
            <w:tcW w:w="1134" w:type="dxa"/>
          </w:tcPr>
          <w:p w14:paraId="167AAAF9" w14:textId="77777777" w:rsidR="00C10835" w:rsidRPr="00B36A4C" w:rsidRDefault="00C10835" w:rsidP="00540F22">
            <w:pPr>
              <w:spacing w:line="400" w:lineRule="exact"/>
              <w:jc w:val="center"/>
              <w:rPr>
                <w:rFonts w:ascii="微軟正黑體" w:eastAsia="微軟正黑體" w:hAnsi="微軟正黑體"/>
                <w:color w:val="000000" w:themeColor="text1"/>
                <w:szCs w:val="24"/>
              </w:rPr>
            </w:pPr>
            <w:r w:rsidRPr="00B36A4C">
              <w:rPr>
                <w:rFonts w:ascii="微軟正黑體" w:eastAsia="微軟正黑體" w:hAnsi="微軟正黑體" w:hint="eastAsia"/>
                <w:color w:val="000000" w:themeColor="text1"/>
                <w:szCs w:val="24"/>
              </w:rPr>
              <w:t>不適用</w:t>
            </w:r>
          </w:p>
        </w:tc>
        <w:tc>
          <w:tcPr>
            <w:tcW w:w="1984" w:type="dxa"/>
            <w:vMerge/>
            <w:tcBorders>
              <w:right w:val="single" w:sz="12" w:space="0" w:color="auto"/>
            </w:tcBorders>
          </w:tcPr>
          <w:p w14:paraId="7AFDD5D0" w14:textId="77777777" w:rsidR="00C10835" w:rsidRPr="00B36A4C" w:rsidRDefault="00C10835" w:rsidP="00540F22">
            <w:pPr>
              <w:spacing w:line="400" w:lineRule="exact"/>
              <w:rPr>
                <w:rFonts w:ascii="微軟正黑體" w:eastAsia="微軟正黑體" w:hAnsi="微軟正黑體"/>
                <w:color w:val="000000" w:themeColor="text1"/>
              </w:rPr>
            </w:pPr>
          </w:p>
        </w:tc>
      </w:tr>
      <w:tr w:rsidR="00B36A4C" w:rsidRPr="00B36A4C" w14:paraId="2C48BED4" w14:textId="77777777" w:rsidTr="00521042">
        <w:trPr>
          <w:trHeight w:hRule="exact" w:val="5362"/>
        </w:trPr>
        <w:tc>
          <w:tcPr>
            <w:tcW w:w="1957" w:type="dxa"/>
            <w:tcBorders>
              <w:left w:val="single" w:sz="12" w:space="0" w:color="auto"/>
            </w:tcBorders>
          </w:tcPr>
          <w:p w14:paraId="6CD7197F" w14:textId="77777777" w:rsidR="00C10835" w:rsidRPr="00B36A4C" w:rsidRDefault="00C10835" w:rsidP="00540F22">
            <w:pPr>
              <w:spacing w:line="400" w:lineRule="exact"/>
              <w:jc w:val="both"/>
              <w:rPr>
                <w:rFonts w:ascii="微軟正黑體" w:eastAsia="微軟正黑體" w:hAnsi="微軟正黑體"/>
                <w:color w:val="000000" w:themeColor="text1"/>
                <w:szCs w:val="24"/>
              </w:rPr>
            </w:pPr>
            <w:r w:rsidRPr="00B36A4C">
              <w:rPr>
                <w:rFonts w:ascii="微軟正黑體" w:eastAsia="微軟正黑體" w:hAnsi="微軟正黑體" w:hint="eastAsia"/>
                <w:color w:val="000000" w:themeColor="text1"/>
                <w:szCs w:val="24"/>
              </w:rPr>
              <w:t>專營受託買賣外國有價證券業務證券商與他業合作業務</w:t>
            </w:r>
          </w:p>
        </w:tc>
        <w:tc>
          <w:tcPr>
            <w:tcW w:w="7966" w:type="dxa"/>
          </w:tcPr>
          <w:p w14:paraId="12F9FC13" w14:textId="77777777" w:rsidR="00C10835" w:rsidRPr="00B36A4C" w:rsidRDefault="00C10835" w:rsidP="00540F22">
            <w:pPr>
              <w:spacing w:line="400" w:lineRule="exact"/>
              <w:ind w:leftChars="30" w:left="72"/>
              <w:rPr>
                <w:rFonts w:ascii="微軟正黑體" w:eastAsia="微軟正黑體" w:hAnsi="微軟正黑體"/>
                <w:color w:val="000000" w:themeColor="text1"/>
                <w:szCs w:val="24"/>
              </w:rPr>
            </w:pPr>
            <w:r w:rsidRPr="00B36A4C">
              <w:rPr>
                <w:rFonts w:ascii="微軟正黑體" w:eastAsia="微軟正黑體" w:hAnsi="微軟正黑體" w:hint="eastAsia"/>
                <w:color w:val="000000" w:themeColor="text1"/>
                <w:szCs w:val="24"/>
              </w:rPr>
              <w:t>專營受託買賣外國有價證券業務之證券商（以下簡稱專營證券商）與他業合作推廣商品或提供服務：</w:t>
            </w:r>
          </w:p>
          <w:p w14:paraId="1B481DC7" w14:textId="77777777" w:rsidR="00C10835" w:rsidRPr="00B36A4C" w:rsidRDefault="00C10835" w:rsidP="008263A2">
            <w:pPr>
              <w:pStyle w:val="a5"/>
              <w:spacing w:line="400" w:lineRule="exact"/>
              <w:ind w:left="425" w:hanging="425"/>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rPr>
              <w:t>一</w:t>
            </w:r>
            <w:r w:rsidR="0032487A" w:rsidRPr="00B36A4C">
              <w:rPr>
                <w:rFonts w:ascii="微軟正黑體" w:eastAsia="微軟正黑體" w:hAnsi="微軟正黑體" w:hint="eastAsia"/>
                <w:color w:val="000000" w:themeColor="text1"/>
              </w:rPr>
              <w:t>、</w:t>
            </w:r>
            <w:r w:rsidRPr="00B36A4C">
              <w:rPr>
                <w:rFonts w:ascii="微軟正黑體" w:eastAsia="微軟正黑體" w:hAnsi="微軟正黑體" w:hint="eastAsia"/>
                <w:color w:val="000000" w:themeColor="text1"/>
              </w:rPr>
              <w:t>專營證券商是否與合作對象共同簽定合作推廣契約書。</w:t>
            </w:r>
          </w:p>
          <w:p w14:paraId="38AB0999" w14:textId="77777777" w:rsidR="00C10835" w:rsidRPr="00B36A4C" w:rsidRDefault="00C10835" w:rsidP="008263A2">
            <w:pPr>
              <w:pStyle w:val="a5"/>
              <w:spacing w:line="400" w:lineRule="exact"/>
              <w:ind w:left="425" w:hanging="425"/>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rPr>
              <w:t>二</w:t>
            </w:r>
            <w:r w:rsidR="0032487A" w:rsidRPr="00B36A4C">
              <w:rPr>
                <w:rFonts w:ascii="微軟正黑體" w:eastAsia="微軟正黑體" w:hAnsi="微軟正黑體" w:hint="eastAsia"/>
                <w:color w:val="000000" w:themeColor="text1"/>
              </w:rPr>
              <w:t>、</w:t>
            </w:r>
            <w:r w:rsidRPr="00B36A4C">
              <w:rPr>
                <w:rFonts w:ascii="微軟正黑體" w:eastAsia="微軟正黑體" w:hAnsi="微軟正黑體" w:hint="eastAsia"/>
                <w:color w:val="000000" w:themeColor="text1"/>
              </w:rPr>
              <w:t>專營證券商是否確認合作推廣他業商品或提供相關服務之項目符合規定範圍。</w:t>
            </w:r>
          </w:p>
          <w:p w14:paraId="149C162A" w14:textId="77777777" w:rsidR="00C10835" w:rsidRPr="00B36A4C" w:rsidRDefault="00C10835" w:rsidP="008263A2">
            <w:pPr>
              <w:pStyle w:val="a5"/>
              <w:spacing w:line="400" w:lineRule="exact"/>
              <w:ind w:left="425" w:hanging="425"/>
              <w:rPr>
                <w:rFonts w:ascii="微軟正黑體" w:eastAsia="微軟正黑體" w:hAnsi="微軟正黑體"/>
                <w:color w:val="000000" w:themeColor="text1"/>
                <w:szCs w:val="24"/>
              </w:rPr>
            </w:pPr>
            <w:r w:rsidRPr="00B36A4C">
              <w:rPr>
                <w:rFonts w:ascii="微軟正黑體" w:eastAsia="微軟正黑體" w:hAnsi="微軟正黑體" w:hint="eastAsia"/>
                <w:color w:val="000000" w:themeColor="text1"/>
              </w:rPr>
              <w:t>三</w:t>
            </w:r>
            <w:r w:rsidR="0032487A" w:rsidRPr="00B36A4C">
              <w:rPr>
                <w:rFonts w:ascii="微軟正黑體" w:eastAsia="微軟正黑體" w:hAnsi="微軟正黑體" w:hint="eastAsia"/>
                <w:color w:val="000000" w:themeColor="text1"/>
              </w:rPr>
              <w:t>、</w:t>
            </w:r>
            <w:r w:rsidRPr="00B36A4C">
              <w:rPr>
                <w:rFonts w:ascii="微軟正黑體" w:eastAsia="微軟正黑體" w:hAnsi="微軟正黑體" w:hint="eastAsia"/>
                <w:color w:val="000000" w:themeColor="text1"/>
              </w:rPr>
              <w:t>專營證券商是否確保相關業務員及主管符合銀行或保險業之資格規定並已接受教育訓練，且遵循銀行或保險之相關規範。</w:t>
            </w:r>
          </w:p>
        </w:tc>
        <w:tc>
          <w:tcPr>
            <w:tcW w:w="567" w:type="dxa"/>
          </w:tcPr>
          <w:p w14:paraId="430B0C18" w14:textId="77777777" w:rsidR="00C10835" w:rsidRPr="00B36A4C" w:rsidRDefault="00C10835" w:rsidP="00540F22">
            <w:pPr>
              <w:spacing w:line="400" w:lineRule="exact"/>
              <w:rPr>
                <w:rFonts w:ascii="微軟正黑體" w:eastAsia="微軟正黑體" w:hAnsi="微軟正黑體"/>
                <w:color w:val="000000" w:themeColor="text1"/>
              </w:rPr>
            </w:pPr>
          </w:p>
        </w:tc>
        <w:tc>
          <w:tcPr>
            <w:tcW w:w="567" w:type="dxa"/>
          </w:tcPr>
          <w:p w14:paraId="19DBCF76" w14:textId="77777777" w:rsidR="00C10835" w:rsidRPr="00B36A4C" w:rsidRDefault="00C10835" w:rsidP="00540F22">
            <w:pPr>
              <w:spacing w:line="400" w:lineRule="exact"/>
              <w:rPr>
                <w:rFonts w:ascii="微軟正黑體" w:eastAsia="微軟正黑體" w:hAnsi="微軟正黑體"/>
                <w:color w:val="000000" w:themeColor="text1"/>
              </w:rPr>
            </w:pPr>
          </w:p>
        </w:tc>
        <w:tc>
          <w:tcPr>
            <w:tcW w:w="1134" w:type="dxa"/>
          </w:tcPr>
          <w:p w14:paraId="20B29412" w14:textId="77777777" w:rsidR="00C10835" w:rsidRPr="00B36A4C" w:rsidRDefault="00C10835" w:rsidP="00540F22">
            <w:pPr>
              <w:spacing w:line="400" w:lineRule="exact"/>
              <w:rPr>
                <w:rFonts w:ascii="微軟正黑體" w:eastAsia="微軟正黑體" w:hAnsi="微軟正黑體"/>
                <w:color w:val="000000" w:themeColor="text1"/>
              </w:rPr>
            </w:pPr>
          </w:p>
        </w:tc>
        <w:tc>
          <w:tcPr>
            <w:tcW w:w="1984" w:type="dxa"/>
            <w:tcBorders>
              <w:right w:val="single" w:sz="12" w:space="0" w:color="auto"/>
            </w:tcBorders>
          </w:tcPr>
          <w:p w14:paraId="7DE744D6" w14:textId="77777777" w:rsidR="00C10835" w:rsidRPr="00B36A4C" w:rsidRDefault="00C10835" w:rsidP="00540F22">
            <w:pPr>
              <w:spacing w:line="400" w:lineRule="exact"/>
              <w:rPr>
                <w:rFonts w:ascii="微軟正黑體" w:eastAsia="微軟正黑體" w:hAnsi="微軟正黑體"/>
                <w:color w:val="000000" w:themeColor="text1"/>
              </w:rPr>
            </w:pPr>
          </w:p>
        </w:tc>
      </w:tr>
      <w:tr w:rsidR="00B36A4C" w:rsidRPr="00B36A4C" w14:paraId="52885645" w14:textId="77777777" w:rsidTr="00521042">
        <w:trPr>
          <w:cantSplit/>
          <w:trHeight w:hRule="exact" w:val="1200"/>
        </w:trPr>
        <w:tc>
          <w:tcPr>
            <w:tcW w:w="14175" w:type="dxa"/>
            <w:gridSpan w:val="6"/>
            <w:tcBorders>
              <w:left w:val="single" w:sz="12" w:space="0" w:color="auto"/>
              <w:bottom w:val="single" w:sz="12" w:space="0" w:color="auto"/>
              <w:right w:val="single" w:sz="12" w:space="0" w:color="auto"/>
            </w:tcBorders>
          </w:tcPr>
          <w:p w14:paraId="7DCD92DE" w14:textId="77777777" w:rsidR="00C10835" w:rsidRPr="00B36A4C" w:rsidRDefault="00C10835" w:rsidP="00540F22">
            <w:pPr>
              <w:spacing w:line="400" w:lineRule="exact"/>
              <w:ind w:firstLine="180"/>
              <w:rPr>
                <w:rFonts w:ascii="微軟正黑體" w:eastAsia="微軟正黑體" w:hAnsi="微軟正黑體"/>
                <w:color w:val="000000" w:themeColor="text1"/>
              </w:rPr>
            </w:pPr>
            <w:r w:rsidRPr="00B36A4C">
              <w:rPr>
                <w:rFonts w:ascii="微軟正黑體" w:eastAsia="微軟正黑體" w:hAnsi="微軟正黑體" w:hint="eastAsia"/>
                <w:color w:val="000000" w:themeColor="text1"/>
                <w:spacing w:val="24"/>
              </w:rPr>
              <w:t>備</w:t>
            </w:r>
            <w:r w:rsidRPr="00B36A4C">
              <w:rPr>
                <w:rFonts w:ascii="微軟正黑體" w:eastAsia="微軟正黑體" w:hAnsi="微軟正黑體"/>
                <w:color w:val="000000" w:themeColor="text1"/>
                <w:spacing w:val="24"/>
              </w:rPr>
              <w:t xml:space="preserve">  </w:t>
            </w:r>
            <w:r w:rsidRPr="00B36A4C">
              <w:rPr>
                <w:rFonts w:ascii="微軟正黑體" w:eastAsia="微軟正黑體" w:hAnsi="微軟正黑體" w:hint="eastAsia"/>
                <w:color w:val="000000" w:themeColor="text1"/>
                <w:spacing w:val="24"/>
              </w:rPr>
              <w:t>註：</w:t>
            </w:r>
          </w:p>
        </w:tc>
      </w:tr>
    </w:tbl>
    <w:p w14:paraId="53626636" w14:textId="77777777" w:rsidR="00C10835" w:rsidRPr="00B36A4C" w:rsidRDefault="00C10835" w:rsidP="00540F22">
      <w:pPr>
        <w:spacing w:line="400" w:lineRule="exact"/>
        <w:ind w:firstLine="9240"/>
        <w:jc w:val="both"/>
        <w:rPr>
          <w:rFonts w:ascii="微軟正黑體" w:eastAsia="微軟正黑體" w:hAnsi="微軟正黑體"/>
          <w:color w:val="000000" w:themeColor="text1"/>
          <w:spacing w:val="24"/>
        </w:rPr>
      </w:pPr>
      <w:r w:rsidRPr="00B36A4C">
        <w:rPr>
          <w:rFonts w:ascii="微軟正黑體" w:eastAsia="微軟正黑體" w:hAnsi="微軟正黑體" w:hint="eastAsia"/>
          <w:color w:val="000000" w:themeColor="text1"/>
          <w:spacing w:val="24"/>
        </w:rPr>
        <w:t>稽核人員</w:t>
      </w:r>
      <w:r w:rsidRPr="00B36A4C">
        <w:rPr>
          <w:rFonts w:ascii="微軟正黑體" w:eastAsia="微軟正黑體" w:hAnsi="微軟正黑體"/>
          <w:color w:val="000000" w:themeColor="text1"/>
          <w:spacing w:val="24"/>
        </w:rPr>
        <w:t xml:space="preserve"> </w:t>
      </w:r>
      <w:r w:rsidRPr="00B36A4C">
        <w:rPr>
          <w:rFonts w:ascii="微軟正黑體" w:eastAsia="微軟正黑體" w:hAnsi="微軟正黑體" w:hint="eastAsia"/>
          <w:color w:val="000000" w:themeColor="text1"/>
          <w:spacing w:val="24"/>
        </w:rPr>
        <w:t xml:space="preserve">　　　　</w:t>
      </w:r>
      <w:r w:rsidRPr="00B36A4C">
        <w:rPr>
          <w:rFonts w:ascii="微軟正黑體" w:eastAsia="微軟正黑體" w:hAnsi="微軟正黑體"/>
          <w:color w:val="000000" w:themeColor="text1"/>
          <w:spacing w:val="24"/>
        </w:rPr>
        <w:t xml:space="preserve"> </w:t>
      </w:r>
      <w:r w:rsidRPr="00B36A4C">
        <w:rPr>
          <w:rFonts w:ascii="微軟正黑體" w:eastAsia="微軟正黑體" w:hAnsi="微軟正黑體" w:hint="eastAsia"/>
          <w:color w:val="000000" w:themeColor="text1"/>
          <w:spacing w:val="24"/>
        </w:rPr>
        <w:t>日</w:t>
      </w:r>
      <w:r w:rsidRPr="00B36A4C">
        <w:rPr>
          <w:rFonts w:ascii="微軟正黑體" w:eastAsia="微軟正黑體" w:hAnsi="微軟正黑體"/>
          <w:color w:val="000000" w:themeColor="text1"/>
          <w:spacing w:val="24"/>
        </w:rPr>
        <w:t xml:space="preserve"> </w:t>
      </w:r>
      <w:r w:rsidRPr="00B36A4C">
        <w:rPr>
          <w:rFonts w:ascii="微軟正黑體" w:eastAsia="微軟正黑體" w:hAnsi="微軟正黑體" w:hint="eastAsia"/>
          <w:color w:val="000000" w:themeColor="text1"/>
          <w:spacing w:val="24"/>
        </w:rPr>
        <w:t>期</w:t>
      </w:r>
      <w:r w:rsidRPr="00B36A4C">
        <w:rPr>
          <w:rFonts w:ascii="微軟正黑體" w:eastAsia="微軟正黑體" w:hAnsi="微軟正黑體"/>
          <w:color w:val="000000" w:themeColor="text1"/>
          <w:spacing w:val="24"/>
        </w:rPr>
        <w:t xml:space="preserve"> </w:t>
      </w:r>
      <w:r w:rsidRPr="00B36A4C">
        <w:rPr>
          <w:rFonts w:ascii="微軟正黑體" w:eastAsia="微軟正黑體" w:hAnsi="微軟正黑體" w:hint="eastAsia"/>
          <w:color w:val="000000" w:themeColor="text1"/>
          <w:spacing w:val="24"/>
        </w:rPr>
        <w:t xml:space="preserve">　　　　</w:t>
      </w:r>
    </w:p>
    <w:p w14:paraId="00F81AF6" w14:textId="77777777" w:rsidR="00C10835" w:rsidRPr="00B36A4C" w:rsidRDefault="00C10835" w:rsidP="00540F22">
      <w:pPr>
        <w:spacing w:line="400" w:lineRule="exact"/>
        <w:ind w:firstLine="9240"/>
        <w:jc w:val="both"/>
        <w:rPr>
          <w:rFonts w:ascii="微軟正黑體" w:eastAsia="微軟正黑體" w:hAnsi="微軟正黑體"/>
          <w:color w:val="000000" w:themeColor="text1"/>
        </w:rPr>
      </w:pPr>
    </w:p>
    <w:sectPr w:rsidR="00C10835" w:rsidRPr="00B36A4C" w:rsidSect="000401EA">
      <w:footerReference w:type="default" r:id="rId8"/>
      <w:pgSz w:w="16840" w:h="11907" w:orient="landscape" w:code="9"/>
      <w:pgMar w:top="719" w:right="1418" w:bottom="284" w:left="1418" w:header="0" w:footer="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607E7" w14:textId="77777777" w:rsidR="00BE0545" w:rsidRDefault="00BE0545">
      <w:pPr>
        <w:spacing w:line="240" w:lineRule="auto"/>
      </w:pPr>
      <w:r>
        <w:separator/>
      </w:r>
    </w:p>
  </w:endnote>
  <w:endnote w:type="continuationSeparator" w:id="0">
    <w:p w14:paraId="3329C26B" w14:textId="77777777" w:rsidR="00BE0545" w:rsidRDefault="00BE05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B682" w14:textId="77777777" w:rsidR="00656251" w:rsidRDefault="00656251">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E30E" w14:textId="77777777" w:rsidR="00BE0545" w:rsidRDefault="00BE0545">
      <w:pPr>
        <w:spacing w:line="240" w:lineRule="auto"/>
      </w:pPr>
      <w:r>
        <w:separator/>
      </w:r>
    </w:p>
  </w:footnote>
  <w:footnote w:type="continuationSeparator" w:id="0">
    <w:p w14:paraId="548504A7" w14:textId="77777777" w:rsidR="00BE0545" w:rsidRDefault="00BE054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7E5"/>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563C7494"/>
    <w:multiLevelType w:val="singleLevel"/>
    <w:tmpl w:val="3856B8D8"/>
    <w:lvl w:ilvl="0">
      <w:start w:val="1"/>
      <w:numFmt w:val="taiwaneseCountingThousand"/>
      <w:lvlText w:val="（%1）"/>
      <w:lvlJc w:val="left"/>
      <w:pPr>
        <w:tabs>
          <w:tab w:val="num" w:pos="715"/>
        </w:tabs>
        <w:ind w:left="715" w:hanging="720"/>
      </w:pPr>
      <w:rPr>
        <w:rFonts w:hint="eastAsia"/>
      </w:rPr>
    </w:lvl>
  </w:abstractNum>
  <w:abstractNum w:abstractNumId="3" w15:restartNumberingAfterBreak="0">
    <w:nsid w:val="5F3E0C0D"/>
    <w:multiLevelType w:val="singleLevel"/>
    <w:tmpl w:val="2614349A"/>
    <w:lvl w:ilvl="0">
      <w:start w:val="1"/>
      <w:numFmt w:val="decimal"/>
      <w:lvlText w:val=""/>
      <w:lvlJc w:val="left"/>
      <w:pPr>
        <w:tabs>
          <w:tab w:val="num" w:pos="360"/>
        </w:tabs>
        <w:ind w:left="360" w:hanging="360"/>
      </w:pPr>
      <w:rPr>
        <w:rFonts w:ascii="Times New Roman" w:hint="default"/>
      </w:rPr>
    </w:lvl>
  </w:abstractNum>
  <w:abstractNum w:abstractNumId="4" w15:restartNumberingAfterBreak="0">
    <w:nsid w:val="648809A6"/>
    <w:multiLevelType w:val="singleLevel"/>
    <w:tmpl w:val="8DDCD202"/>
    <w:lvl w:ilvl="0">
      <w:start w:val="1"/>
      <w:numFmt w:val="taiwaneseCountingThousand"/>
      <w:lvlText w:val="%1、"/>
      <w:legacy w:legacy="1" w:legacySpace="0" w:legacyIndent="510"/>
      <w:lvlJc w:val="left"/>
      <w:pPr>
        <w:ind w:left="510" w:hanging="510"/>
      </w:pPr>
    </w:lvl>
  </w:abstractNum>
  <w:abstractNum w:abstractNumId="5" w15:restartNumberingAfterBreak="0">
    <w:nsid w:val="68D0470A"/>
    <w:multiLevelType w:val="singleLevel"/>
    <w:tmpl w:val="FF562AEC"/>
    <w:lvl w:ilvl="0">
      <w:start w:val="1"/>
      <w:numFmt w:val="taiwaneseCountingThousand"/>
      <w:lvlText w:val="（%1）"/>
      <w:lvlJc w:val="left"/>
      <w:pPr>
        <w:tabs>
          <w:tab w:val="num" w:pos="840"/>
        </w:tabs>
        <w:ind w:left="840" w:hanging="840"/>
      </w:pPr>
      <w:rPr>
        <w:rFonts w:hint="eastAsia"/>
      </w:rPr>
    </w:lvl>
  </w:abstractNum>
  <w:num w:numId="1" w16cid:durableId="1633093693">
    <w:abstractNumId w:val="4"/>
  </w:num>
  <w:num w:numId="2" w16cid:durableId="478419881">
    <w:abstractNumId w:val="0"/>
  </w:num>
  <w:num w:numId="3" w16cid:durableId="622268928">
    <w:abstractNumId w:val="3"/>
  </w:num>
  <w:num w:numId="4" w16cid:durableId="1667174538">
    <w:abstractNumId w:val="2"/>
  </w:num>
  <w:num w:numId="5" w16cid:durableId="32578899">
    <w:abstractNumId w:val="5"/>
  </w:num>
  <w:num w:numId="6" w16cid:durableId="3940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36"/>
    <w:rsid w:val="00014DC3"/>
    <w:rsid w:val="00021358"/>
    <w:rsid w:val="00022B1D"/>
    <w:rsid w:val="000355FF"/>
    <w:rsid w:val="000401EA"/>
    <w:rsid w:val="000467CB"/>
    <w:rsid w:val="000471E0"/>
    <w:rsid w:val="00056E14"/>
    <w:rsid w:val="00060B14"/>
    <w:rsid w:val="0006779B"/>
    <w:rsid w:val="00074DA1"/>
    <w:rsid w:val="000827E3"/>
    <w:rsid w:val="00093F52"/>
    <w:rsid w:val="000A538E"/>
    <w:rsid w:val="000B4B15"/>
    <w:rsid w:val="000B6E5E"/>
    <w:rsid w:val="000F1CDC"/>
    <w:rsid w:val="000F6701"/>
    <w:rsid w:val="00111A33"/>
    <w:rsid w:val="00116FA4"/>
    <w:rsid w:val="00160F81"/>
    <w:rsid w:val="001613C8"/>
    <w:rsid w:val="001663C5"/>
    <w:rsid w:val="00175631"/>
    <w:rsid w:val="00175655"/>
    <w:rsid w:val="00177610"/>
    <w:rsid w:val="001B2883"/>
    <w:rsid w:val="001C005F"/>
    <w:rsid w:val="001C714A"/>
    <w:rsid w:val="001D00C2"/>
    <w:rsid w:val="001D7F8F"/>
    <w:rsid w:val="001F2C5E"/>
    <w:rsid w:val="001F4F7A"/>
    <w:rsid w:val="00200AF2"/>
    <w:rsid w:val="00203CA0"/>
    <w:rsid w:val="0027376F"/>
    <w:rsid w:val="00277D1B"/>
    <w:rsid w:val="002A456E"/>
    <w:rsid w:val="002B11E5"/>
    <w:rsid w:val="002B3E03"/>
    <w:rsid w:val="002B50D9"/>
    <w:rsid w:val="002B51DF"/>
    <w:rsid w:val="002D3E32"/>
    <w:rsid w:val="002E077A"/>
    <w:rsid w:val="0030138E"/>
    <w:rsid w:val="0031588E"/>
    <w:rsid w:val="00315E38"/>
    <w:rsid w:val="0032487A"/>
    <w:rsid w:val="00330A7E"/>
    <w:rsid w:val="0033413C"/>
    <w:rsid w:val="00337634"/>
    <w:rsid w:val="00342F7B"/>
    <w:rsid w:val="003465A9"/>
    <w:rsid w:val="003663C8"/>
    <w:rsid w:val="003669F0"/>
    <w:rsid w:val="0037561E"/>
    <w:rsid w:val="003E17B1"/>
    <w:rsid w:val="00401D4E"/>
    <w:rsid w:val="00401DEC"/>
    <w:rsid w:val="0041008F"/>
    <w:rsid w:val="00411FB5"/>
    <w:rsid w:val="00443877"/>
    <w:rsid w:val="0044571A"/>
    <w:rsid w:val="004641AA"/>
    <w:rsid w:val="00466ADF"/>
    <w:rsid w:val="0047588C"/>
    <w:rsid w:val="00481EEF"/>
    <w:rsid w:val="00485841"/>
    <w:rsid w:val="004A0B20"/>
    <w:rsid w:val="004C3EA1"/>
    <w:rsid w:val="004E2209"/>
    <w:rsid w:val="004E27DF"/>
    <w:rsid w:val="004F126F"/>
    <w:rsid w:val="004F572C"/>
    <w:rsid w:val="004F61EF"/>
    <w:rsid w:val="0050070C"/>
    <w:rsid w:val="0050275C"/>
    <w:rsid w:val="00506AA6"/>
    <w:rsid w:val="0051131C"/>
    <w:rsid w:val="00516E92"/>
    <w:rsid w:val="00521042"/>
    <w:rsid w:val="005220D6"/>
    <w:rsid w:val="00523B77"/>
    <w:rsid w:val="00527F67"/>
    <w:rsid w:val="00540F22"/>
    <w:rsid w:val="005423C1"/>
    <w:rsid w:val="00551BFC"/>
    <w:rsid w:val="00581890"/>
    <w:rsid w:val="005967D4"/>
    <w:rsid w:val="005B16A0"/>
    <w:rsid w:val="005B1EF7"/>
    <w:rsid w:val="005D215A"/>
    <w:rsid w:val="00656251"/>
    <w:rsid w:val="00656AEE"/>
    <w:rsid w:val="006635E3"/>
    <w:rsid w:val="00681C35"/>
    <w:rsid w:val="00697B41"/>
    <w:rsid w:val="006C6A34"/>
    <w:rsid w:val="006D5F6E"/>
    <w:rsid w:val="006E6EAD"/>
    <w:rsid w:val="006F6B4C"/>
    <w:rsid w:val="00702B1D"/>
    <w:rsid w:val="007409B2"/>
    <w:rsid w:val="0076367A"/>
    <w:rsid w:val="00783DA9"/>
    <w:rsid w:val="00784C77"/>
    <w:rsid w:val="0079755C"/>
    <w:rsid w:val="007B2984"/>
    <w:rsid w:val="007B5923"/>
    <w:rsid w:val="007B6BFC"/>
    <w:rsid w:val="007D7152"/>
    <w:rsid w:val="007E1F82"/>
    <w:rsid w:val="007E3059"/>
    <w:rsid w:val="00803A58"/>
    <w:rsid w:val="008263A2"/>
    <w:rsid w:val="00826CBC"/>
    <w:rsid w:val="008539C2"/>
    <w:rsid w:val="00870455"/>
    <w:rsid w:val="00880CC4"/>
    <w:rsid w:val="0088720B"/>
    <w:rsid w:val="00887E17"/>
    <w:rsid w:val="008A7BF7"/>
    <w:rsid w:val="008D0A3E"/>
    <w:rsid w:val="008F28D3"/>
    <w:rsid w:val="008F29B1"/>
    <w:rsid w:val="009247A5"/>
    <w:rsid w:val="00927A99"/>
    <w:rsid w:val="0093771E"/>
    <w:rsid w:val="0095180A"/>
    <w:rsid w:val="009655BF"/>
    <w:rsid w:val="00983D36"/>
    <w:rsid w:val="009866C3"/>
    <w:rsid w:val="009A433F"/>
    <w:rsid w:val="009A5B78"/>
    <w:rsid w:val="009C3868"/>
    <w:rsid w:val="009D50FD"/>
    <w:rsid w:val="009E5C69"/>
    <w:rsid w:val="009E70B8"/>
    <w:rsid w:val="009F1705"/>
    <w:rsid w:val="00A0572F"/>
    <w:rsid w:val="00A11758"/>
    <w:rsid w:val="00A11FCB"/>
    <w:rsid w:val="00A31FAF"/>
    <w:rsid w:val="00A33129"/>
    <w:rsid w:val="00A3418B"/>
    <w:rsid w:val="00A457CB"/>
    <w:rsid w:val="00A47EE0"/>
    <w:rsid w:val="00A97D1A"/>
    <w:rsid w:val="00AB6635"/>
    <w:rsid w:val="00AD6D46"/>
    <w:rsid w:val="00AF009B"/>
    <w:rsid w:val="00B0207C"/>
    <w:rsid w:val="00B05A04"/>
    <w:rsid w:val="00B11A4B"/>
    <w:rsid w:val="00B36A4C"/>
    <w:rsid w:val="00B57615"/>
    <w:rsid w:val="00B67558"/>
    <w:rsid w:val="00B7328F"/>
    <w:rsid w:val="00B94C41"/>
    <w:rsid w:val="00B97FE3"/>
    <w:rsid w:val="00BA5A99"/>
    <w:rsid w:val="00BB0046"/>
    <w:rsid w:val="00BB3080"/>
    <w:rsid w:val="00BC2A64"/>
    <w:rsid w:val="00BC3AB7"/>
    <w:rsid w:val="00BE0545"/>
    <w:rsid w:val="00BE3849"/>
    <w:rsid w:val="00BE768F"/>
    <w:rsid w:val="00C06E4B"/>
    <w:rsid w:val="00C10835"/>
    <w:rsid w:val="00C13EC1"/>
    <w:rsid w:val="00C228D5"/>
    <w:rsid w:val="00C23E0D"/>
    <w:rsid w:val="00C602E2"/>
    <w:rsid w:val="00C71667"/>
    <w:rsid w:val="00C84B8F"/>
    <w:rsid w:val="00C91431"/>
    <w:rsid w:val="00CE4823"/>
    <w:rsid w:val="00CF02A5"/>
    <w:rsid w:val="00D03ECD"/>
    <w:rsid w:val="00D14FC8"/>
    <w:rsid w:val="00D15058"/>
    <w:rsid w:val="00D269E8"/>
    <w:rsid w:val="00D353ED"/>
    <w:rsid w:val="00D462AE"/>
    <w:rsid w:val="00D6054D"/>
    <w:rsid w:val="00D66BF0"/>
    <w:rsid w:val="00D701C3"/>
    <w:rsid w:val="00D82CB4"/>
    <w:rsid w:val="00D912B4"/>
    <w:rsid w:val="00DB0156"/>
    <w:rsid w:val="00DC05E1"/>
    <w:rsid w:val="00DF36AC"/>
    <w:rsid w:val="00E01A3F"/>
    <w:rsid w:val="00E033D7"/>
    <w:rsid w:val="00E1240E"/>
    <w:rsid w:val="00E264CB"/>
    <w:rsid w:val="00E3441E"/>
    <w:rsid w:val="00E46A9B"/>
    <w:rsid w:val="00E477A5"/>
    <w:rsid w:val="00E55A12"/>
    <w:rsid w:val="00E56C87"/>
    <w:rsid w:val="00E60A1D"/>
    <w:rsid w:val="00E67BA1"/>
    <w:rsid w:val="00E73A54"/>
    <w:rsid w:val="00E85299"/>
    <w:rsid w:val="00EA604B"/>
    <w:rsid w:val="00EB1676"/>
    <w:rsid w:val="00EC2E4D"/>
    <w:rsid w:val="00EC74E4"/>
    <w:rsid w:val="00ED11E3"/>
    <w:rsid w:val="00EF096A"/>
    <w:rsid w:val="00EF0B1A"/>
    <w:rsid w:val="00EF60F2"/>
    <w:rsid w:val="00F11F7C"/>
    <w:rsid w:val="00F14DED"/>
    <w:rsid w:val="00F504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AC153"/>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7CB"/>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A457CB"/>
    <w:pPr>
      <w:tabs>
        <w:tab w:val="center" w:pos="4153"/>
        <w:tab w:val="right" w:pos="8306"/>
      </w:tabs>
      <w:snapToGrid w:val="0"/>
    </w:pPr>
    <w:rPr>
      <w:sz w:val="20"/>
    </w:rPr>
  </w:style>
  <w:style w:type="paragraph" w:styleId="a4">
    <w:name w:val="footer"/>
    <w:basedOn w:val="a"/>
    <w:semiHidden/>
    <w:rsid w:val="00A457CB"/>
    <w:pPr>
      <w:tabs>
        <w:tab w:val="center" w:pos="4153"/>
        <w:tab w:val="right" w:pos="8306"/>
      </w:tabs>
      <w:snapToGrid w:val="0"/>
    </w:pPr>
    <w:rPr>
      <w:sz w:val="20"/>
    </w:rPr>
  </w:style>
  <w:style w:type="paragraph" w:styleId="a5">
    <w:name w:val="Body Text"/>
    <w:basedOn w:val="a"/>
    <w:semiHidden/>
    <w:rsid w:val="00A457CB"/>
    <w:pPr>
      <w:spacing w:line="240" w:lineRule="exact"/>
      <w:jc w:val="both"/>
    </w:pPr>
    <w:rPr>
      <w:rFonts w:ascii="新細明體"/>
    </w:rPr>
  </w:style>
  <w:style w:type="paragraph" w:styleId="a6">
    <w:name w:val="Body Text Indent"/>
    <w:basedOn w:val="a"/>
    <w:semiHidden/>
    <w:rsid w:val="00A457CB"/>
    <w:pPr>
      <w:spacing w:line="260" w:lineRule="exact"/>
      <w:ind w:left="715" w:hanging="715"/>
      <w:jc w:val="both"/>
    </w:pPr>
    <w:rPr>
      <w:rFonts w:ascii="新細明體"/>
    </w:rPr>
  </w:style>
  <w:style w:type="paragraph" w:styleId="2">
    <w:name w:val="Body Text Indent 2"/>
    <w:basedOn w:val="a"/>
    <w:semiHidden/>
    <w:rsid w:val="00A457CB"/>
    <w:pPr>
      <w:spacing w:line="260" w:lineRule="exact"/>
      <w:ind w:left="715" w:hanging="180"/>
      <w:jc w:val="both"/>
    </w:pPr>
    <w:rPr>
      <w:rFonts w:ascii="新細明體" w:hAnsi="新細明體"/>
      <w:color w:val="000000"/>
    </w:rPr>
  </w:style>
  <w:style w:type="paragraph" w:styleId="3">
    <w:name w:val="Body Text Indent 3"/>
    <w:basedOn w:val="a"/>
    <w:semiHidden/>
    <w:rsid w:val="00A457CB"/>
    <w:pPr>
      <w:spacing w:line="260" w:lineRule="exact"/>
      <w:ind w:left="895" w:hanging="895"/>
      <w:jc w:val="both"/>
    </w:pPr>
    <w:rPr>
      <w:rFonts w:ascii="新細明體" w:hAnsi="新細明體"/>
      <w:color w:val="000000"/>
    </w:rPr>
  </w:style>
  <w:style w:type="paragraph" w:styleId="20">
    <w:name w:val="Body Text 2"/>
    <w:basedOn w:val="a"/>
    <w:link w:val="21"/>
    <w:uiPriority w:val="99"/>
    <w:semiHidden/>
    <w:unhideWhenUsed/>
    <w:rsid w:val="0050070C"/>
    <w:pPr>
      <w:spacing w:after="120" w:line="480" w:lineRule="auto"/>
    </w:pPr>
  </w:style>
  <w:style w:type="character" w:customStyle="1" w:styleId="21">
    <w:name w:val="本文 2 字元"/>
    <w:link w:val="20"/>
    <w:uiPriority w:val="99"/>
    <w:semiHidden/>
    <w:rsid w:val="0050070C"/>
    <w:rPr>
      <w:sz w:val="24"/>
    </w:rPr>
  </w:style>
  <w:style w:type="paragraph" w:styleId="a7">
    <w:name w:val="List Paragraph"/>
    <w:basedOn w:val="a"/>
    <w:uiPriority w:val="34"/>
    <w:qFormat/>
    <w:rsid w:val="00EF0B1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72792-D2FD-4EAC-8313-E236031FB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309</Words>
  <Characters>1766</Characters>
  <Application>Microsoft Office Word</Application>
  <DocSecurity>0</DocSecurity>
  <Lines>14</Lines>
  <Paragraphs>4</Paragraphs>
  <ScaleCrop>false</ScaleCrop>
  <Company>證交所</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	</dc:title>
  <dc:subject/>
  <dc:creator>CHAN</dc:creator>
  <cp:keywords/>
  <cp:lastModifiedBy>賴育新</cp:lastModifiedBy>
  <cp:revision>3</cp:revision>
  <cp:lastPrinted>2016-03-14T03:04:00Z</cp:lastPrinted>
  <dcterms:created xsi:type="dcterms:W3CDTF">2023-06-29T01:12:00Z</dcterms:created>
  <dcterms:modified xsi:type="dcterms:W3CDTF">2023-06-29T02:19:00Z</dcterms:modified>
</cp:coreProperties>
</file>